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2A" w:rsidRPr="004043F0" w:rsidRDefault="004043F0" w:rsidP="004043F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iCs/>
          <w:color w:val="000000"/>
          <w:sz w:val="18"/>
          <w:szCs w:val="18"/>
          <w:lang w:eastAsia="pl-PL"/>
        </w:rPr>
        <w:tab/>
      </w:r>
    </w:p>
    <w:p w:rsidR="00701E2A" w:rsidRDefault="00D2578A" w:rsidP="00B67777">
      <w:pPr>
        <w:spacing w:after="0" w:line="36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</w:p>
    <w:p w:rsidR="00701E2A" w:rsidRDefault="00701E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1E2A" w:rsidRDefault="00D2578A" w:rsidP="00B67777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Prezydent Miasta Ostrołęki</w:t>
      </w:r>
    </w:p>
    <w:p w:rsidR="00701E2A" w:rsidRDefault="00D2578A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na podstawie art. 13 ust. 1 ustawy z dnia 24 kwietnia 2003 r. o działalności pożytku publicznego</w:t>
      </w:r>
      <w:r w:rsidR="00910C90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 (Dz.U. z 2019r. poz. 688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 późn.zm.), w zw. z art. 11 ust. 2 ustawy z dnia 5 sierpnia 2015r</w:t>
      </w:r>
      <w:r w:rsidR="00910C90">
        <w:rPr>
          <w:rFonts w:ascii="Times New Roman" w:eastAsia="Times New Roman" w:hAnsi="Times New Roman"/>
          <w:sz w:val="24"/>
          <w:szCs w:val="24"/>
          <w:lang w:eastAsia="pl-PL"/>
        </w:rPr>
        <w:t xml:space="preserve">. o nieodpłatnej pomocy prawnej, nieodpłatnym poradnictwie obywatelskim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ed</w:t>
      </w:r>
      <w:r w:rsidR="00910C90">
        <w:rPr>
          <w:rFonts w:ascii="Times New Roman" w:eastAsia="Times New Roman" w:hAnsi="Times New Roman"/>
          <w:sz w:val="24"/>
          <w:szCs w:val="24"/>
          <w:lang w:eastAsia="pl-PL"/>
        </w:rPr>
        <w:t>ukacji prawnej (Dz.U. z 2019r. poz. 294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B6777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01E2A" w:rsidRDefault="00D2578A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ogłasza otwarty konkurs ofert na powierzenie prowadzenia punktu przeznaczonego 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udzielanie nieodpłatnej pomocy prawnej oraz świadczenie nieodpłatnego poradnictwa obywatelskiego na</w:t>
      </w:r>
      <w:r w:rsidR="005676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terenie Miasta Ostrołęki w 2020</w:t>
      </w:r>
      <w:r w:rsidR="00B677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roku.</w:t>
      </w:r>
    </w:p>
    <w:p w:rsidR="00485A92" w:rsidRDefault="00D2578A" w:rsidP="004C183A">
      <w:pPr>
        <w:pStyle w:val="NormalnyWeb"/>
        <w:spacing w:beforeAutospacing="0" w:after="0" w:line="360" w:lineRule="auto"/>
        <w:jc w:val="both"/>
      </w:pPr>
      <w:r>
        <w:rPr>
          <w:bCs/>
        </w:rPr>
        <w:tab/>
        <w:t>O powierzenie prowadzenia punktu może ubiegać się organizacja pozarządowa,</w:t>
      </w:r>
      <w:r w:rsidR="00485A92">
        <w:rPr>
          <w:bCs/>
        </w:rPr>
        <w:br/>
      </w:r>
      <w:r>
        <w:rPr>
          <w:bCs/>
        </w:rPr>
        <w:t xml:space="preserve"> </w:t>
      </w:r>
      <w:r w:rsidR="00E33655">
        <w:rPr>
          <w:bCs/>
        </w:rPr>
        <w:t>w zakresie, o którym mowa w art. 4 ust. 1 pkt 1b lu</w:t>
      </w:r>
      <w:r w:rsidR="001A162F">
        <w:rPr>
          <w:bCs/>
        </w:rPr>
        <w:t>b 22a ustawy z dnia 24 kwietnia</w:t>
      </w:r>
      <w:r w:rsidR="00E33655">
        <w:rPr>
          <w:bCs/>
        </w:rPr>
        <w:t xml:space="preserve"> 2003 r. </w:t>
      </w:r>
      <w:r w:rsidR="00485A92">
        <w:rPr>
          <w:bCs/>
        </w:rPr>
        <w:br/>
      </w:r>
      <w:r w:rsidR="00E33655">
        <w:rPr>
          <w:bCs/>
        </w:rPr>
        <w:t xml:space="preserve">o działalności pożytku publicznego </w:t>
      </w:r>
      <w:r w:rsidR="00BB1145">
        <w:rPr>
          <w:bCs/>
        </w:rPr>
        <w:t xml:space="preserve">i </w:t>
      </w:r>
      <w:r w:rsidR="00E33655">
        <w:rPr>
          <w:bCs/>
        </w:rPr>
        <w:t xml:space="preserve">o wolontariacie, wpisana na listę, o której mowa w art. 11d ust. 1, prowadzoną przez właściwego wojewodę, w zakresie udzielania nieodpłatnej pomocy prawnej lub świadczenia nieodpłatnego poradnictwa obywatelskiego. </w:t>
      </w:r>
    </w:p>
    <w:p w:rsidR="004C183A" w:rsidRDefault="004C183A" w:rsidP="004C183A">
      <w:pPr>
        <w:pStyle w:val="NormalnyWeb"/>
        <w:spacing w:beforeAutospacing="0" w:after="0" w:line="360" w:lineRule="auto"/>
        <w:jc w:val="both"/>
      </w:pPr>
      <w:r>
        <w:t>Zakres nieodpłatnej pomocy prawnej, nieodpłatnego poradnictwa obywatelskiego, edukacji prawnej oraz nieodpłatne</w:t>
      </w:r>
      <w:r w:rsidR="00624B19">
        <w:t>j mediacji określają odpowiednio</w:t>
      </w:r>
      <w:r w:rsidR="00E33655">
        <w:t xml:space="preserve"> przepisy</w:t>
      </w:r>
      <w:r>
        <w:t xml:space="preserve"> art. 3, art. 3a, art. 3b,</w:t>
      </w:r>
      <w:r w:rsidR="00624B19">
        <w:br/>
      </w:r>
      <w:r>
        <w:t>art. 4a usta</w:t>
      </w:r>
      <w:r w:rsidR="00BB1145">
        <w:t xml:space="preserve">wy z dnia 5 sierpnia  2015r. </w:t>
      </w:r>
      <w:r>
        <w:t>o nieodpłatnej pomocy prawnej, nieodpłatnym poradnictwie oby</w:t>
      </w:r>
      <w:r w:rsidR="00E33655">
        <w:t>watelskim oraz edukacji prawnej.</w:t>
      </w:r>
    </w:p>
    <w:p w:rsidR="00485A92" w:rsidRDefault="00485A92" w:rsidP="004C183A">
      <w:pPr>
        <w:pStyle w:val="NormalnyWeb"/>
        <w:spacing w:beforeAutospacing="0" w:after="0" w:line="360" w:lineRule="auto"/>
        <w:jc w:val="both"/>
      </w:pPr>
    </w:p>
    <w:p w:rsidR="00701E2A" w:rsidRDefault="00D2578A">
      <w:pPr>
        <w:numPr>
          <w:ilvl w:val="0"/>
          <w:numId w:val="1"/>
        </w:numPr>
        <w:spacing w:after="0" w:line="360" w:lineRule="auto"/>
        <w:ind w:left="737" w:hanging="737"/>
        <w:jc w:val="both"/>
      </w:pPr>
      <w:r>
        <w:rPr>
          <w:rFonts w:ascii="Times New Roman" w:hAnsi="Times New Roman"/>
          <w:b/>
          <w:bCs/>
          <w:sz w:val="24"/>
          <w:szCs w:val="24"/>
        </w:rPr>
        <w:t>Rodzaj zadania</w:t>
      </w:r>
    </w:p>
    <w:p w:rsidR="005E715F" w:rsidRDefault="00D2578A" w:rsidP="004043F0">
      <w:pPr>
        <w:pStyle w:val="NormalnyWeb"/>
        <w:spacing w:beforeAutospacing="0" w:after="0" w:line="360" w:lineRule="auto"/>
        <w:ind w:left="227"/>
        <w:jc w:val="both"/>
      </w:pPr>
      <w:r>
        <w:rPr>
          <w:bCs/>
        </w:rPr>
        <w:t xml:space="preserve">Prowadzenie jednego punktu przeznaczonego na udzielanie nieodpłatnej pomocy prawnej </w:t>
      </w:r>
      <w:r>
        <w:t>oraz</w:t>
      </w:r>
      <w:r>
        <w:rPr>
          <w:b/>
          <w:bCs/>
        </w:rPr>
        <w:t xml:space="preserve"> </w:t>
      </w:r>
      <w:r>
        <w:rPr>
          <w:bCs/>
        </w:rPr>
        <w:t xml:space="preserve">świadczenie nieodpłatnego poradnictwa obywatelskiego </w:t>
      </w:r>
      <w:r>
        <w:t>na</w:t>
      </w:r>
      <w:r w:rsidR="00910C90">
        <w:t xml:space="preserve"> terenie Miasta Ostrołęki </w:t>
      </w:r>
      <w:r w:rsidR="00910C90">
        <w:br/>
        <w:t>w 2020</w:t>
      </w:r>
      <w:r>
        <w:t xml:space="preserve"> roku.</w:t>
      </w:r>
    </w:p>
    <w:p w:rsidR="004043F0" w:rsidRDefault="004043F0" w:rsidP="004043F0">
      <w:pPr>
        <w:pStyle w:val="NormalnyWeb"/>
        <w:spacing w:beforeAutospacing="0" w:after="0" w:line="360" w:lineRule="auto"/>
        <w:ind w:left="227"/>
        <w:jc w:val="both"/>
      </w:pPr>
    </w:p>
    <w:p w:rsidR="00701E2A" w:rsidRDefault="00D2578A">
      <w:pPr>
        <w:numPr>
          <w:ilvl w:val="0"/>
          <w:numId w:val="1"/>
        </w:numPr>
        <w:spacing w:after="0" w:line="360" w:lineRule="auto"/>
        <w:ind w:left="737" w:hanging="737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Wysokość środków publicznych przeznaczonych na realizację zadania</w:t>
      </w:r>
    </w:p>
    <w:p w:rsidR="00701E2A" w:rsidRDefault="00910C90">
      <w:pPr>
        <w:pStyle w:val="NormalnyWeb"/>
        <w:spacing w:beforeAutospacing="0" w:after="0" w:line="360" w:lineRule="auto"/>
        <w:ind w:left="283"/>
        <w:jc w:val="both"/>
      </w:pPr>
      <w:r>
        <w:t>Na realizację zadania w 2020</w:t>
      </w:r>
      <w:r w:rsidR="00D2578A">
        <w:t xml:space="preserve"> roku planuje się przeznaczyć dotację w łącznej wysokości </w:t>
      </w:r>
      <w:r w:rsidR="00CE1837">
        <w:t xml:space="preserve">   </w:t>
      </w:r>
      <w:r w:rsidR="00D2578A">
        <w:rPr>
          <w:color w:val="000000"/>
        </w:rPr>
        <w:t xml:space="preserve">  </w:t>
      </w:r>
      <w:r w:rsidR="001A162F">
        <w:rPr>
          <w:b/>
          <w:bCs/>
          <w:color w:val="000000"/>
        </w:rPr>
        <w:t>64</w:t>
      </w:r>
      <w:r w:rsidR="00CE1837">
        <w:rPr>
          <w:b/>
          <w:bCs/>
          <w:color w:val="000000"/>
        </w:rPr>
        <w:t xml:space="preserve"> </w:t>
      </w:r>
      <w:r w:rsidR="001A162F">
        <w:rPr>
          <w:b/>
          <w:bCs/>
          <w:color w:val="000000"/>
        </w:rPr>
        <w:t>020,00</w:t>
      </w:r>
      <w:r w:rsidR="00D2578A">
        <w:rPr>
          <w:b/>
          <w:bCs/>
          <w:color w:val="000000"/>
        </w:rPr>
        <w:t xml:space="preserve"> zł</w:t>
      </w:r>
      <w:r w:rsidR="00D2578A">
        <w:rPr>
          <w:color w:val="000000"/>
        </w:rPr>
        <w:t>, z tego:</w:t>
      </w:r>
    </w:p>
    <w:p w:rsidR="00701E2A" w:rsidRDefault="00D2578A" w:rsidP="005B68C6">
      <w:pPr>
        <w:pStyle w:val="NormalnyWeb"/>
        <w:numPr>
          <w:ilvl w:val="0"/>
          <w:numId w:val="21"/>
        </w:numPr>
        <w:spacing w:beforeAutospacing="0" w:after="0" w:line="360" w:lineRule="auto"/>
        <w:jc w:val="both"/>
      </w:pPr>
      <w:r>
        <w:rPr>
          <w:color w:val="000000"/>
        </w:rPr>
        <w:t xml:space="preserve">kwotę </w:t>
      </w:r>
      <w:r w:rsidR="00CE1837">
        <w:rPr>
          <w:b/>
          <w:bCs/>
          <w:color w:val="000000"/>
        </w:rPr>
        <w:t xml:space="preserve">60 </w:t>
      </w:r>
      <w:r w:rsidR="001A162F">
        <w:rPr>
          <w:b/>
          <w:bCs/>
          <w:color w:val="000000"/>
        </w:rPr>
        <w:t xml:space="preserve">060,00 </w:t>
      </w:r>
      <w:r>
        <w:rPr>
          <w:b/>
          <w:bCs/>
          <w:color w:val="000000"/>
        </w:rPr>
        <w:t>zł</w:t>
      </w:r>
      <w:r>
        <w:rPr>
          <w:color w:val="000000"/>
        </w:rPr>
        <w:t xml:space="preserve"> na prowadzenie punktu przeznaczonego na udzielanie nieodpłatnej pomocy prawnej oraz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świadczenie nieodpłatnego poradnictwa obywatelskiego,</w:t>
      </w:r>
    </w:p>
    <w:p w:rsidR="005E715F" w:rsidRPr="004043F0" w:rsidRDefault="00D2578A" w:rsidP="00624B19">
      <w:pPr>
        <w:pStyle w:val="NormalnyWeb"/>
        <w:numPr>
          <w:ilvl w:val="0"/>
          <w:numId w:val="21"/>
        </w:numPr>
        <w:spacing w:beforeAutospacing="0" w:after="0" w:line="360" w:lineRule="auto"/>
        <w:jc w:val="both"/>
      </w:pPr>
      <w:r>
        <w:rPr>
          <w:color w:val="000000"/>
        </w:rPr>
        <w:t xml:space="preserve">kwotę </w:t>
      </w:r>
      <w:r w:rsidR="00CE1837">
        <w:rPr>
          <w:b/>
          <w:bCs/>
          <w:color w:val="000000"/>
        </w:rPr>
        <w:t xml:space="preserve">3 </w:t>
      </w:r>
      <w:r w:rsidR="001A162F">
        <w:rPr>
          <w:b/>
          <w:bCs/>
          <w:color w:val="000000"/>
        </w:rPr>
        <w:t>960,00</w:t>
      </w:r>
      <w:r>
        <w:rPr>
          <w:b/>
          <w:bCs/>
          <w:color w:val="000000"/>
        </w:rPr>
        <w:t xml:space="preserve"> zł </w:t>
      </w:r>
      <w:r>
        <w:rPr>
          <w:color w:val="000000"/>
        </w:rPr>
        <w:t>na realizację zadań z zakresu edukacji prawnej.</w:t>
      </w:r>
    </w:p>
    <w:p w:rsidR="004043F0" w:rsidRDefault="004043F0" w:rsidP="004043F0">
      <w:pPr>
        <w:pStyle w:val="NormalnyWeb"/>
        <w:spacing w:beforeAutospacing="0" w:after="0" w:line="360" w:lineRule="auto"/>
        <w:ind w:left="720"/>
        <w:jc w:val="both"/>
        <w:rPr>
          <w:color w:val="000000"/>
        </w:rPr>
      </w:pPr>
    </w:p>
    <w:p w:rsidR="004043F0" w:rsidRDefault="004043F0" w:rsidP="004043F0">
      <w:pPr>
        <w:pStyle w:val="NormalnyWeb"/>
        <w:spacing w:beforeAutospacing="0" w:after="0" w:line="360" w:lineRule="auto"/>
        <w:ind w:left="720"/>
        <w:jc w:val="both"/>
      </w:pPr>
    </w:p>
    <w:p w:rsidR="00701E2A" w:rsidRDefault="00D2578A" w:rsidP="00910C90">
      <w:pPr>
        <w:pStyle w:val="NormalnyWeb"/>
        <w:numPr>
          <w:ilvl w:val="0"/>
          <w:numId w:val="1"/>
        </w:numPr>
        <w:spacing w:beforeAutospacing="0" w:after="0" w:line="360" w:lineRule="auto"/>
        <w:ind w:left="284" w:hanging="284"/>
        <w:jc w:val="both"/>
      </w:pPr>
      <w:r>
        <w:rPr>
          <w:b/>
          <w:bCs/>
        </w:rPr>
        <w:lastRenderedPageBreak/>
        <w:t xml:space="preserve">Zasady przyznawania dotacji </w:t>
      </w:r>
    </w:p>
    <w:p w:rsidR="00701E2A" w:rsidRDefault="00D2578A">
      <w:pPr>
        <w:pStyle w:val="NormalnyWeb"/>
        <w:spacing w:beforeAutospacing="0" w:after="0" w:line="360" w:lineRule="auto"/>
        <w:jc w:val="both"/>
      </w:pPr>
      <w:r>
        <w:rPr>
          <w:color w:val="000000"/>
        </w:rPr>
        <w:t xml:space="preserve">       1. Zlecenie realizacji  zadania nastąpi w formie powierzenia zadania publicznego.</w:t>
      </w:r>
    </w:p>
    <w:p w:rsidR="00701E2A" w:rsidRDefault="00D2578A">
      <w:pPr>
        <w:pStyle w:val="NormalnyWeb"/>
        <w:spacing w:beforeAutospacing="0" w:after="0" w:line="360" w:lineRule="auto"/>
        <w:ind w:left="397"/>
        <w:jc w:val="both"/>
      </w:pPr>
      <w:r>
        <w:rPr>
          <w:color w:val="000000"/>
        </w:rPr>
        <w:t xml:space="preserve">2. Zasady przyznawania dotacji na powierzenie realizacji zadania publicznego określają  </w:t>
      </w:r>
      <w:r w:rsidR="003B5465">
        <w:rPr>
          <w:color w:val="000000"/>
        </w:rPr>
        <w:t xml:space="preserve">  </w:t>
      </w:r>
      <w:r w:rsidR="003B5465">
        <w:rPr>
          <w:color w:val="000000"/>
        </w:rPr>
        <w:br/>
        <w:t xml:space="preserve">     </w:t>
      </w:r>
      <w:r>
        <w:rPr>
          <w:color w:val="000000"/>
        </w:rPr>
        <w:t>przepisy:</w:t>
      </w:r>
    </w:p>
    <w:p w:rsidR="00701E2A" w:rsidRDefault="00D2578A" w:rsidP="004C733B">
      <w:pPr>
        <w:pStyle w:val="NormalnyWeb"/>
        <w:numPr>
          <w:ilvl w:val="0"/>
          <w:numId w:val="9"/>
        </w:numPr>
        <w:spacing w:beforeAutospacing="0" w:after="0" w:line="360" w:lineRule="auto"/>
        <w:ind w:left="1134"/>
        <w:jc w:val="both"/>
      </w:pPr>
      <w:r>
        <w:rPr>
          <w:color w:val="000000"/>
        </w:rPr>
        <w:t>ustawy z dnia 24 kwietnia 2003 r. o działalności pożytku publicznego</w:t>
      </w:r>
      <w:r w:rsidR="00910C90">
        <w:rPr>
          <w:color w:val="000000"/>
        </w:rPr>
        <w:br/>
      </w:r>
      <w:r>
        <w:rPr>
          <w:color w:val="000000"/>
        </w:rPr>
        <w:t xml:space="preserve"> </w:t>
      </w:r>
      <w:r w:rsidR="00910C90">
        <w:rPr>
          <w:color w:val="000000"/>
        </w:rPr>
        <w:t>i o wolontariacie (Dz. U. z 2019 r. poz. 688</w:t>
      </w:r>
      <w:r>
        <w:rPr>
          <w:color w:val="000000"/>
        </w:rPr>
        <w:t xml:space="preserve">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</w:t>
      </w:r>
    </w:p>
    <w:p w:rsidR="00701E2A" w:rsidRDefault="00D2578A" w:rsidP="004C733B">
      <w:pPr>
        <w:pStyle w:val="NormalnyWeb"/>
        <w:numPr>
          <w:ilvl w:val="0"/>
          <w:numId w:val="9"/>
        </w:numPr>
        <w:spacing w:beforeAutospacing="0" w:after="0" w:line="360" w:lineRule="auto"/>
        <w:ind w:left="1134"/>
        <w:jc w:val="both"/>
      </w:pPr>
      <w:r>
        <w:rPr>
          <w:color w:val="000000"/>
        </w:rPr>
        <w:t>ustawy z dnia 5 sierpnia 2015 r</w:t>
      </w:r>
      <w:r w:rsidR="005B68C6">
        <w:rPr>
          <w:color w:val="000000"/>
        </w:rPr>
        <w:t xml:space="preserve">. o nieodpłatnej pomocy prawnej, nieodpłatnym poradnictwie obywatelskim </w:t>
      </w:r>
      <w:r>
        <w:rPr>
          <w:color w:val="000000"/>
        </w:rPr>
        <w:t xml:space="preserve">oraz </w:t>
      </w:r>
      <w:r w:rsidR="00910C90">
        <w:rPr>
          <w:color w:val="000000"/>
        </w:rPr>
        <w:t>edukacji prawnej  (Dz. U. z 2019r. poz. 294</w:t>
      </w:r>
      <w:r w:rsidR="005B68C6">
        <w:rPr>
          <w:color w:val="000000"/>
        </w:rPr>
        <w:t xml:space="preserve">, </w:t>
      </w:r>
      <w:r w:rsidR="004C733B">
        <w:rPr>
          <w:color w:val="000000"/>
        </w:rPr>
        <w:br/>
      </w:r>
      <w:r w:rsidR="005B68C6">
        <w:rPr>
          <w:color w:val="000000"/>
        </w:rPr>
        <w:t xml:space="preserve">z </w:t>
      </w:r>
      <w:proofErr w:type="spellStart"/>
      <w:r w:rsidR="005B68C6">
        <w:rPr>
          <w:color w:val="000000"/>
        </w:rPr>
        <w:t>późn</w:t>
      </w:r>
      <w:proofErr w:type="spellEnd"/>
      <w:r w:rsidR="005B68C6">
        <w:rPr>
          <w:color w:val="000000"/>
        </w:rPr>
        <w:t>. zm.).</w:t>
      </w:r>
    </w:p>
    <w:p w:rsidR="00701E2A" w:rsidRDefault="00D2578A" w:rsidP="004C733B">
      <w:pPr>
        <w:pStyle w:val="NormalnyWeb"/>
        <w:tabs>
          <w:tab w:val="left" w:pos="426"/>
        </w:tabs>
        <w:spacing w:beforeAutospacing="0" w:after="0" w:line="360" w:lineRule="auto"/>
        <w:ind w:left="397"/>
        <w:jc w:val="both"/>
        <w:rPr>
          <w:color w:val="000000"/>
        </w:rPr>
      </w:pPr>
      <w:r>
        <w:rPr>
          <w:color w:val="000000"/>
        </w:rPr>
        <w:t>3. Dotacja przyznana organizacji pozarządowej zostanie przekazana po zawarciu umowy</w:t>
      </w:r>
      <w:r w:rsidR="00910C90">
        <w:rPr>
          <w:color w:val="000000"/>
        </w:rPr>
        <w:br/>
      </w:r>
      <w:r w:rsidR="003B5465">
        <w:rPr>
          <w:color w:val="000000"/>
        </w:rPr>
        <w:t xml:space="preserve">   </w:t>
      </w:r>
      <w:r>
        <w:rPr>
          <w:color w:val="000000"/>
        </w:rPr>
        <w:t xml:space="preserve"> o powierzenie realizacji zadania publicznego.</w:t>
      </w:r>
    </w:p>
    <w:p w:rsidR="005E715F" w:rsidRDefault="005E715F" w:rsidP="004C733B">
      <w:pPr>
        <w:pStyle w:val="NormalnyWeb"/>
        <w:tabs>
          <w:tab w:val="left" w:pos="426"/>
        </w:tabs>
        <w:spacing w:beforeAutospacing="0" w:after="0" w:line="360" w:lineRule="auto"/>
        <w:ind w:left="397"/>
        <w:jc w:val="both"/>
      </w:pPr>
    </w:p>
    <w:p w:rsidR="00701E2A" w:rsidRDefault="00D2578A">
      <w:pPr>
        <w:pStyle w:val="NormalnyWeb"/>
        <w:numPr>
          <w:ilvl w:val="0"/>
          <w:numId w:val="1"/>
        </w:numPr>
        <w:spacing w:beforeAutospacing="0" w:after="0" w:line="360" w:lineRule="auto"/>
        <w:ind w:left="737" w:hanging="737"/>
        <w:jc w:val="both"/>
      </w:pPr>
      <w:r>
        <w:rPr>
          <w:b/>
          <w:bCs/>
          <w:color w:val="000000"/>
        </w:rPr>
        <w:t>Termin i warunki realizacji zadania</w:t>
      </w:r>
    </w:p>
    <w:p w:rsidR="00701E2A" w:rsidRDefault="00D2578A" w:rsidP="004C733B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/>
        <w:jc w:val="both"/>
      </w:pPr>
      <w:r>
        <w:rPr>
          <w:color w:val="000000"/>
        </w:rPr>
        <w:t xml:space="preserve">Zadanie ma być realizowane w </w:t>
      </w:r>
      <w:r w:rsidR="003B5465">
        <w:rPr>
          <w:color w:val="000000"/>
        </w:rPr>
        <w:t>terminie od dnia 1 styczni</w:t>
      </w:r>
      <w:r w:rsidR="001A162F">
        <w:rPr>
          <w:color w:val="000000"/>
        </w:rPr>
        <w:t xml:space="preserve">a 2020 roku do dnia 31 grudnia </w:t>
      </w:r>
      <w:r w:rsidR="003B5465">
        <w:rPr>
          <w:color w:val="000000"/>
        </w:rPr>
        <w:t xml:space="preserve"> 2020</w:t>
      </w:r>
      <w:r>
        <w:rPr>
          <w:color w:val="000000"/>
        </w:rPr>
        <w:t xml:space="preserve">  roku w punkcie usytuowanym w </w:t>
      </w:r>
      <w:r>
        <w:t xml:space="preserve">siedzibie Miejskiego Ośrodka Pomocy Rodzinie w Ostrołęce, Ostrołęka, ul. Gen. J. Hallera 12, pok. 6, w </w:t>
      </w:r>
      <w:r>
        <w:rPr>
          <w:color w:val="000000"/>
        </w:rPr>
        <w:t xml:space="preserve">wymiarze 5 dni </w:t>
      </w:r>
      <w:r w:rsidR="004C733B">
        <w:rPr>
          <w:color w:val="000000"/>
        </w:rPr>
        <w:br/>
      </w:r>
      <w:r>
        <w:rPr>
          <w:color w:val="000000"/>
        </w:rPr>
        <w:t>w tygodniu podczas dyżuru trwającego 4 godziny dziennie, z wyłączeniem dni,</w:t>
      </w:r>
      <w:r w:rsidR="004C733B">
        <w:rPr>
          <w:color w:val="000000"/>
        </w:rPr>
        <w:br/>
      </w:r>
      <w:r>
        <w:rPr>
          <w:color w:val="000000"/>
        </w:rPr>
        <w:t xml:space="preserve"> o których mowa w art. 1 pkt 1 ustawy z dnia 18 stycznia 1951r. o dniach wolnych od pracy (Dz.U. z 2015r. poz. 90), według wykazu planowanych dyżurów:</w:t>
      </w:r>
    </w:p>
    <w:p w:rsidR="00701E2A" w:rsidRDefault="00D2578A">
      <w:pPr>
        <w:pStyle w:val="NormalnyWeb"/>
        <w:tabs>
          <w:tab w:val="left" w:pos="284"/>
        </w:tabs>
        <w:spacing w:beforeAutospacing="0" w:after="0" w:line="360" w:lineRule="auto"/>
        <w:ind w:left="720"/>
        <w:jc w:val="both"/>
      </w:pPr>
      <w:r>
        <w:rPr>
          <w:color w:val="000000"/>
        </w:rPr>
        <w:t>1) w poniedziałek</w:t>
      </w:r>
      <w:r>
        <w:rPr>
          <w:color w:val="000000"/>
        </w:rPr>
        <w:tab/>
        <w:t>w godz. 13.00 – 17.00</w:t>
      </w:r>
      <w:r w:rsidR="00E33655">
        <w:rPr>
          <w:color w:val="000000"/>
        </w:rPr>
        <w:t xml:space="preserve"> – nieodpłatna pomoc prawna</w:t>
      </w:r>
      <w:r>
        <w:rPr>
          <w:color w:val="000000"/>
        </w:rPr>
        <w:t>,</w:t>
      </w:r>
    </w:p>
    <w:p w:rsidR="00701E2A" w:rsidRDefault="00D2578A">
      <w:pPr>
        <w:pStyle w:val="NormalnyWeb"/>
        <w:tabs>
          <w:tab w:val="left" w:pos="284"/>
        </w:tabs>
        <w:spacing w:beforeAutospacing="0" w:after="0" w:line="360" w:lineRule="auto"/>
        <w:ind w:left="720"/>
        <w:jc w:val="both"/>
      </w:pPr>
      <w:r>
        <w:rPr>
          <w:color w:val="000000"/>
        </w:rPr>
        <w:t>2)</w:t>
      </w:r>
      <w:r>
        <w:t xml:space="preserve"> we </w:t>
      </w:r>
      <w:r w:rsidR="00E33655">
        <w:t xml:space="preserve">wtorek  </w:t>
      </w:r>
      <w:r w:rsidR="00E33655">
        <w:tab/>
      </w:r>
      <w:r w:rsidR="00E33655">
        <w:tab/>
        <w:t xml:space="preserve">w godz. 13.00 – 17.00 </w:t>
      </w:r>
      <w:r w:rsidR="00E33655" w:rsidRPr="00E33655">
        <w:t>– nieodpłatna pomoc prawna,</w:t>
      </w:r>
    </w:p>
    <w:p w:rsidR="00701E2A" w:rsidRDefault="00D2578A">
      <w:pPr>
        <w:pStyle w:val="NormalnyWeb"/>
        <w:tabs>
          <w:tab w:val="left" w:pos="284"/>
        </w:tabs>
        <w:spacing w:beforeAutospacing="0" w:after="0" w:line="360" w:lineRule="auto"/>
        <w:ind w:left="720"/>
        <w:jc w:val="both"/>
      </w:pPr>
      <w:r>
        <w:t>3) w  środę                 w godz. 13.00 – 17.00</w:t>
      </w:r>
      <w:r w:rsidR="00E33655">
        <w:t xml:space="preserve"> </w:t>
      </w:r>
      <w:r w:rsidR="00E33655" w:rsidRPr="00E33655">
        <w:t>– nieodpłatna pomoc prawna,</w:t>
      </w:r>
    </w:p>
    <w:p w:rsidR="00701E2A" w:rsidRDefault="00D2578A">
      <w:pPr>
        <w:pStyle w:val="NormalnyWeb"/>
        <w:tabs>
          <w:tab w:val="left" w:pos="284"/>
        </w:tabs>
        <w:spacing w:beforeAutospacing="0" w:after="0" w:line="360" w:lineRule="auto"/>
        <w:ind w:left="720"/>
        <w:jc w:val="both"/>
      </w:pPr>
      <w:r>
        <w:t>4) w czwartek</w:t>
      </w:r>
      <w:r>
        <w:tab/>
      </w:r>
      <w:r>
        <w:tab/>
        <w:t>w godz. 13.00 – 17.00</w:t>
      </w:r>
      <w:r w:rsidR="00E33655">
        <w:t xml:space="preserve"> </w:t>
      </w:r>
      <w:r w:rsidR="00E33655" w:rsidRPr="00E33655">
        <w:t>– nieodpłatna pomoc prawna,</w:t>
      </w:r>
    </w:p>
    <w:p w:rsidR="00701E2A" w:rsidRDefault="00D2578A">
      <w:pPr>
        <w:pStyle w:val="NormalnyWeb"/>
        <w:tabs>
          <w:tab w:val="left" w:pos="284"/>
        </w:tabs>
        <w:spacing w:beforeAutospacing="0" w:after="0" w:line="360" w:lineRule="auto"/>
        <w:ind w:left="720"/>
        <w:jc w:val="both"/>
      </w:pPr>
      <w:r>
        <w:t>5) w piątek</w:t>
      </w:r>
      <w:r>
        <w:tab/>
      </w:r>
      <w:r>
        <w:tab/>
        <w:t>w godz. 13.00 – 17.00</w:t>
      </w:r>
      <w:r w:rsidR="00E33655">
        <w:t xml:space="preserve"> – nieodpłatne poradnictwo obywatelskie</w:t>
      </w:r>
      <w:r>
        <w:t xml:space="preserve">.    </w:t>
      </w:r>
    </w:p>
    <w:p w:rsidR="00E33655" w:rsidRPr="00E33655" w:rsidRDefault="00D2578A" w:rsidP="003B7106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/>
        <w:jc w:val="both"/>
      </w:pPr>
      <w:r w:rsidRPr="00E33655">
        <w:rPr>
          <w:color w:val="000000"/>
        </w:rPr>
        <w:t xml:space="preserve">W przypadku, gdy liczba osób uprawnionych, którym ma zostać udzielona nieodpłatna pomoc prawna lub świadczone nieodpłatne poradnictwo obywatelskie, uniemożliwia sprawne umawianie terminów wizyt w punktach na obszarze miasta, czas trwania dyżuru może ulec wydłużeniu do co najmniej 5 godzin dziennie we wszystkich punktach na obszarze </w:t>
      </w:r>
      <w:r w:rsidR="00910C90" w:rsidRPr="00E33655">
        <w:rPr>
          <w:color w:val="000000"/>
        </w:rPr>
        <w:t>miasta</w:t>
      </w:r>
      <w:r w:rsidRPr="00E33655">
        <w:rPr>
          <w:color w:val="000000"/>
        </w:rPr>
        <w:t xml:space="preserve">. Wydłużenie czasu trwania dyżuru następuje na żądanie Prezydenta Miasta. Możliwość wydłużenia czasu trwania dyżuru w trakcie roku określa się jako jeden z warunków otwartego konkursu ofert, o którym mowa w ustawie z dnia 24 kwietnia 2003 r. o działalności pożytku publicznego </w:t>
      </w:r>
      <w:r w:rsidR="00E33655">
        <w:rPr>
          <w:color w:val="000000"/>
        </w:rPr>
        <w:t>i o wolontariacie.</w:t>
      </w:r>
    </w:p>
    <w:p w:rsidR="00397391" w:rsidRPr="009506FC" w:rsidRDefault="00D2578A" w:rsidP="003B7106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/>
        <w:jc w:val="both"/>
      </w:pPr>
      <w:r w:rsidRPr="00E33655">
        <w:rPr>
          <w:color w:val="000000"/>
        </w:rPr>
        <w:t>Wydłużenie czasu trwania dyżuru , o którym mowa w ust. 2, nie powoduje zwiększenia środków przeznaczonych na realizację zadania w danym roku.</w:t>
      </w:r>
    </w:p>
    <w:p w:rsidR="009506FC" w:rsidRDefault="009506FC" w:rsidP="003B7106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/>
        <w:jc w:val="both"/>
      </w:pPr>
      <w:r>
        <w:rPr>
          <w:color w:val="000000"/>
        </w:rPr>
        <w:lastRenderedPageBreak/>
        <w:t xml:space="preserve">Zleceniodawca zastrzega sobie prawo do zmiany lokalizacji  </w:t>
      </w:r>
      <w:r w:rsidR="00624B19">
        <w:rPr>
          <w:color w:val="000000"/>
        </w:rPr>
        <w:t xml:space="preserve">punktu, </w:t>
      </w:r>
      <w:r>
        <w:rPr>
          <w:color w:val="000000"/>
        </w:rPr>
        <w:t xml:space="preserve">godzin </w:t>
      </w:r>
      <w:r w:rsidR="00F51055">
        <w:rPr>
          <w:color w:val="000000"/>
        </w:rPr>
        <w:t>dyżurów</w:t>
      </w:r>
      <w:r w:rsidR="00E63CC1">
        <w:rPr>
          <w:color w:val="000000"/>
        </w:rPr>
        <w:t xml:space="preserve"> w punkcie</w:t>
      </w:r>
      <w:r w:rsidR="00624B19">
        <w:rPr>
          <w:color w:val="000000"/>
        </w:rPr>
        <w:t xml:space="preserve"> oraz przeznaczeni</w:t>
      </w:r>
      <w:r w:rsidR="00073B4F">
        <w:rPr>
          <w:color w:val="000000"/>
        </w:rPr>
        <w:t>a</w:t>
      </w:r>
      <w:r w:rsidR="00624B19">
        <w:rPr>
          <w:color w:val="000000"/>
        </w:rPr>
        <w:t xml:space="preserve"> dyżuru</w:t>
      </w:r>
      <w:r>
        <w:rPr>
          <w:color w:val="000000"/>
        </w:rPr>
        <w:t>.</w:t>
      </w:r>
    </w:p>
    <w:p w:rsidR="00397391" w:rsidRDefault="00910C90" w:rsidP="004C733B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/>
        <w:jc w:val="both"/>
      </w:pPr>
      <w:r w:rsidRPr="00397391">
        <w:rPr>
          <w:color w:val="000000"/>
        </w:rPr>
        <w:t xml:space="preserve">Organizacja pozarządowa zapewnia udzielanie nieodpłatnej pomocy prawnej lub świadczenie nieodpłatnego poradnictwa obywatelskiego na zasadach określonych </w:t>
      </w:r>
      <w:r w:rsidRPr="00397391">
        <w:rPr>
          <w:color w:val="000000"/>
        </w:rPr>
        <w:br/>
        <w:t>w art. 5 ust. 2-</w:t>
      </w:r>
      <w:r w:rsidR="005B68C6">
        <w:rPr>
          <w:color w:val="000000"/>
        </w:rPr>
        <w:t>5, art. 7 oraz art. 8 ust. 2-13 ustawy z dnia 5 sierpnia 2015 r. nieodpłatnej pomocy prawnej, nieodpłatnym poradnictwie obywatelskim oraz edukacji prawnej</w:t>
      </w:r>
      <w:r w:rsidR="00BB1145">
        <w:rPr>
          <w:color w:val="000000"/>
        </w:rPr>
        <w:t xml:space="preserve">. </w:t>
      </w:r>
    </w:p>
    <w:p w:rsidR="00701E2A" w:rsidRDefault="00D2578A" w:rsidP="00BB1145">
      <w:pPr>
        <w:pStyle w:val="NormalnyWeb"/>
        <w:numPr>
          <w:ilvl w:val="0"/>
          <w:numId w:val="11"/>
        </w:numPr>
        <w:tabs>
          <w:tab w:val="left" w:pos="284"/>
        </w:tabs>
        <w:spacing w:beforeAutospacing="0" w:after="0" w:line="360" w:lineRule="auto"/>
        <w:ind w:left="709" w:hanging="283"/>
        <w:jc w:val="both"/>
      </w:pPr>
      <w:r w:rsidRPr="00397391">
        <w:rPr>
          <w:color w:val="000000"/>
        </w:rPr>
        <w:t xml:space="preserve">Warunki realizacji zadania określa umowa sporządzona według wzoru określonego rozporządzeniem </w:t>
      </w:r>
      <w:r w:rsidR="0011757E">
        <w:rPr>
          <w:color w:val="000000"/>
        </w:rPr>
        <w:t>Przewodniczącego Komitetu do Spraw Pożytku P</w:t>
      </w:r>
      <w:r w:rsidR="00910C90" w:rsidRPr="00397391">
        <w:rPr>
          <w:color w:val="000000"/>
        </w:rPr>
        <w:t xml:space="preserve">ublicznego </w:t>
      </w:r>
      <w:r w:rsidR="00BB1145">
        <w:rPr>
          <w:color w:val="000000"/>
        </w:rPr>
        <w:t xml:space="preserve">z dnia 24 października 2018 r. </w:t>
      </w:r>
      <w:r w:rsidR="0011757E">
        <w:rPr>
          <w:color w:val="000000"/>
        </w:rPr>
        <w:t xml:space="preserve">w sprawie  wzorów </w:t>
      </w:r>
      <w:r w:rsidR="00910C90" w:rsidRPr="00397391">
        <w:rPr>
          <w:color w:val="000000"/>
        </w:rPr>
        <w:t xml:space="preserve">ofert i ramowych wzorów umów dotyczących realizacji zadań publicznych oraz wzorów </w:t>
      </w:r>
      <w:r w:rsidR="003B5465" w:rsidRPr="00397391">
        <w:rPr>
          <w:color w:val="000000"/>
        </w:rPr>
        <w:t>sprawozdań</w:t>
      </w:r>
      <w:r w:rsidR="00910C90" w:rsidRPr="00397391">
        <w:rPr>
          <w:color w:val="000000"/>
        </w:rPr>
        <w:t xml:space="preserve"> z wykonania tych zadań</w:t>
      </w:r>
      <w:r w:rsidR="003B5465" w:rsidRPr="00397391">
        <w:rPr>
          <w:color w:val="000000"/>
        </w:rPr>
        <w:t xml:space="preserve"> (Dz. U. </w:t>
      </w:r>
      <w:r w:rsidR="00B53EA3">
        <w:rPr>
          <w:color w:val="000000"/>
        </w:rPr>
        <w:t xml:space="preserve">z 2018r. </w:t>
      </w:r>
      <w:r w:rsidR="003B5465" w:rsidRPr="00397391">
        <w:rPr>
          <w:color w:val="000000"/>
        </w:rPr>
        <w:t>poz. 2057</w:t>
      </w:r>
      <w:r w:rsidRPr="00397391">
        <w:rPr>
          <w:color w:val="000000"/>
        </w:rPr>
        <w:t>).</w:t>
      </w:r>
    </w:p>
    <w:p w:rsidR="00701E2A" w:rsidRDefault="001A162F" w:rsidP="004C733B">
      <w:pPr>
        <w:pStyle w:val="NormalnyWeb"/>
        <w:spacing w:beforeAutospacing="0" w:after="0" w:line="360" w:lineRule="auto"/>
        <w:ind w:left="709" w:hanging="283"/>
        <w:jc w:val="both"/>
      </w:pPr>
      <w:r>
        <w:rPr>
          <w:color w:val="000000"/>
        </w:rPr>
        <w:t>7</w:t>
      </w:r>
      <w:r w:rsidR="00D2578A">
        <w:rPr>
          <w:color w:val="000000"/>
        </w:rPr>
        <w:t>. W rama</w:t>
      </w:r>
      <w:r w:rsidR="003B5465">
        <w:rPr>
          <w:color w:val="000000"/>
        </w:rPr>
        <w:t xml:space="preserve">ch umowy, o której mowa w ust. </w:t>
      </w:r>
      <w:r w:rsidR="007F4035">
        <w:rPr>
          <w:color w:val="000000"/>
        </w:rPr>
        <w:t>6</w:t>
      </w:r>
      <w:r w:rsidR="00D2578A">
        <w:rPr>
          <w:color w:val="000000"/>
        </w:rPr>
        <w:t xml:space="preserve">, organizacji pozarządowej powierza się jednocześnie zadania z zakresu edukacji prawnej, realizowane w związku </w:t>
      </w:r>
      <w:r w:rsidR="003B5465">
        <w:rPr>
          <w:color w:val="000000"/>
        </w:rPr>
        <w:br/>
      </w:r>
      <w:r w:rsidR="00D2578A">
        <w:rPr>
          <w:color w:val="000000"/>
        </w:rPr>
        <w:t xml:space="preserve">z problemami zgłaszanymi w trakcie udzielania nieodpłatnej pomocy prawnej lub świadczenia nieodpłatnego poradnictwa obywatelskiego, w wymiarze co najmniej jednego zadania na </w:t>
      </w:r>
      <w:r>
        <w:rPr>
          <w:color w:val="000000"/>
        </w:rPr>
        <w:t>rok</w:t>
      </w:r>
      <w:r w:rsidR="00D2578A">
        <w:rPr>
          <w:color w:val="000000"/>
        </w:rPr>
        <w:t xml:space="preserve">, w szczególności w formach, o których mowa </w:t>
      </w:r>
      <w:r w:rsidR="005B68C6">
        <w:rPr>
          <w:color w:val="000000"/>
        </w:rPr>
        <w:br/>
      </w:r>
      <w:r w:rsidR="00D2578A">
        <w:rPr>
          <w:color w:val="000000"/>
        </w:rPr>
        <w:t>w art. 3b ust. 2 ustawy o nieodpłatnej pomocy prawnej</w:t>
      </w:r>
      <w:r w:rsidR="005B68C6">
        <w:rPr>
          <w:color w:val="000000"/>
        </w:rPr>
        <w:t>, nieodpłatnym poradnictwie obywatelskim oraz edukacji prawnej</w:t>
      </w:r>
      <w:r w:rsidR="00D2578A">
        <w:rPr>
          <w:color w:val="000000"/>
        </w:rPr>
        <w:t>. W umowie Prezydent Miasta może określić preferowane formy realizacji zadań z zakresu edukacji prawnej.</w:t>
      </w:r>
    </w:p>
    <w:p w:rsidR="00701E2A" w:rsidRDefault="001A162F" w:rsidP="004C733B">
      <w:pPr>
        <w:pStyle w:val="NormalnyWeb"/>
        <w:spacing w:beforeAutospacing="0" w:after="0"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8</w:t>
      </w:r>
      <w:r w:rsidR="00D2578A">
        <w:rPr>
          <w:color w:val="000000"/>
        </w:rPr>
        <w:t xml:space="preserve">. Organizacja pozarządowa zobowiązana jest do złożenia sprawozdania z wykonania zadania publicznego według wzoru określonego rozporządzeniem </w:t>
      </w:r>
      <w:r w:rsidR="00397391">
        <w:rPr>
          <w:color w:val="000000"/>
        </w:rPr>
        <w:t xml:space="preserve">Przewodniczącego Komitetu do Spraw Pożytku Publicznego z dnia 24 października 2018 r. w sprawie wzorów ofert </w:t>
      </w:r>
      <w:r w:rsidR="00D2578A">
        <w:rPr>
          <w:color w:val="000000"/>
        </w:rPr>
        <w:t>i ramowych wzorów umów dotyczących realizacji zadań publicznych oraz wzorów sprawozdań z wykona</w:t>
      </w:r>
      <w:r w:rsidR="003B5465">
        <w:rPr>
          <w:color w:val="000000"/>
        </w:rPr>
        <w:t>nia tych zadań</w:t>
      </w:r>
      <w:r w:rsidR="00E33655">
        <w:rPr>
          <w:color w:val="000000"/>
        </w:rPr>
        <w:t>.</w:t>
      </w:r>
    </w:p>
    <w:p w:rsidR="005E715F" w:rsidRDefault="005E715F" w:rsidP="004C733B">
      <w:pPr>
        <w:pStyle w:val="NormalnyWeb"/>
        <w:spacing w:beforeAutospacing="0" w:after="0" w:line="360" w:lineRule="auto"/>
        <w:ind w:left="709" w:hanging="283"/>
        <w:jc w:val="both"/>
      </w:pPr>
    </w:p>
    <w:p w:rsidR="00701E2A" w:rsidRDefault="00D2578A">
      <w:pPr>
        <w:pStyle w:val="NormalnyWeb"/>
        <w:numPr>
          <w:ilvl w:val="0"/>
          <w:numId w:val="1"/>
        </w:numPr>
        <w:spacing w:beforeAutospacing="0" w:after="0" w:line="360" w:lineRule="auto"/>
        <w:ind w:left="737" w:hanging="737"/>
        <w:jc w:val="both"/>
      </w:pPr>
      <w:bookmarkStart w:id="0" w:name="__DdeLink__346_1563814320"/>
      <w:bookmarkEnd w:id="0"/>
      <w:r>
        <w:rPr>
          <w:b/>
          <w:bCs/>
        </w:rPr>
        <w:t>Termin i sposób składania ofert</w:t>
      </w:r>
    </w:p>
    <w:p w:rsidR="00397391" w:rsidRPr="00397391" w:rsidRDefault="00D2578A" w:rsidP="00397391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ind w:left="851"/>
        <w:jc w:val="both"/>
      </w:pP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 xml:space="preserve">Pisemne oferty należy składać na druku zgodnym </w:t>
      </w:r>
      <w:r w:rsidR="003E1E0D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397391" w:rsidRPr="00397391">
        <w:rPr>
          <w:rFonts w:ascii="Times New Roman" w:hAnsi="Times New Roman"/>
          <w:color w:val="000000"/>
          <w:sz w:val="24"/>
          <w:szCs w:val="24"/>
        </w:rPr>
        <w:t>rozporządzeniem Przewodniczącego Komitetu do Spraw Pożytku Publicznego z dnia 24 października 2018 r.</w:t>
      </w:r>
      <w:r w:rsidR="00397391" w:rsidRPr="00397391">
        <w:rPr>
          <w:color w:val="000000"/>
        </w:rPr>
        <w:t xml:space="preserve">  </w:t>
      </w: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>w sprawie wzorów ofert i ramowych wzorów umów dotyczących realizacji zadań publicznych oraz wzorów sprawozdań z wykon</w:t>
      </w:r>
      <w:r w:rsidR="00BB1145">
        <w:rPr>
          <w:rFonts w:ascii="Times New Roman" w:eastAsia="Times New Roman" w:hAnsi="Times New Roman"/>
          <w:sz w:val="24"/>
          <w:szCs w:val="24"/>
          <w:lang w:eastAsia="pl-PL"/>
        </w:rPr>
        <w:t>ania tych zadań.</w:t>
      </w:r>
    </w:p>
    <w:p w:rsidR="00397391" w:rsidRPr="005E715F" w:rsidRDefault="00D2578A" w:rsidP="0029759C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>Oferty należy składać osobiście</w:t>
      </w:r>
      <w:r w:rsidR="0029759C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Urzędzie Miasta Ostrołęki</w:t>
      </w: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 xml:space="preserve"> lub za pośrednictwem poczty</w:t>
      </w:r>
      <w:r w:rsidR="0029759C">
        <w:rPr>
          <w:rFonts w:ascii="Times New Roman" w:eastAsia="Times New Roman" w:hAnsi="Times New Roman"/>
          <w:sz w:val="24"/>
          <w:szCs w:val="24"/>
          <w:lang w:eastAsia="pl-PL"/>
        </w:rPr>
        <w:t xml:space="preserve"> po</w:t>
      </w:r>
      <w:r w:rsidR="00637A8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29759C">
        <w:rPr>
          <w:rFonts w:ascii="Times New Roman" w:eastAsia="Times New Roman" w:hAnsi="Times New Roman"/>
          <w:sz w:val="24"/>
          <w:szCs w:val="24"/>
          <w:lang w:eastAsia="pl-PL"/>
        </w:rPr>
        <w:t xml:space="preserve"> adres</w:t>
      </w: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>, Pl. Gen. J. Bema 1,</w:t>
      </w:r>
      <w:r w:rsidR="002975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759C" w:rsidRPr="0029759C">
        <w:rPr>
          <w:rFonts w:ascii="Times New Roman" w:eastAsia="Times New Roman" w:hAnsi="Times New Roman"/>
          <w:sz w:val="24"/>
          <w:szCs w:val="24"/>
          <w:lang w:eastAsia="pl-PL"/>
        </w:rPr>
        <w:t>07-400 Ostrołęka,</w:t>
      </w: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 xml:space="preserve"> w zamkniętej kopercie </w:t>
      </w:r>
      <w:r w:rsidR="00371C3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97391">
        <w:rPr>
          <w:rFonts w:ascii="Times New Roman" w:eastAsia="Times New Roman" w:hAnsi="Times New Roman"/>
          <w:sz w:val="24"/>
          <w:szCs w:val="24"/>
          <w:lang w:eastAsia="pl-PL"/>
        </w:rPr>
        <w:t>z napisem „</w:t>
      </w:r>
      <w:r w:rsidRPr="003973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Otwarty konkurs ofert na powierzenie prowadzenia punktu przeznaczonego na</w:t>
      </w:r>
      <w:r w:rsidRPr="003973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udzielanie nieodpłatnej pomocy prawnej oraz świadczenie </w:t>
      </w:r>
      <w:r w:rsidRPr="003973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nieodpłatnego poradnictwa obywatelskiego na</w:t>
      </w:r>
      <w:r w:rsidR="003B5465" w:rsidRPr="003973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terenie Miasta Ostrołęki w 2020</w:t>
      </w:r>
      <w:r w:rsidRPr="003973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roku”, </w:t>
      </w:r>
      <w:r w:rsidRPr="005E715F">
        <w:rPr>
          <w:rFonts w:ascii="Times New Roman" w:hAnsi="Times New Roman"/>
          <w:bCs/>
          <w:color w:val="000000"/>
          <w:sz w:val="24"/>
          <w:szCs w:val="24"/>
        </w:rPr>
        <w:t xml:space="preserve"> w nieprzekraczalnym terminie do dnia  </w:t>
      </w:r>
      <w:r w:rsidR="00BB1145" w:rsidRPr="00BB1145">
        <w:rPr>
          <w:rFonts w:ascii="Times New Roman" w:hAnsi="Times New Roman"/>
          <w:b/>
          <w:bCs/>
          <w:color w:val="000000"/>
          <w:sz w:val="24"/>
          <w:szCs w:val="24"/>
        </w:rPr>
        <w:t xml:space="preserve">14 listopada </w:t>
      </w:r>
      <w:r w:rsidR="00397391" w:rsidRPr="00BB1145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A93372" w:rsidRPr="00BB1145">
        <w:rPr>
          <w:rFonts w:ascii="Times New Roman" w:hAnsi="Times New Roman"/>
          <w:b/>
          <w:bCs/>
          <w:color w:val="000000"/>
          <w:sz w:val="24"/>
          <w:szCs w:val="24"/>
        </w:rPr>
        <w:t>19</w:t>
      </w:r>
      <w:r w:rsidR="00EB77D8">
        <w:rPr>
          <w:rFonts w:ascii="Times New Roman" w:hAnsi="Times New Roman"/>
          <w:b/>
          <w:bCs/>
          <w:color w:val="000000"/>
          <w:sz w:val="24"/>
          <w:szCs w:val="24"/>
        </w:rPr>
        <w:t xml:space="preserve"> roku</w:t>
      </w:r>
      <w:r w:rsidRPr="00BB1145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godz. 16.00</w:t>
      </w:r>
      <w:r w:rsidRPr="005E715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E715F" w:rsidRPr="005E715F" w:rsidRDefault="00485A92" w:rsidP="00397391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 przypadku ubiega</w:t>
      </w:r>
      <w:r w:rsidR="00055974">
        <w:rPr>
          <w:rFonts w:ascii="Times New Roman" w:hAnsi="Times New Roman"/>
          <w:color w:val="auto"/>
          <w:sz w:val="24"/>
          <w:szCs w:val="24"/>
        </w:rPr>
        <w:t>nia się o powierzenie udzielania</w:t>
      </w:r>
      <w:r>
        <w:rPr>
          <w:rFonts w:ascii="Times New Roman" w:hAnsi="Times New Roman"/>
          <w:color w:val="auto"/>
          <w:sz w:val="24"/>
          <w:szCs w:val="24"/>
        </w:rPr>
        <w:t xml:space="preserve"> nieodpłatnej pomocy</w:t>
      </w:r>
      <w:r w:rsidR="00055974">
        <w:rPr>
          <w:rFonts w:ascii="Times New Roman" w:hAnsi="Times New Roman"/>
          <w:color w:val="auto"/>
          <w:sz w:val="24"/>
          <w:szCs w:val="24"/>
        </w:rPr>
        <w:t xml:space="preserve"> prawnej</w:t>
      </w:r>
      <w:r>
        <w:rPr>
          <w:rFonts w:ascii="Times New Roman" w:hAnsi="Times New Roman"/>
          <w:color w:val="auto"/>
          <w:sz w:val="24"/>
          <w:szCs w:val="24"/>
        </w:rPr>
        <w:br/>
        <w:t xml:space="preserve"> w punkcie, organizacja pozarządowa dołącza do ofert</w:t>
      </w:r>
      <w:r w:rsidR="00055974">
        <w:rPr>
          <w:rFonts w:ascii="Times New Roman" w:hAnsi="Times New Roman"/>
          <w:color w:val="auto"/>
          <w:sz w:val="24"/>
          <w:szCs w:val="24"/>
        </w:rPr>
        <w:t>y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5E715F" w:rsidRPr="005E715F" w:rsidRDefault="005E715F" w:rsidP="005E715F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715F">
        <w:rPr>
          <w:rFonts w:ascii="Times New Roman" w:hAnsi="Times New Roman"/>
          <w:color w:val="auto"/>
          <w:sz w:val="24"/>
          <w:szCs w:val="24"/>
        </w:rPr>
        <w:t>aktualny odpis z Krajowego Rejestru Sądowego, innego rejestru lub ewidencji, bądź inne dokumenty potwierdzające status prawny oferenta i umocowanie osób go reprezentujących,</w:t>
      </w:r>
    </w:p>
    <w:p w:rsidR="005E715F" w:rsidRPr="005E715F" w:rsidRDefault="005E715F" w:rsidP="005E715F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715F">
        <w:rPr>
          <w:rFonts w:ascii="Times New Roman" w:hAnsi="Times New Roman"/>
          <w:color w:val="auto"/>
          <w:sz w:val="24"/>
          <w:szCs w:val="24"/>
        </w:rPr>
        <w:t xml:space="preserve">decyzję </w:t>
      </w:r>
      <w:r w:rsidR="00B06637">
        <w:rPr>
          <w:rFonts w:ascii="Times New Roman" w:hAnsi="Times New Roman"/>
          <w:color w:val="auto"/>
          <w:sz w:val="24"/>
          <w:szCs w:val="24"/>
        </w:rPr>
        <w:t>W</w:t>
      </w:r>
      <w:r w:rsidRPr="005E715F">
        <w:rPr>
          <w:rFonts w:ascii="Times New Roman" w:hAnsi="Times New Roman"/>
          <w:color w:val="auto"/>
          <w:sz w:val="24"/>
          <w:szCs w:val="24"/>
        </w:rPr>
        <w:t>ojewody</w:t>
      </w:r>
      <w:r w:rsidR="00B06637">
        <w:rPr>
          <w:rFonts w:ascii="Times New Roman" w:hAnsi="Times New Roman"/>
          <w:color w:val="auto"/>
          <w:sz w:val="24"/>
          <w:szCs w:val="24"/>
        </w:rPr>
        <w:t xml:space="preserve"> Mazowieckiego</w:t>
      </w:r>
      <w:r w:rsidRPr="005E715F">
        <w:rPr>
          <w:rFonts w:ascii="Times New Roman" w:hAnsi="Times New Roman"/>
          <w:color w:val="auto"/>
          <w:sz w:val="24"/>
          <w:szCs w:val="24"/>
        </w:rPr>
        <w:t xml:space="preserve"> o wpisie na listę, o której mowa w art. 11d ust. </w:t>
      </w:r>
      <w:r w:rsidR="003B6EE9">
        <w:rPr>
          <w:rFonts w:ascii="Times New Roman" w:hAnsi="Times New Roman"/>
          <w:color w:val="auto"/>
          <w:sz w:val="24"/>
          <w:szCs w:val="24"/>
        </w:rPr>
        <w:t>1</w:t>
      </w:r>
      <w:r w:rsidRPr="005E715F">
        <w:rPr>
          <w:rFonts w:ascii="Times New Roman" w:hAnsi="Times New Roman"/>
          <w:color w:val="auto"/>
          <w:sz w:val="24"/>
          <w:szCs w:val="24"/>
        </w:rPr>
        <w:t xml:space="preserve"> ustawy o nieodpłatnej pomocy pra</w:t>
      </w:r>
      <w:r w:rsidR="003B6EE9">
        <w:rPr>
          <w:rFonts w:ascii="Times New Roman" w:hAnsi="Times New Roman"/>
          <w:color w:val="auto"/>
          <w:sz w:val="24"/>
          <w:szCs w:val="24"/>
        </w:rPr>
        <w:t xml:space="preserve">wnej, nieodpłatnym poradnictwie </w:t>
      </w:r>
      <w:r w:rsidRPr="005E715F">
        <w:rPr>
          <w:rFonts w:ascii="Times New Roman" w:hAnsi="Times New Roman"/>
          <w:color w:val="auto"/>
          <w:sz w:val="24"/>
          <w:szCs w:val="24"/>
        </w:rPr>
        <w:t>obywatelskim  oraz  edukacji prawnej,</w:t>
      </w:r>
    </w:p>
    <w:p w:rsidR="005E715F" w:rsidRPr="000C0832" w:rsidRDefault="00B06637" w:rsidP="005E715F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>dokumenty potwierdzające</w:t>
      </w:r>
      <w:r w:rsidR="003B6EE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doświadczenie w wykonywaniu zadań </w:t>
      </w:r>
      <w:r w:rsidR="00485A92">
        <w:rPr>
          <w:rFonts w:ascii="Times New Roman" w:hAnsi="Times New Roman"/>
          <w:color w:val="auto"/>
          <w:sz w:val="24"/>
          <w:szCs w:val="24"/>
        </w:rPr>
        <w:t xml:space="preserve">wiążących się z </w:t>
      </w:r>
      <w:r>
        <w:rPr>
          <w:rFonts w:ascii="Times New Roman" w:hAnsi="Times New Roman"/>
          <w:color w:val="auto"/>
          <w:sz w:val="24"/>
          <w:szCs w:val="24"/>
        </w:rPr>
        <w:t>udzielaniem porad prawnych</w:t>
      </w:r>
      <w:r w:rsidR="000C083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485A92">
        <w:rPr>
          <w:rFonts w:ascii="Times New Roman" w:hAnsi="Times New Roman"/>
          <w:color w:val="auto"/>
          <w:sz w:val="24"/>
          <w:szCs w:val="24"/>
        </w:rPr>
        <w:t xml:space="preserve">informacji prawnych lub </w:t>
      </w:r>
      <w:r>
        <w:rPr>
          <w:rFonts w:ascii="Times New Roman" w:hAnsi="Times New Roman"/>
          <w:color w:val="auto"/>
          <w:sz w:val="24"/>
          <w:szCs w:val="24"/>
        </w:rPr>
        <w:t>świadczeni</w:t>
      </w:r>
      <w:r w:rsidR="000C0832">
        <w:rPr>
          <w:rFonts w:ascii="Times New Roman" w:hAnsi="Times New Roman"/>
          <w:color w:val="auto"/>
          <w:sz w:val="24"/>
          <w:szCs w:val="24"/>
        </w:rPr>
        <w:t>em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0832">
        <w:rPr>
          <w:rFonts w:ascii="Times New Roman" w:hAnsi="Times New Roman"/>
          <w:color w:val="auto"/>
          <w:sz w:val="24"/>
          <w:szCs w:val="24"/>
        </w:rPr>
        <w:t>poradnictwa obywatelskiego</w:t>
      </w:r>
      <w:r>
        <w:rPr>
          <w:rFonts w:ascii="Times New Roman" w:hAnsi="Times New Roman"/>
          <w:color w:val="auto"/>
          <w:sz w:val="24"/>
          <w:szCs w:val="24"/>
        </w:rPr>
        <w:t>,</w:t>
      </w:r>
    </w:p>
    <w:p w:rsidR="00624B19" w:rsidRPr="00624B19" w:rsidRDefault="003B6EE9" w:rsidP="00137A05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color w:val="auto"/>
        </w:rPr>
      </w:pPr>
      <w:r w:rsidRPr="00624B19">
        <w:rPr>
          <w:rFonts w:ascii="Times New Roman" w:hAnsi="Times New Roman"/>
          <w:color w:val="auto"/>
          <w:sz w:val="24"/>
          <w:szCs w:val="24"/>
        </w:rPr>
        <w:t>umowę  z adwokatem, radcą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 xml:space="preserve"> prawnym</w:t>
      </w:r>
      <w:r w:rsidR="000C0832" w:rsidRPr="00624B19">
        <w:rPr>
          <w:rFonts w:ascii="Times New Roman" w:hAnsi="Times New Roman"/>
          <w:color w:val="auto"/>
          <w:sz w:val="24"/>
          <w:szCs w:val="24"/>
        </w:rPr>
        <w:t>, dorad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 xml:space="preserve">cą </w:t>
      </w:r>
      <w:r w:rsidRPr="00624B19">
        <w:rPr>
          <w:rFonts w:ascii="Times New Roman" w:hAnsi="Times New Roman"/>
          <w:color w:val="auto"/>
          <w:sz w:val="24"/>
          <w:szCs w:val="24"/>
        </w:rPr>
        <w:t>podatkowym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 xml:space="preserve"> lub </w:t>
      </w:r>
      <w:r w:rsidR="000C0832" w:rsidRPr="00624B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>osobą,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br/>
      </w:r>
      <w:r w:rsidRPr="00624B19">
        <w:rPr>
          <w:rFonts w:ascii="Times New Roman" w:hAnsi="Times New Roman"/>
          <w:color w:val="auto"/>
          <w:sz w:val="24"/>
          <w:szCs w:val="24"/>
        </w:rPr>
        <w:t>o której</w:t>
      </w:r>
      <w:r w:rsidR="000C0832" w:rsidRPr="00624B19">
        <w:rPr>
          <w:rFonts w:ascii="Times New Roman" w:hAnsi="Times New Roman"/>
          <w:color w:val="auto"/>
          <w:sz w:val="24"/>
          <w:szCs w:val="24"/>
        </w:rPr>
        <w:t xml:space="preserve"> mowa w art. 11 ust. 3 pkt 2 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>ustawy o nieodpłatnej pomocy prawnej, nieodpłatnym poradnictwie obywatelski</w:t>
      </w:r>
      <w:r w:rsidRPr="00624B19">
        <w:rPr>
          <w:rFonts w:ascii="Times New Roman" w:hAnsi="Times New Roman"/>
          <w:color w:val="auto"/>
          <w:sz w:val="24"/>
          <w:szCs w:val="24"/>
        </w:rPr>
        <w:t>m oraz edukacji prawnej, oraz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0832" w:rsidRPr="00624B19">
        <w:rPr>
          <w:rFonts w:ascii="Times New Roman" w:hAnsi="Times New Roman"/>
          <w:color w:val="auto"/>
          <w:sz w:val="24"/>
          <w:szCs w:val="24"/>
        </w:rPr>
        <w:t>mediator</w:t>
      </w:r>
      <w:r w:rsidR="00485A92" w:rsidRPr="00624B19">
        <w:rPr>
          <w:rFonts w:ascii="Times New Roman" w:hAnsi="Times New Roman"/>
          <w:color w:val="auto"/>
          <w:sz w:val="24"/>
          <w:szCs w:val="24"/>
        </w:rPr>
        <w:t>em</w:t>
      </w:r>
      <w:r w:rsidR="000C0832" w:rsidRPr="00624B19">
        <w:rPr>
          <w:rFonts w:ascii="Times New Roman" w:hAnsi="Times New Roman"/>
          <w:color w:val="auto"/>
          <w:sz w:val="24"/>
          <w:szCs w:val="24"/>
        </w:rPr>
        <w:t>,</w:t>
      </w:r>
      <w:r w:rsidRPr="00624B19">
        <w:rPr>
          <w:rFonts w:ascii="Times New Roman" w:hAnsi="Times New Roman"/>
          <w:color w:val="auto"/>
          <w:sz w:val="24"/>
          <w:szCs w:val="24"/>
        </w:rPr>
        <w:t xml:space="preserve"> o którym</w:t>
      </w:r>
      <w:r w:rsidR="000C0832" w:rsidRPr="00624B19">
        <w:rPr>
          <w:rFonts w:ascii="Times New Roman" w:hAnsi="Times New Roman"/>
          <w:color w:val="auto"/>
          <w:sz w:val="24"/>
          <w:szCs w:val="24"/>
        </w:rPr>
        <w:t xml:space="preserve"> mowa w art. 4a ust.6</w:t>
      </w:r>
      <w:r w:rsidR="00624B19">
        <w:rPr>
          <w:rFonts w:ascii="Times New Roman" w:hAnsi="Times New Roman"/>
          <w:color w:val="auto"/>
          <w:sz w:val="24"/>
          <w:szCs w:val="24"/>
        </w:rPr>
        <w:t xml:space="preserve"> tej</w:t>
      </w:r>
      <w:r w:rsidR="00BB1145">
        <w:rPr>
          <w:rFonts w:ascii="Times New Roman" w:hAnsi="Times New Roman"/>
          <w:color w:val="auto"/>
          <w:sz w:val="24"/>
          <w:szCs w:val="24"/>
        </w:rPr>
        <w:t xml:space="preserve"> ustawy</w:t>
      </w:r>
      <w:r w:rsidR="00624B19">
        <w:rPr>
          <w:rFonts w:ascii="Times New Roman" w:hAnsi="Times New Roman"/>
          <w:color w:val="auto"/>
          <w:sz w:val="24"/>
          <w:szCs w:val="24"/>
        </w:rPr>
        <w:t>,</w:t>
      </w:r>
    </w:p>
    <w:p w:rsidR="00055974" w:rsidRPr="00624B19" w:rsidRDefault="00055974" w:rsidP="00137A05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color w:val="auto"/>
        </w:rPr>
      </w:pPr>
      <w:r w:rsidRPr="00624B19">
        <w:rPr>
          <w:rFonts w:ascii="Times New Roman" w:hAnsi="Times New Roman"/>
          <w:color w:val="auto"/>
          <w:sz w:val="24"/>
          <w:szCs w:val="24"/>
        </w:rPr>
        <w:t>oświadczenie o zapewnieniu zastępstwa w przypadku wystąpie</w:t>
      </w:r>
      <w:r w:rsidR="00CE1837" w:rsidRPr="00624B19">
        <w:rPr>
          <w:rFonts w:ascii="Times New Roman" w:hAnsi="Times New Roman"/>
          <w:color w:val="auto"/>
          <w:sz w:val="24"/>
          <w:szCs w:val="24"/>
        </w:rPr>
        <w:t>nia przeszkód w realizacji zadania</w:t>
      </w:r>
      <w:r w:rsidRPr="00624B19">
        <w:rPr>
          <w:rFonts w:ascii="Times New Roman" w:hAnsi="Times New Roman"/>
          <w:color w:val="auto"/>
          <w:sz w:val="24"/>
          <w:szCs w:val="24"/>
        </w:rPr>
        <w:t xml:space="preserve"> przez osoby uprawnione do </w:t>
      </w:r>
      <w:r w:rsidR="009666B4">
        <w:rPr>
          <w:rFonts w:ascii="Times New Roman" w:hAnsi="Times New Roman"/>
          <w:color w:val="auto"/>
          <w:sz w:val="24"/>
          <w:szCs w:val="24"/>
        </w:rPr>
        <w:t>bezpośredniego wykonywania zadania.</w:t>
      </w:r>
    </w:p>
    <w:p w:rsidR="00B22B3D" w:rsidRDefault="00B22B3D" w:rsidP="002914B7">
      <w:pPr>
        <w:pStyle w:val="Tekstpodstawowy"/>
        <w:numPr>
          <w:ilvl w:val="0"/>
          <w:numId w:val="12"/>
        </w:numPr>
        <w:spacing w:after="160"/>
        <w:ind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ubiegania się o powierzenie świadczenia nieodpłatnego poradnictwa obywatelskiego w punkcie, organizacja pozarządowa dołącza </w:t>
      </w:r>
      <w:r w:rsidR="00073B4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ofert</w:t>
      </w:r>
      <w:r w:rsidR="003B6EE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:rsidR="00B22B3D" w:rsidRPr="005E715F" w:rsidRDefault="00B22B3D" w:rsidP="00B22B3D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715F">
        <w:rPr>
          <w:rFonts w:ascii="Times New Roman" w:hAnsi="Times New Roman"/>
          <w:color w:val="auto"/>
          <w:sz w:val="24"/>
          <w:szCs w:val="24"/>
        </w:rPr>
        <w:t>aktualny odpis z Krajowego Rejestru Sądowego, innego rejestru lub ewidencji, bądź inne dokumenty potwierdzające status prawny oferenta i umocowanie osób go reprezentujących,</w:t>
      </w:r>
    </w:p>
    <w:p w:rsidR="00B22B3D" w:rsidRDefault="00B22B3D" w:rsidP="00B22B3D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715F">
        <w:rPr>
          <w:rFonts w:ascii="Times New Roman" w:hAnsi="Times New Roman"/>
          <w:color w:val="auto"/>
          <w:sz w:val="24"/>
          <w:szCs w:val="24"/>
        </w:rPr>
        <w:t xml:space="preserve">decyzję </w:t>
      </w:r>
      <w:r>
        <w:rPr>
          <w:rFonts w:ascii="Times New Roman" w:hAnsi="Times New Roman"/>
          <w:color w:val="auto"/>
          <w:sz w:val="24"/>
          <w:szCs w:val="24"/>
        </w:rPr>
        <w:t>W</w:t>
      </w:r>
      <w:r w:rsidRPr="005E715F">
        <w:rPr>
          <w:rFonts w:ascii="Times New Roman" w:hAnsi="Times New Roman"/>
          <w:color w:val="auto"/>
          <w:sz w:val="24"/>
          <w:szCs w:val="24"/>
        </w:rPr>
        <w:t>ojewody</w:t>
      </w:r>
      <w:r>
        <w:rPr>
          <w:rFonts w:ascii="Times New Roman" w:hAnsi="Times New Roman"/>
          <w:color w:val="auto"/>
          <w:sz w:val="24"/>
          <w:szCs w:val="24"/>
        </w:rPr>
        <w:t xml:space="preserve"> Mazowieckiego</w:t>
      </w:r>
      <w:r w:rsidRPr="005E715F">
        <w:rPr>
          <w:rFonts w:ascii="Times New Roman" w:hAnsi="Times New Roman"/>
          <w:color w:val="auto"/>
          <w:sz w:val="24"/>
          <w:szCs w:val="24"/>
        </w:rPr>
        <w:t xml:space="preserve"> o wpisie na listę, o której mowa w art. 11d </w:t>
      </w:r>
      <w:r w:rsidR="003B6EE9">
        <w:rPr>
          <w:rFonts w:ascii="Times New Roman" w:hAnsi="Times New Roman"/>
          <w:color w:val="auto"/>
          <w:sz w:val="24"/>
          <w:szCs w:val="24"/>
        </w:rPr>
        <w:t xml:space="preserve">ust. 1 </w:t>
      </w:r>
      <w:r w:rsidRPr="005E715F">
        <w:rPr>
          <w:rFonts w:ascii="Times New Roman" w:hAnsi="Times New Roman"/>
          <w:color w:val="auto"/>
          <w:sz w:val="24"/>
          <w:szCs w:val="24"/>
        </w:rPr>
        <w:t>ustawy o nieodpłatnej pomocy prawnej, nieodpłatnym poradnictwie obywatelskim  oraz  edukacji prawnej,</w:t>
      </w:r>
    </w:p>
    <w:p w:rsidR="00B22B3D" w:rsidRDefault="003B6EE9" w:rsidP="00B22B3D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dokumenty potwierdzające</w:t>
      </w:r>
      <w:r w:rsidR="00B22B3D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doświadczenie</w:t>
      </w:r>
      <w:r w:rsidR="00B22B3D">
        <w:rPr>
          <w:rFonts w:ascii="Times New Roman" w:hAnsi="Times New Roman"/>
          <w:color w:val="auto"/>
          <w:sz w:val="24"/>
          <w:szCs w:val="24"/>
        </w:rPr>
        <w:t xml:space="preserve"> w  wykonywaniu zadań wiążących się ze świadczeniem poradnictwa obywatelskiego,</w:t>
      </w:r>
      <w:r>
        <w:rPr>
          <w:rFonts w:ascii="Times New Roman" w:hAnsi="Times New Roman"/>
          <w:color w:val="auto"/>
          <w:sz w:val="24"/>
          <w:szCs w:val="24"/>
        </w:rPr>
        <w:t xml:space="preserve"> lub </w:t>
      </w:r>
      <w:r w:rsidR="00BB1145">
        <w:rPr>
          <w:rFonts w:ascii="Times New Roman" w:hAnsi="Times New Roman"/>
          <w:color w:val="auto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 xml:space="preserve">oświadczenie </w:t>
      </w:r>
      <w:r w:rsidR="00624B19">
        <w:rPr>
          <w:rFonts w:ascii="Times New Roman" w:hAnsi="Times New Roman"/>
          <w:color w:val="auto"/>
          <w:sz w:val="24"/>
          <w:szCs w:val="24"/>
        </w:rPr>
        <w:br/>
      </w:r>
      <w:r>
        <w:rPr>
          <w:rFonts w:ascii="Times New Roman" w:hAnsi="Times New Roman"/>
          <w:color w:val="auto"/>
          <w:sz w:val="24"/>
          <w:szCs w:val="24"/>
        </w:rPr>
        <w:t>w</w:t>
      </w:r>
      <w:r w:rsidR="00624B1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wykonywaniu zadań wiążących się z udzielaniem porad prawnych, inf</w:t>
      </w:r>
      <w:r w:rsidR="00BB1145">
        <w:rPr>
          <w:rFonts w:ascii="Times New Roman" w:hAnsi="Times New Roman"/>
          <w:color w:val="auto"/>
          <w:sz w:val="24"/>
          <w:szCs w:val="24"/>
        </w:rPr>
        <w:t>ormacji prawnych lub świadczeniem</w:t>
      </w:r>
      <w:r>
        <w:rPr>
          <w:rFonts w:ascii="Times New Roman" w:hAnsi="Times New Roman"/>
          <w:color w:val="auto"/>
          <w:sz w:val="24"/>
          <w:szCs w:val="24"/>
        </w:rPr>
        <w:t xml:space="preserve"> nieodpłatnego poradnictwa.</w:t>
      </w:r>
    </w:p>
    <w:p w:rsidR="00B22B3D" w:rsidRDefault="00B22B3D" w:rsidP="003B6EE9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umowę zawartą z doradcą oraz mediatorem, o którym mowa w art. 4a ust. 6 ustawy o</w:t>
      </w:r>
      <w:r w:rsidRPr="00B22B3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E715F">
        <w:rPr>
          <w:rFonts w:ascii="Times New Roman" w:hAnsi="Times New Roman"/>
          <w:color w:val="auto"/>
          <w:sz w:val="24"/>
          <w:szCs w:val="24"/>
        </w:rPr>
        <w:t>nieodpłatnej pomocy prawnej, nieodpłatnym poradnictwie obywa</w:t>
      </w:r>
      <w:r w:rsidR="003B6EE9">
        <w:rPr>
          <w:rFonts w:ascii="Times New Roman" w:hAnsi="Times New Roman"/>
          <w:color w:val="auto"/>
          <w:sz w:val="24"/>
          <w:szCs w:val="24"/>
        </w:rPr>
        <w:t>telskim  oraz  edukacji prawnej</w:t>
      </w:r>
      <w:r w:rsidR="00624B19">
        <w:rPr>
          <w:rFonts w:ascii="Times New Roman" w:hAnsi="Times New Roman"/>
          <w:color w:val="auto"/>
          <w:sz w:val="24"/>
          <w:szCs w:val="24"/>
        </w:rPr>
        <w:t>.</w:t>
      </w:r>
    </w:p>
    <w:p w:rsidR="00BB1145" w:rsidRPr="00624B19" w:rsidRDefault="00BB1145" w:rsidP="00BB1145">
      <w:pPr>
        <w:pStyle w:val="Tekstpodstawowy"/>
        <w:numPr>
          <w:ilvl w:val="1"/>
          <w:numId w:val="12"/>
        </w:numPr>
        <w:tabs>
          <w:tab w:val="left" w:pos="284"/>
        </w:tabs>
        <w:spacing w:after="0" w:line="360" w:lineRule="auto"/>
        <w:ind w:left="1276" w:right="11" w:hanging="425"/>
        <w:jc w:val="both"/>
        <w:rPr>
          <w:color w:val="auto"/>
        </w:rPr>
      </w:pPr>
      <w:r w:rsidRPr="00624B19">
        <w:rPr>
          <w:rFonts w:ascii="Times New Roman" w:hAnsi="Times New Roman"/>
          <w:color w:val="auto"/>
          <w:sz w:val="24"/>
          <w:szCs w:val="24"/>
        </w:rPr>
        <w:t xml:space="preserve">oświadczenie o zapewnieniu zastępstwa w przypadku wystąpienia przeszkód w realizacji zadania przez osoby uprawnione do </w:t>
      </w:r>
      <w:r w:rsidR="009666B4">
        <w:rPr>
          <w:rFonts w:ascii="Times New Roman" w:hAnsi="Times New Roman"/>
          <w:color w:val="auto"/>
          <w:sz w:val="24"/>
          <w:szCs w:val="24"/>
        </w:rPr>
        <w:t>bezpośredniego wykonywania zadania</w:t>
      </w:r>
      <w:r w:rsidRPr="00624B19">
        <w:rPr>
          <w:rFonts w:ascii="Times New Roman" w:hAnsi="Times New Roman"/>
          <w:color w:val="auto"/>
          <w:sz w:val="24"/>
          <w:szCs w:val="24"/>
        </w:rPr>
        <w:t>.</w:t>
      </w:r>
    </w:p>
    <w:p w:rsidR="00C67112" w:rsidRPr="00C67112" w:rsidRDefault="00BB1145" w:rsidP="002914B7">
      <w:pPr>
        <w:pStyle w:val="Tekstpodstawowy"/>
        <w:numPr>
          <w:ilvl w:val="0"/>
          <w:numId w:val="12"/>
        </w:numPr>
        <w:spacing w:after="160"/>
        <w:ind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Organizacja pozarządowa </w:t>
      </w:r>
      <w:r w:rsidR="00D2578A" w:rsidRPr="00C67112">
        <w:rPr>
          <w:rFonts w:ascii="Times New Roman" w:hAnsi="Times New Roman"/>
          <w:color w:val="000000"/>
          <w:sz w:val="24"/>
          <w:szCs w:val="24"/>
        </w:rPr>
        <w:t>w ramach ofer</w:t>
      </w:r>
      <w:r w:rsidR="003B5465" w:rsidRPr="00C67112">
        <w:rPr>
          <w:rFonts w:ascii="Times New Roman" w:hAnsi="Times New Roman"/>
          <w:color w:val="000000"/>
          <w:sz w:val="24"/>
          <w:szCs w:val="24"/>
        </w:rPr>
        <w:t xml:space="preserve">ty może przedstawić  dodatkowo  </w:t>
      </w:r>
      <w:r w:rsidR="00D2578A" w:rsidRPr="00C67112">
        <w:rPr>
          <w:rFonts w:ascii="Times New Roman" w:hAnsi="Times New Roman"/>
          <w:color w:val="000000"/>
          <w:sz w:val="24"/>
          <w:szCs w:val="24"/>
        </w:rPr>
        <w:t xml:space="preserve">porozumienia o wolontariacie zawarte z </w:t>
      </w:r>
      <w:r w:rsidR="00397391" w:rsidRPr="00C67112">
        <w:rPr>
          <w:rFonts w:ascii="Times New Roman" w:hAnsi="Times New Roman"/>
          <w:color w:val="000000"/>
          <w:sz w:val="24"/>
          <w:szCs w:val="24"/>
        </w:rPr>
        <w:t xml:space="preserve">osobami, które będą wykonywały </w:t>
      </w:r>
      <w:r w:rsidR="00D2578A" w:rsidRPr="00C67112">
        <w:rPr>
          <w:rFonts w:ascii="Times New Roman" w:hAnsi="Times New Roman"/>
          <w:color w:val="000000"/>
          <w:sz w:val="24"/>
          <w:szCs w:val="24"/>
        </w:rPr>
        <w:t xml:space="preserve">świadczenia w ramach prowadzonego punktu, </w:t>
      </w:r>
      <w:r>
        <w:rPr>
          <w:rFonts w:ascii="Times New Roman" w:hAnsi="Times New Roman"/>
          <w:color w:val="000000"/>
          <w:sz w:val="24"/>
          <w:szCs w:val="24"/>
        </w:rPr>
        <w:t>w tym służyły asystą osobom</w:t>
      </w:r>
      <w:r w:rsidR="00397391" w:rsidRPr="00C67112">
        <w:rPr>
          <w:rFonts w:ascii="Times New Roman" w:hAnsi="Times New Roman"/>
          <w:color w:val="000000"/>
          <w:sz w:val="24"/>
          <w:szCs w:val="24"/>
        </w:rPr>
        <w:br/>
      </w:r>
      <w:r w:rsidR="0056769C" w:rsidRPr="00C67112">
        <w:rPr>
          <w:rFonts w:ascii="Times New Roman" w:hAnsi="Times New Roman"/>
          <w:color w:val="000000"/>
          <w:sz w:val="24"/>
          <w:szCs w:val="24"/>
        </w:rPr>
        <w:t>uprawnionym mającym trudności w samodzielnej realizacji porady, w szczególności z powodu niepełnosprawności, podeszłego wieku albo innych okoliczności życiowych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85A92" w:rsidRDefault="00D2578A" w:rsidP="00BD7B0A">
      <w:pPr>
        <w:pStyle w:val="Tekstpodstawowy"/>
        <w:numPr>
          <w:ilvl w:val="0"/>
          <w:numId w:val="12"/>
        </w:numPr>
        <w:spacing w:after="160"/>
        <w:ind w:hanging="437"/>
        <w:jc w:val="both"/>
        <w:rPr>
          <w:rFonts w:ascii="Times New Roman" w:hAnsi="Times New Roman"/>
          <w:sz w:val="24"/>
          <w:szCs w:val="24"/>
        </w:rPr>
      </w:pPr>
      <w:r w:rsidRPr="00C67112">
        <w:rPr>
          <w:rFonts w:ascii="Times New Roman" w:hAnsi="Times New Roman"/>
          <w:bCs/>
          <w:color w:val="000000"/>
          <w:sz w:val="24"/>
          <w:szCs w:val="24"/>
        </w:rPr>
        <w:t>Kopie będące załącznikami do oferty powinny być potwierdzone przez oferenta za zgodność z oryginałem</w:t>
      </w:r>
      <w:r w:rsidRPr="00C6711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D7B0A" w:rsidRPr="00BD7B0A" w:rsidRDefault="00BD7B0A" w:rsidP="00BD7B0A">
      <w:pPr>
        <w:pStyle w:val="Tekstpodstawowy"/>
        <w:spacing w:after="160"/>
        <w:ind w:left="1004"/>
        <w:jc w:val="both"/>
        <w:rPr>
          <w:rFonts w:ascii="Times New Roman" w:hAnsi="Times New Roman"/>
          <w:sz w:val="24"/>
          <w:szCs w:val="24"/>
        </w:rPr>
      </w:pPr>
    </w:p>
    <w:p w:rsidR="00701E2A" w:rsidRDefault="00D2578A">
      <w:pPr>
        <w:pStyle w:val="NormalnyWeb"/>
        <w:numPr>
          <w:ilvl w:val="0"/>
          <w:numId w:val="1"/>
        </w:numPr>
        <w:spacing w:beforeAutospacing="0" w:after="0" w:line="360" w:lineRule="auto"/>
        <w:ind w:left="0" w:firstLine="0"/>
        <w:jc w:val="both"/>
      </w:pPr>
      <w:r>
        <w:rPr>
          <w:b/>
        </w:rPr>
        <w:t>Tryb, kryteria stosowane przy wyborze ofert oraz termin dokonania wyboru oferty</w:t>
      </w:r>
    </w:p>
    <w:p w:rsidR="004C733B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993" w:hanging="426"/>
        <w:jc w:val="both"/>
      </w:pPr>
      <w:r>
        <w:t>Wyboru ofert dokonuje się w oparciu o zasady określone w art. 15 ust. 1 ustawy</w:t>
      </w:r>
      <w:r w:rsidR="00397391">
        <w:br/>
      </w:r>
      <w:r>
        <w:t xml:space="preserve"> o działalności pożytku publicznego i o wolontariacie. 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993" w:hanging="426"/>
        <w:jc w:val="both"/>
      </w:pPr>
      <w:r w:rsidRPr="004C733B">
        <w:rPr>
          <w:color w:val="000000"/>
        </w:rPr>
        <w:t>Przy wyborze oferty brane będą pod uwagę następujące kryteria merytoryczne:</w:t>
      </w:r>
    </w:p>
    <w:p w:rsidR="00701E2A" w:rsidRDefault="00D2578A" w:rsidP="00397391">
      <w:pPr>
        <w:pStyle w:val="NormalnyWeb"/>
        <w:numPr>
          <w:ilvl w:val="0"/>
          <w:numId w:val="19"/>
        </w:numPr>
        <w:spacing w:beforeAutospacing="0" w:after="0" w:line="360" w:lineRule="auto"/>
        <w:ind w:left="1418"/>
        <w:jc w:val="both"/>
      </w:pPr>
      <w:r>
        <w:rPr>
          <w:color w:val="000000"/>
        </w:rPr>
        <w:t xml:space="preserve">zgodność przedstawionego w ofercie zadania z zadaniem określonym </w:t>
      </w:r>
      <w:r w:rsidR="00397391">
        <w:rPr>
          <w:color w:val="000000"/>
        </w:rPr>
        <w:br/>
      </w:r>
      <w:r>
        <w:rPr>
          <w:color w:val="000000"/>
        </w:rPr>
        <w:t xml:space="preserve">w ogłoszeniu o konkursie                             </w:t>
      </w:r>
      <w:r w:rsidR="0011757E">
        <w:rPr>
          <w:color w:val="000000"/>
        </w:rPr>
        <w:t xml:space="preserve">               </w:t>
      </w:r>
      <w:r>
        <w:rPr>
          <w:color w:val="000000"/>
        </w:rPr>
        <w:t xml:space="preserve">  -      0-5  pkt,</w:t>
      </w:r>
    </w:p>
    <w:p w:rsidR="00701E2A" w:rsidRDefault="00D2578A" w:rsidP="00397391">
      <w:pPr>
        <w:pStyle w:val="NormalnyWeb"/>
        <w:numPr>
          <w:ilvl w:val="0"/>
          <w:numId w:val="19"/>
        </w:numPr>
        <w:spacing w:beforeAutospacing="0" w:after="0" w:line="360" w:lineRule="auto"/>
        <w:ind w:left="1418"/>
        <w:jc w:val="both"/>
      </w:pPr>
      <w:r>
        <w:rPr>
          <w:color w:val="000000"/>
        </w:rPr>
        <w:t>możliwość realizacji zadania przez oferenta -zasoby kadrowe i kwalifikacje osób przy udziale których zadanie będzie realizowane         -      0-5  pkt ,</w:t>
      </w:r>
    </w:p>
    <w:p w:rsidR="00701E2A" w:rsidRDefault="00D2578A" w:rsidP="00397391">
      <w:pPr>
        <w:pStyle w:val="NormalnyWeb"/>
        <w:numPr>
          <w:ilvl w:val="0"/>
          <w:numId w:val="19"/>
        </w:numPr>
        <w:spacing w:beforeAutospacing="0" w:after="0" w:line="360" w:lineRule="auto"/>
        <w:ind w:left="1418"/>
        <w:jc w:val="both"/>
      </w:pPr>
      <w:r>
        <w:rPr>
          <w:color w:val="000000"/>
        </w:rPr>
        <w:t>doświadczenie w realizacji podobnych zadań               -      0-5  pkt,</w:t>
      </w:r>
    </w:p>
    <w:p w:rsidR="00701E2A" w:rsidRDefault="00D2578A" w:rsidP="00397391">
      <w:pPr>
        <w:pStyle w:val="NormalnyWeb"/>
        <w:numPr>
          <w:ilvl w:val="0"/>
          <w:numId w:val="19"/>
        </w:numPr>
        <w:spacing w:beforeAutospacing="0" w:after="0" w:line="360" w:lineRule="auto"/>
        <w:ind w:left="1418"/>
        <w:jc w:val="both"/>
      </w:pPr>
      <w:r>
        <w:rPr>
          <w:color w:val="000000"/>
        </w:rPr>
        <w:t>posiadane referencje                                                      -      0-5  pkt.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</w:pPr>
      <w:r>
        <w:t>Złożenie oferty nie jest równoznaczne z przyznaniem dotacji.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</w:pPr>
      <w:r>
        <w:t>Oferty złożone na niewłaściwych drukach lub po terminie, niekompletne, przesłane faksem lub pocztą elektroniczną zostaną odrzucone ze względów formalnych.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</w:pPr>
      <w:r>
        <w:rPr>
          <w:color w:val="000000"/>
        </w:rPr>
        <w:t xml:space="preserve">Oferty opiniowane są przez </w:t>
      </w:r>
      <w:r w:rsidR="000F7D53">
        <w:rPr>
          <w:color w:val="000000"/>
        </w:rPr>
        <w:t>k</w:t>
      </w:r>
      <w:r>
        <w:rPr>
          <w:color w:val="000000"/>
        </w:rPr>
        <w:t>omisję konkursową, powołaną przez Prezydenta Miasta w drodze zarządzenia.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</w:pPr>
      <w:r>
        <w:rPr>
          <w:color w:val="000000"/>
        </w:rPr>
        <w:t xml:space="preserve">Decyzję o wyborze oferty i udzieleniu dotacji podejmuje Prezydent Miasta </w:t>
      </w:r>
      <w:r w:rsidR="0056769C">
        <w:rPr>
          <w:color w:val="000000"/>
        </w:rPr>
        <w:br/>
      </w:r>
      <w:r>
        <w:rPr>
          <w:color w:val="000000"/>
        </w:rPr>
        <w:t xml:space="preserve">w drodze zarządzenia po zapoznaniu się z opinią </w:t>
      </w:r>
      <w:r w:rsidR="000F39A0">
        <w:rPr>
          <w:color w:val="000000"/>
        </w:rPr>
        <w:t>k</w:t>
      </w:r>
      <w:r>
        <w:rPr>
          <w:color w:val="000000"/>
        </w:rPr>
        <w:t xml:space="preserve">omisji konkursowej. Decyzja </w:t>
      </w:r>
      <w:r w:rsidR="00371C35">
        <w:rPr>
          <w:color w:val="000000"/>
        </w:rPr>
        <w:br/>
      </w:r>
      <w:r>
        <w:rPr>
          <w:color w:val="000000"/>
        </w:rPr>
        <w:t>w tej sprawie jest ostateczna.</w:t>
      </w:r>
    </w:p>
    <w:p w:rsidR="00701E2A" w:rsidRDefault="00D2578A" w:rsidP="00485A92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</w:pPr>
      <w:r>
        <w:rPr>
          <w:color w:val="000000"/>
        </w:rPr>
        <w:lastRenderedPageBreak/>
        <w:t xml:space="preserve">Wynik otwartego konkursu zostanie ogłoszony niezwłocznie po wyborze oferty </w:t>
      </w:r>
      <w:r w:rsidR="00397391">
        <w:rPr>
          <w:color w:val="000000"/>
        </w:rPr>
        <w:br/>
      </w:r>
      <w:r>
        <w:rPr>
          <w:color w:val="000000"/>
        </w:rPr>
        <w:t xml:space="preserve"> w Biuletynie Informacji Publicznej, na stronie internetowej Miasta oraz na tablicy ogłoszeń Urzędu Miasta.</w:t>
      </w:r>
    </w:p>
    <w:p w:rsidR="005E715F" w:rsidRPr="000F7D53" w:rsidRDefault="00D2578A" w:rsidP="0029759C">
      <w:pPr>
        <w:pStyle w:val="NormalnyWeb"/>
        <w:numPr>
          <w:ilvl w:val="0"/>
          <w:numId w:val="3"/>
        </w:numPr>
        <w:spacing w:beforeAutospacing="0" w:after="0" w:line="360" w:lineRule="auto"/>
        <w:ind w:left="1134" w:hanging="567"/>
        <w:jc w:val="both"/>
        <w:rPr>
          <w:b/>
        </w:rPr>
      </w:pPr>
      <w:r>
        <w:rPr>
          <w:color w:val="000000"/>
        </w:rPr>
        <w:t xml:space="preserve">Rozstrzygnięcie otwartego konkursu nastąpi w terminie do dnia  </w:t>
      </w:r>
      <w:r w:rsidR="00EB77D8">
        <w:rPr>
          <w:b/>
          <w:color w:val="000000"/>
        </w:rPr>
        <w:t>30 listopada 2019 roku.</w:t>
      </w:r>
    </w:p>
    <w:p w:rsidR="00701E2A" w:rsidRDefault="00D2578A">
      <w:pPr>
        <w:pStyle w:val="NormalnyWeb"/>
        <w:spacing w:beforeAutospacing="0" w:after="0" w:line="360" w:lineRule="auto"/>
        <w:ind w:left="567" w:hanging="567"/>
        <w:jc w:val="both"/>
      </w:pPr>
      <w:r>
        <w:rPr>
          <w:b/>
          <w:bCs/>
          <w:color w:val="000000"/>
        </w:rPr>
        <w:t>VII. Zrealizowane przez organ administracji publicznej w roku ogłoszenia otwartego konkursu ofert i w roku poprzednim zadania publiczne tego samego rodzaju</w:t>
      </w:r>
      <w:r w:rsidR="00397391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 i związane z nimi koszty, ze szczególnym uwzględnieniem wysokości dotacji przekazanych organizacjom pozarządowym</w:t>
      </w:r>
    </w:p>
    <w:p w:rsidR="00701E2A" w:rsidRDefault="00D2578A">
      <w:pPr>
        <w:pStyle w:val="NormalnyWeb"/>
        <w:spacing w:beforeAutospacing="0" w:after="0" w:line="360" w:lineRule="auto"/>
        <w:ind w:left="567" w:hanging="567"/>
        <w:jc w:val="both"/>
      </w:pPr>
      <w:r>
        <w:rPr>
          <w:b/>
          <w:bCs/>
          <w:color w:val="000000"/>
        </w:rPr>
        <w:tab/>
      </w:r>
      <w:bookmarkStart w:id="1" w:name="__DdeLink__514_3042365710"/>
      <w:bookmarkEnd w:id="1"/>
      <w:r>
        <w:rPr>
          <w:bCs/>
          <w:color w:val="000000"/>
        </w:rPr>
        <w:t>Na zadanie w zakresie udzielania nieodpłatnej pomocy prawnej ( prowadzenie punktu nie</w:t>
      </w:r>
      <w:r w:rsidR="0011757E">
        <w:rPr>
          <w:bCs/>
          <w:color w:val="000000"/>
        </w:rPr>
        <w:t>odpłatnej pomocy prawnej) w 2018</w:t>
      </w:r>
      <w:r>
        <w:rPr>
          <w:bCs/>
          <w:color w:val="000000"/>
        </w:rPr>
        <w:t xml:space="preserve"> roku przeznaczono dotację w łącznej wysokości    </w:t>
      </w:r>
      <w:r w:rsidR="000F39A0" w:rsidRPr="000F39A0">
        <w:rPr>
          <w:b/>
          <w:bCs/>
          <w:color w:val="000000"/>
        </w:rPr>
        <w:t>60 725,88</w:t>
      </w:r>
      <w:r w:rsidR="00485A92">
        <w:rPr>
          <w:b/>
          <w:bCs/>
          <w:color w:val="000000"/>
        </w:rPr>
        <w:t xml:space="preserve"> zł.</w:t>
      </w:r>
    </w:p>
    <w:p w:rsidR="00701E2A" w:rsidRDefault="00D2578A">
      <w:pPr>
        <w:pStyle w:val="NormalnyWeb"/>
        <w:spacing w:beforeAutospacing="0" w:after="0" w:line="360" w:lineRule="auto"/>
        <w:ind w:left="567"/>
        <w:jc w:val="both"/>
        <w:rPr>
          <w:bCs/>
          <w:color w:val="000000"/>
        </w:rPr>
      </w:pPr>
      <w:r>
        <w:rPr>
          <w:bCs/>
          <w:color w:val="000000"/>
        </w:rPr>
        <w:t xml:space="preserve">Na zadanie w zakresie udzielania nieodpłatnej pomocy prawnej </w:t>
      </w:r>
      <w:r w:rsidR="0011757E">
        <w:rPr>
          <w:bCs/>
          <w:color w:val="000000"/>
        </w:rPr>
        <w:t>oraz świadczenie nieodpłatnego poradnictwa obywatelskiego</w:t>
      </w:r>
      <w:r w:rsidR="005B68C6">
        <w:rPr>
          <w:bCs/>
          <w:color w:val="000000"/>
        </w:rPr>
        <w:t xml:space="preserve"> pomocy prawnej </w:t>
      </w:r>
      <w:r>
        <w:rPr>
          <w:bCs/>
          <w:color w:val="000000"/>
        </w:rPr>
        <w:t xml:space="preserve">( prowadzenie punktu </w:t>
      </w:r>
      <w:r w:rsidR="0011757E">
        <w:rPr>
          <w:bCs/>
          <w:color w:val="000000"/>
        </w:rPr>
        <w:t>przeznaczonego</w:t>
      </w:r>
      <w:r w:rsidR="005B68C6">
        <w:rPr>
          <w:bCs/>
          <w:color w:val="000000"/>
        </w:rPr>
        <w:t xml:space="preserve"> na udzielanie </w:t>
      </w:r>
      <w:r>
        <w:rPr>
          <w:bCs/>
          <w:color w:val="000000"/>
        </w:rPr>
        <w:t>nie</w:t>
      </w:r>
      <w:r w:rsidR="003B5465">
        <w:rPr>
          <w:bCs/>
          <w:color w:val="000000"/>
        </w:rPr>
        <w:t>odpłatnej pomocy prawnej</w:t>
      </w:r>
      <w:r w:rsidR="005B68C6">
        <w:rPr>
          <w:bCs/>
          <w:color w:val="000000"/>
        </w:rPr>
        <w:t xml:space="preserve"> oraz świadczenie nieodpłatnego poradnictwa obywatelskiego</w:t>
      </w:r>
      <w:r w:rsidR="003B5465">
        <w:rPr>
          <w:bCs/>
          <w:color w:val="000000"/>
        </w:rPr>
        <w:t>) w 2019</w:t>
      </w:r>
      <w:r>
        <w:rPr>
          <w:bCs/>
          <w:color w:val="000000"/>
        </w:rPr>
        <w:t xml:space="preserve"> roku przeznaczono dotację w łącznej wysokości    </w:t>
      </w:r>
      <w:r w:rsidR="000F39A0" w:rsidRPr="000F39A0">
        <w:rPr>
          <w:b/>
          <w:bCs/>
          <w:color w:val="000000"/>
        </w:rPr>
        <w:t>64 020,00</w:t>
      </w:r>
      <w:r>
        <w:rPr>
          <w:bCs/>
          <w:color w:val="000000"/>
        </w:rPr>
        <w:t xml:space="preserve"> </w:t>
      </w:r>
      <w:r w:rsidR="00485A92">
        <w:rPr>
          <w:bCs/>
          <w:color w:val="000000"/>
        </w:rPr>
        <w:t>zł.</w:t>
      </w:r>
    </w:p>
    <w:p w:rsidR="005E715F" w:rsidRDefault="005E715F">
      <w:pPr>
        <w:pStyle w:val="NormalnyWeb"/>
        <w:spacing w:beforeAutospacing="0" w:after="0" w:line="360" w:lineRule="auto"/>
        <w:ind w:left="567"/>
        <w:jc w:val="both"/>
      </w:pPr>
    </w:p>
    <w:p w:rsidR="00701E2A" w:rsidRPr="001707F0" w:rsidRDefault="00D2578A" w:rsidP="009029B6">
      <w:pPr>
        <w:pStyle w:val="NormalnyWeb"/>
        <w:numPr>
          <w:ilvl w:val="0"/>
          <w:numId w:val="23"/>
        </w:numPr>
        <w:spacing w:beforeAutospacing="0" w:after="0" w:line="360" w:lineRule="auto"/>
        <w:jc w:val="both"/>
        <w:rPr>
          <w:b/>
        </w:rPr>
      </w:pPr>
      <w:r w:rsidRPr="00EE669E">
        <w:rPr>
          <w:b/>
          <w:color w:val="000000"/>
        </w:rPr>
        <w:t xml:space="preserve">Dodatkowe informacje na temat konkursu można uzyskać w Biurze Prawnym Urzędu Miasta Ostrołęki, Pl. Gen. J. Bema 1, 07-400 Ostrołęka, pod numerem telefonu (29) 764 6811 w. 278.  </w:t>
      </w:r>
    </w:p>
    <w:p w:rsidR="001707F0" w:rsidRPr="009029B6" w:rsidRDefault="001707F0" w:rsidP="001707F0">
      <w:pPr>
        <w:pStyle w:val="NormalnyWeb"/>
        <w:spacing w:beforeAutospacing="0" w:after="0" w:line="360" w:lineRule="auto"/>
        <w:jc w:val="both"/>
        <w:rPr>
          <w:b/>
        </w:rPr>
      </w:pPr>
    </w:p>
    <w:p w:rsidR="009029B6" w:rsidRDefault="00ED7BDD" w:rsidP="00196732">
      <w:pPr>
        <w:pStyle w:val="NormalnyWeb"/>
        <w:spacing w:beforeAutospacing="0" w:after="0" w:line="360" w:lineRule="auto"/>
        <w:ind w:firstLine="360"/>
        <w:jc w:val="both"/>
        <w:rPr>
          <w:color w:val="000000"/>
        </w:rPr>
      </w:pPr>
      <w:r>
        <w:rPr>
          <w:color w:val="000000"/>
        </w:rPr>
        <w:t>Zgodnie z</w:t>
      </w:r>
      <w:r w:rsidR="009029B6" w:rsidRPr="001707F0">
        <w:rPr>
          <w:color w:val="000000"/>
        </w:rPr>
        <w:t xml:space="preserve"> </w:t>
      </w:r>
      <w:r w:rsidR="00D6118A">
        <w:rPr>
          <w:color w:val="000000"/>
        </w:rPr>
        <w:t>r</w:t>
      </w:r>
      <w:r>
        <w:rPr>
          <w:color w:val="000000"/>
        </w:rPr>
        <w:t>ozporządzeniem</w:t>
      </w:r>
      <w:r w:rsidR="009029B6" w:rsidRPr="001707F0">
        <w:rPr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 ogólne rozp</w:t>
      </w:r>
      <w:r w:rsidR="00E63CC1">
        <w:rPr>
          <w:color w:val="000000"/>
        </w:rPr>
        <w:t>orządzenie o ochronie danych), A</w:t>
      </w:r>
      <w:r w:rsidR="009029B6" w:rsidRPr="001707F0">
        <w:rPr>
          <w:color w:val="000000"/>
        </w:rPr>
        <w:t>dministratorem danych osobo</w:t>
      </w:r>
      <w:bookmarkStart w:id="2" w:name="_GoBack"/>
      <w:bookmarkEnd w:id="2"/>
      <w:r w:rsidR="009029B6" w:rsidRPr="001707F0">
        <w:rPr>
          <w:color w:val="000000"/>
        </w:rPr>
        <w:t xml:space="preserve">wych, zawartych w przesłanych ofertach jest </w:t>
      </w:r>
      <w:r w:rsidR="00196732">
        <w:rPr>
          <w:color w:val="000000"/>
        </w:rPr>
        <w:t>Prezydent Miasta</w:t>
      </w:r>
      <w:r w:rsidR="009029B6" w:rsidRPr="001707F0">
        <w:rPr>
          <w:color w:val="000000"/>
        </w:rPr>
        <w:t xml:space="preserve">. Dane zostaną wykorzystane na potrzeby przeprowadzenia otwartego konkursu ofert na </w:t>
      </w:r>
      <w:r w:rsidR="00EB77D8">
        <w:rPr>
          <w:color w:val="000000"/>
        </w:rPr>
        <w:t>powierzenie</w:t>
      </w:r>
      <w:r w:rsidR="00617D56">
        <w:rPr>
          <w:color w:val="000000"/>
        </w:rPr>
        <w:t xml:space="preserve"> prowadzenia punktu przeznaczonego </w:t>
      </w:r>
      <w:r w:rsidR="00EB77D8">
        <w:rPr>
          <w:color w:val="000000"/>
        </w:rPr>
        <w:t xml:space="preserve"> </w:t>
      </w:r>
      <w:r w:rsidR="00617D56">
        <w:rPr>
          <w:color w:val="000000"/>
        </w:rPr>
        <w:t>na udzielanie nieodpłatnej pomocy prawnej oraz</w:t>
      </w:r>
      <w:r w:rsidR="009029B6" w:rsidRPr="001707F0">
        <w:rPr>
          <w:color w:val="000000"/>
        </w:rPr>
        <w:t xml:space="preserve"> świadczeni</w:t>
      </w:r>
      <w:r w:rsidR="004F2A9A">
        <w:rPr>
          <w:color w:val="000000"/>
        </w:rPr>
        <w:t>e</w:t>
      </w:r>
      <w:r w:rsidR="009029B6" w:rsidRPr="001707F0">
        <w:rPr>
          <w:color w:val="000000"/>
        </w:rPr>
        <w:t xml:space="preserve"> nieodpłatnego poradnictwa obywatelskiego </w:t>
      </w:r>
      <w:r w:rsidR="001707F0" w:rsidRPr="001707F0">
        <w:rPr>
          <w:color w:val="000000"/>
        </w:rPr>
        <w:t>na te</w:t>
      </w:r>
      <w:r w:rsidR="00EB77D8">
        <w:rPr>
          <w:color w:val="000000"/>
        </w:rPr>
        <w:t>renie miasta Ostrołęki w 2020 roku.</w:t>
      </w:r>
    </w:p>
    <w:p w:rsidR="00764BAF" w:rsidRDefault="00764BAF" w:rsidP="00196732">
      <w:pPr>
        <w:pStyle w:val="NormalnyWeb"/>
        <w:spacing w:beforeAutospacing="0" w:after="0" w:line="360" w:lineRule="auto"/>
        <w:ind w:firstLine="360"/>
        <w:jc w:val="both"/>
        <w:rPr>
          <w:color w:val="000000"/>
        </w:rPr>
      </w:pPr>
    </w:p>
    <w:p w:rsidR="00764BAF" w:rsidRDefault="00764BAF" w:rsidP="00764BAF">
      <w:pPr>
        <w:pStyle w:val="NormalnyWeb"/>
        <w:spacing w:beforeAutospacing="0" w:after="0" w:line="360" w:lineRule="auto"/>
        <w:ind w:left="6096"/>
        <w:jc w:val="both"/>
        <w:rPr>
          <w:color w:val="000000"/>
        </w:rPr>
      </w:pPr>
      <w:r>
        <w:rPr>
          <w:color w:val="000000"/>
        </w:rPr>
        <w:t>Prezydent Miasta</w:t>
      </w:r>
    </w:p>
    <w:p w:rsidR="00764BAF" w:rsidRPr="001707F0" w:rsidRDefault="00764BAF" w:rsidP="00764BAF">
      <w:pPr>
        <w:pStyle w:val="NormalnyWeb"/>
        <w:spacing w:beforeAutospacing="0" w:after="0" w:line="360" w:lineRule="auto"/>
        <w:ind w:left="6096"/>
        <w:jc w:val="both"/>
      </w:pPr>
      <w:r>
        <w:rPr>
          <w:color w:val="000000"/>
        </w:rPr>
        <w:t>Łukasz Kulik</w:t>
      </w:r>
    </w:p>
    <w:sectPr w:rsidR="00764BAF" w:rsidRPr="001707F0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94" w:rsidRDefault="00226194" w:rsidP="009E01CD">
      <w:pPr>
        <w:spacing w:after="0" w:line="240" w:lineRule="auto"/>
      </w:pPr>
      <w:r>
        <w:separator/>
      </w:r>
    </w:p>
  </w:endnote>
  <w:endnote w:type="continuationSeparator" w:id="0">
    <w:p w:rsidR="00226194" w:rsidRDefault="00226194" w:rsidP="009E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94" w:rsidRDefault="00226194" w:rsidP="009E01CD">
      <w:pPr>
        <w:spacing w:after="0" w:line="240" w:lineRule="auto"/>
      </w:pPr>
      <w:r>
        <w:separator/>
      </w:r>
    </w:p>
  </w:footnote>
  <w:footnote w:type="continuationSeparator" w:id="0">
    <w:p w:rsidR="00226194" w:rsidRDefault="00226194" w:rsidP="009E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19" w:rsidRDefault="00E96419">
    <w:pPr>
      <w:pStyle w:val="Nagwek"/>
      <w:jc w:val="center"/>
    </w:pPr>
  </w:p>
  <w:p w:rsidR="00E96419" w:rsidRDefault="00E964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0D79"/>
    <w:multiLevelType w:val="multilevel"/>
    <w:tmpl w:val="18944D90"/>
    <w:lvl w:ilvl="0">
      <w:start w:val="8"/>
      <w:numFmt w:val="upperRoman"/>
      <w:lvlText w:val="%1."/>
      <w:lvlJc w:val="left"/>
      <w:pPr>
        <w:ind w:left="1146" w:hanging="72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34689"/>
    <w:multiLevelType w:val="multilevel"/>
    <w:tmpl w:val="8AECE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610D1E"/>
    <w:multiLevelType w:val="hybridMultilevel"/>
    <w:tmpl w:val="C1EAB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4D61"/>
    <w:multiLevelType w:val="hybridMultilevel"/>
    <w:tmpl w:val="D62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34E3"/>
    <w:multiLevelType w:val="hybridMultilevel"/>
    <w:tmpl w:val="F600E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757303"/>
    <w:multiLevelType w:val="hybridMultilevel"/>
    <w:tmpl w:val="FE408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A1B"/>
    <w:multiLevelType w:val="hybridMultilevel"/>
    <w:tmpl w:val="FA007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41F66"/>
    <w:multiLevelType w:val="hybridMultilevel"/>
    <w:tmpl w:val="12B613B2"/>
    <w:lvl w:ilvl="0" w:tplc="9982BDD4">
      <w:start w:val="1"/>
      <w:numFmt w:val="decimal"/>
      <w:lvlText w:val="%1)"/>
      <w:lvlJc w:val="left"/>
      <w:pPr>
        <w:ind w:left="1070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56B7861"/>
    <w:multiLevelType w:val="multilevel"/>
    <w:tmpl w:val="CA189F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07C5D"/>
    <w:multiLevelType w:val="hybridMultilevel"/>
    <w:tmpl w:val="9F9A6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B7A2F"/>
    <w:multiLevelType w:val="multilevel"/>
    <w:tmpl w:val="9A566A74"/>
    <w:lvl w:ilvl="0">
      <w:start w:val="8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E97C66"/>
    <w:multiLevelType w:val="multilevel"/>
    <w:tmpl w:val="DB143F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9D0557"/>
    <w:multiLevelType w:val="hybridMultilevel"/>
    <w:tmpl w:val="B67C6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9115F"/>
    <w:multiLevelType w:val="hybridMultilevel"/>
    <w:tmpl w:val="5942CE1A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2A01D48"/>
    <w:multiLevelType w:val="multilevel"/>
    <w:tmpl w:val="0F9662D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120AA"/>
    <w:multiLevelType w:val="hybridMultilevel"/>
    <w:tmpl w:val="9328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74DB5"/>
    <w:multiLevelType w:val="multilevel"/>
    <w:tmpl w:val="69788C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5A12A2"/>
    <w:multiLevelType w:val="multilevel"/>
    <w:tmpl w:val="0F9662D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B36F8"/>
    <w:multiLevelType w:val="hybridMultilevel"/>
    <w:tmpl w:val="1248AEE0"/>
    <w:lvl w:ilvl="0" w:tplc="1444D636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CB5E5B1C">
      <w:start w:val="1"/>
      <w:numFmt w:val="decimal"/>
      <w:lvlText w:val="%2)"/>
      <w:lvlJc w:val="left"/>
      <w:pPr>
        <w:ind w:left="1724" w:hanging="360"/>
      </w:pPr>
      <w:rPr>
        <w:rFonts w:ascii="Times New Roman" w:hAnsi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62142F7"/>
    <w:multiLevelType w:val="hybridMultilevel"/>
    <w:tmpl w:val="6C9040E8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71D67D96"/>
    <w:multiLevelType w:val="hybridMultilevel"/>
    <w:tmpl w:val="AC6C5BE6"/>
    <w:lvl w:ilvl="0" w:tplc="2B9AFA7A">
      <w:start w:val="1"/>
      <w:numFmt w:val="decimal"/>
      <w:lvlText w:val="%1)"/>
      <w:lvlJc w:val="left"/>
      <w:pPr>
        <w:ind w:left="97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A6C54D7"/>
    <w:multiLevelType w:val="hybridMultilevel"/>
    <w:tmpl w:val="1B446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36DE1"/>
    <w:multiLevelType w:val="multilevel"/>
    <w:tmpl w:val="3670BFB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22"/>
  </w:num>
  <w:num w:numId="5">
    <w:abstractNumId w:val="0"/>
  </w:num>
  <w:num w:numId="6">
    <w:abstractNumId w:val="1"/>
  </w:num>
  <w:num w:numId="7">
    <w:abstractNumId w:val="6"/>
  </w:num>
  <w:num w:numId="8">
    <w:abstractNumId w:val="20"/>
  </w:num>
  <w:num w:numId="9">
    <w:abstractNumId w:val="19"/>
  </w:num>
  <w:num w:numId="10">
    <w:abstractNumId w:val="7"/>
  </w:num>
  <w:num w:numId="11">
    <w:abstractNumId w:val="4"/>
  </w:num>
  <w:num w:numId="12">
    <w:abstractNumId w:val="18"/>
  </w:num>
  <w:num w:numId="13">
    <w:abstractNumId w:val="2"/>
  </w:num>
  <w:num w:numId="14">
    <w:abstractNumId w:val="13"/>
  </w:num>
  <w:num w:numId="15">
    <w:abstractNumId w:val="5"/>
  </w:num>
  <w:num w:numId="16">
    <w:abstractNumId w:val="21"/>
  </w:num>
  <w:num w:numId="17">
    <w:abstractNumId w:val="15"/>
  </w:num>
  <w:num w:numId="18">
    <w:abstractNumId w:val="12"/>
  </w:num>
  <w:num w:numId="19">
    <w:abstractNumId w:val="8"/>
  </w:num>
  <w:num w:numId="20">
    <w:abstractNumId w:val="9"/>
  </w:num>
  <w:num w:numId="21">
    <w:abstractNumId w:val="3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2A"/>
    <w:rsid w:val="0003410A"/>
    <w:rsid w:val="00055974"/>
    <w:rsid w:val="00073B4F"/>
    <w:rsid w:val="000C0832"/>
    <w:rsid w:val="000D2D42"/>
    <w:rsid w:val="000F39A0"/>
    <w:rsid w:val="000F7D53"/>
    <w:rsid w:val="0011757E"/>
    <w:rsid w:val="00165612"/>
    <w:rsid w:val="001707F0"/>
    <w:rsid w:val="00196732"/>
    <w:rsid w:val="001A162F"/>
    <w:rsid w:val="001F2EAC"/>
    <w:rsid w:val="00226194"/>
    <w:rsid w:val="00227B41"/>
    <w:rsid w:val="00241658"/>
    <w:rsid w:val="002570EE"/>
    <w:rsid w:val="0029759C"/>
    <w:rsid w:val="00314F7B"/>
    <w:rsid w:val="00354CA3"/>
    <w:rsid w:val="00371C35"/>
    <w:rsid w:val="00397391"/>
    <w:rsid w:val="003B5465"/>
    <w:rsid w:val="003B6EE9"/>
    <w:rsid w:val="003E1E0D"/>
    <w:rsid w:val="004043F0"/>
    <w:rsid w:val="0041174B"/>
    <w:rsid w:val="00485A92"/>
    <w:rsid w:val="004C183A"/>
    <w:rsid w:val="004C733B"/>
    <w:rsid w:val="004F2A9A"/>
    <w:rsid w:val="004F378D"/>
    <w:rsid w:val="0056769C"/>
    <w:rsid w:val="00597370"/>
    <w:rsid w:val="005B68C6"/>
    <w:rsid w:val="005E715F"/>
    <w:rsid w:val="00617D56"/>
    <w:rsid w:val="00624B19"/>
    <w:rsid w:val="00637A8E"/>
    <w:rsid w:val="00665A11"/>
    <w:rsid w:val="00701E2A"/>
    <w:rsid w:val="0071194B"/>
    <w:rsid w:val="007464F1"/>
    <w:rsid w:val="00764BAF"/>
    <w:rsid w:val="00787EB7"/>
    <w:rsid w:val="007F4035"/>
    <w:rsid w:val="008140F4"/>
    <w:rsid w:val="00867600"/>
    <w:rsid w:val="009029B6"/>
    <w:rsid w:val="009100E6"/>
    <w:rsid w:val="00910C90"/>
    <w:rsid w:val="009506FC"/>
    <w:rsid w:val="009530AB"/>
    <w:rsid w:val="009666B4"/>
    <w:rsid w:val="00975DC0"/>
    <w:rsid w:val="009B3FC4"/>
    <w:rsid w:val="009E01CD"/>
    <w:rsid w:val="009F7C3B"/>
    <w:rsid w:val="00A67A18"/>
    <w:rsid w:val="00A7009A"/>
    <w:rsid w:val="00A90F67"/>
    <w:rsid w:val="00A93372"/>
    <w:rsid w:val="00A94CA7"/>
    <w:rsid w:val="00B06637"/>
    <w:rsid w:val="00B22B3D"/>
    <w:rsid w:val="00B53EA3"/>
    <w:rsid w:val="00B67777"/>
    <w:rsid w:val="00BB1145"/>
    <w:rsid w:val="00BB1246"/>
    <w:rsid w:val="00BD7B0A"/>
    <w:rsid w:val="00C67112"/>
    <w:rsid w:val="00C83F1F"/>
    <w:rsid w:val="00CE1837"/>
    <w:rsid w:val="00CF7A9C"/>
    <w:rsid w:val="00D2578A"/>
    <w:rsid w:val="00D6118A"/>
    <w:rsid w:val="00E05B8E"/>
    <w:rsid w:val="00E33655"/>
    <w:rsid w:val="00E36E75"/>
    <w:rsid w:val="00E63CC1"/>
    <w:rsid w:val="00E96419"/>
    <w:rsid w:val="00EB77D8"/>
    <w:rsid w:val="00ED7BDD"/>
    <w:rsid w:val="00EE669E"/>
    <w:rsid w:val="00F51055"/>
    <w:rsid w:val="00F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67A61-70C7-417D-AD5B-B314F35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E91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03D72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b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/>
      <w:sz w:val="24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  <w:sz w:val="24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ascii="Times New Roman" w:hAnsi="Times New Roman"/>
      <w:sz w:val="24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  <w:sz w:val="24"/>
    </w:rPr>
  </w:style>
  <w:style w:type="character" w:customStyle="1" w:styleId="ListLabel14">
    <w:name w:val="ListLabel 14"/>
    <w:qFormat/>
    <w:rPr>
      <w:rFonts w:ascii="Times New Roman" w:hAnsi="Times New Roman"/>
      <w:sz w:val="24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rFonts w:ascii="Times New Roman" w:hAnsi="Times New Roman"/>
      <w:sz w:val="24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rFonts w:ascii="Times New Roman" w:hAnsi="Times New Roman"/>
      <w:sz w:val="24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rFonts w:ascii="Times New Roman" w:hAnsi="Times New Roman"/>
      <w:sz w:val="24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  <w:sz w:val="24"/>
    </w:rPr>
  </w:style>
  <w:style w:type="character" w:customStyle="1" w:styleId="ListLabel26">
    <w:name w:val="ListLabel 26"/>
    <w:qFormat/>
    <w:rPr>
      <w:rFonts w:ascii="Times New Roman" w:hAnsi="Times New Roman"/>
      <w:sz w:val="24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sz w:val="24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  <w:sz w:val="24"/>
    </w:rPr>
  </w:style>
  <w:style w:type="character" w:customStyle="1" w:styleId="ListLabel32">
    <w:name w:val="ListLabel 32"/>
    <w:qFormat/>
    <w:rPr>
      <w:rFonts w:ascii="Times New Roman" w:hAnsi="Times New Roman"/>
      <w:sz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  <w:sz w:val="24"/>
    </w:rPr>
  </w:style>
  <w:style w:type="character" w:customStyle="1" w:styleId="ListLabel35">
    <w:name w:val="ListLabel 35"/>
    <w:qFormat/>
    <w:rPr>
      <w:rFonts w:ascii="Times New Roman" w:hAnsi="Times New Roman"/>
      <w:sz w:val="24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  <w:sz w:val="24"/>
    </w:rPr>
  </w:style>
  <w:style w:type="character" w:customStyle="1" w:styleId="ListLabel38">
    <w:name w:val="ListLabel 38"/>
    <w:qFormat/>
    <w:rPr>
      <w:rFonts w:ascii="Times New Roman" w:hAnsi="Times New Roman"/>
      <w:sz w:val="24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  <w:sz w:val="24"/>
    </w:rPr>
  </w:style>
  <w:style w:type="character" w:customStyle="1" w:styleId="ListLabel41">
    <w:name w:val="ListLabel 41"/>
    <w:qFormat/>
    <w:rPr>
      <w:rFonts w:ascii="Times New Roman" w:hAnsi="Times New Roman"/>
      <w:sz w:val="24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ascii="Times New Roman" w:hAnsi="Times New Roman"/>
      <w:sz w:val="24"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sz w:val="24"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z w:val="24"/>
    </w:rPr>
  </w:style>
  <w:style w:type="character" w:customStyle="1" w:styleId="ListLabel50">
    <w:name w:val="ListLabel 50"/>
    <w:qFormat/>
    <w:rPr>
      <w:rFonts w:ascii="Times New Roman" w:hAnsi="Times New Roman"/>
      <w:sz w:val="24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  <w:sz w:val="24"/>
    </w:rPr>
  </w:style>
  <w:style w:type="character" w:customStyle="1" w:styleId="ListLabel53">
    <w:name w:val="ListLabel 53"/>
    <w:qFormat/>
    <w:rPr>
      <w:rFonts w:ascii="Times New Roman" w:hAnsi="Times New Roman"/>
      <w:sz w:val="24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  <w:sz w:val="24"/>
    </w:rPr>
  </w:style>
  <w:style w:type="character" w:customStyle="1" w:styleId="ListLabel59">
    <w:name w:val="ListLabel 59"/>
    <w:qFormat/>
    <w:rPr>
      <w:sz w:val="24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sz w:val="24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  <w:sz w:val="24"/>
    </w:rPr>
  </w:style>
  <w:style w:type="character" w:customStyle="1" w:styleId="ListLabel65">
    <w:name w:val="ListLabel 65"/>
    <w:qFormat/>
    <w:rPr>
      <w:sz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  <w:sz w:val="24"/>
    </w:rPr>
  </w:style>
  <w:style w:type="character" w:customStyle="1" w:styleId="ListLabel68">
    <w:name w:val="ListLabel 68"/>
    <w:qFormat/>
    <w:rPr>
      <w:sz w:val="24"/>
    </w:rPr>
  </w:style>
  <w:style w:type="character" w:customStyle="1" w:styleId="ListLabel69">
    <w:name w:val="ListLabel 6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5D2E91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3D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9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E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1CD"/>
    <w:rPr>
      <w:rFonts w:cs="Times New Roman"/>
      <w:color w:val="00000A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419"/>
    <w:rPr>
      <w:rFonts w:cs="Times New Roman"/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41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E96419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B1145"/>
    <w:rPr>
      <w:rFonts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65EF-9A73-470D-ADEA-7D1E08A8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jszurnicka</dc:creator>
  <dc:description/>
  <cp:lastModifiedBy>Edyta Bralska</cp:lastModifiedBy>
  <cp:revision>8</cp:revision>
  <cp:lastPrinted>2019-10-22T08:34:00Z</cp:lastPrinted>
  <dcterms:created xsi:type="dcterms:W3CDTF">2019-10-22T08:34:00Z</dcterms:created>
  <dcterms:modified xsi:type="dcterms:W3CDTF">2019-10-22T09:06:00Z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