
<file path=[Content_Types].xml><?xml version="1.0" encoding="utf-8"?>
<Types xmlns="http://schemas.openxmlformats.org/package/2006/content-types">
  <Override PartName="/word/footnotes.xml" ContentType="application/vnd.openxmlformats-officedocument.wordprocessingml.footnotes+xml"/>
  <Override PartName="/word/charts/chart10.xml" ContentType="application/vnd.openxmlformats-officedocument.drawingml.chart+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charts/chart9.xml" ContentType="application/vnd.openxmlformats-officedocument.drawingml.chart+xml"/>
  <Override PartName="/word/charts/chart19.xml" ContentType="application/vnd.openxmlformats-officedocument.drawingml.chart+xml"/>
  <Override PartName="/word/charts/chart28.xml" ContentType="application/vnd.openxmlformats-officedocument.drawingml.chart+xml"/>
  <Override PartName="/word/charts/chart29.xml" ContentType="application/vnd.openxmlformats-officedocument.drawingml.chart+xml"/>
  <Override PartName="/word/charts/chart38.xml" ContentType="application/vnd.openxmlformats-officedocument.drawingml.chart+xml"/>
  <Override PartName="/word/charts/chart39.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charts/chart36.xml" ContentType="application/vnd.openxmlformats-officedocument.drawingml.chart+xml"/>
  <Override PartName="/word/charts/chart37.xml" ContentType="application/vnd.openxmlformats-officedocument.drawingml.chart+xml"/>
  <Override PartName="/word/footer2.xml" ContentType="application/vnd.openxmlformats-officedocument.wordprocessingml.footer+xml"/>
  <Override PartName="/word/footer3.xml" ContentType="application/vnd.openxmlformats-officedocument.wordprocessingml.footer+xml"/>
  <Override PartName="/word/charts/chart4.xml" ContentType="application/vnd.openxmlformats-officedocument.drawingml.chart+xml"/>
  <Override PartName="/word/charts/chart5.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footer1.xml" ContentType="application/vnd.openxmlformats-officedocument.wordprocessingml.footer+xml"/>
  <Override PartName="/word/charts/chart34.xml" ContentType="application/vnd.openxmlformats-officedocument.drawingml.chart+xml"/>
  <Override PartName="/word/charts/chart35.xml" ContentType="application/vnd.openxmlformats-officedocument.drawingml.chart+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31.xml" ContentType="application/vnd.openxmlformats-officedocument.drawingml.chart+xml"/>
  <Override PartName="/word/charts/chart32.xml" ContentType="application/vnd.openxmlformats-officedocument.drawingml.chart+xml"/>
  <Override PartName="/word/charts/chart3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30.xml" ContentType="application/vnd.openxmlformats-officedocument.drawingml.chart+xml"/>
  <Override PartName="/word/charts/chart40.xml" ContentType="application/vnd.openxmlformats-officedocument.drawingml.chart+xml"/>
  <Override PartName="/docProps/core.xml" ContentType="application/vnd.openxmlformats-package.core-properties+xml"/>
  <Default Extension="png" ContentType="image/pn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646B0" w:rsidRPr="005D710E" w:rsidRDefault="00AD46FC" w:rsidP="006E1369">
      <w:bookmarkStart w:id="0" w:name="_Toc501045265"/>
      <w:bookmarkStart w:id="1" w:name="_Toc502264784"/>
      <w:bookmarkStart w:id="2" w:name="_Toc504991291"/>
      <w:bookmarkStart w:id="3" w:name="_Toc504992149"/>
      <w:bookmarkStart w:id="4" w:name="_Toc506803975"/>
      <w:bookmarkStart w:id="5" w:name="_Toc506811128"/>
      <w:bookmarkStart w:id="6" w:name="_Toc506811187"/>
      <w:bookmarkStart w:id="7" w:name="_Toc506897875"/>
      <w:bookmarkStart w:id="8" w:name="_Toc508188154"/>
      <w:bookmarkStart w:id="9" w:name="_Toc508188293"/>
      <w:bookmarkStart w:id="10" w:name="_Toc508188422"/>
      <w:bookmarkStart w:id="11" w:name="_Toc508188898"/>
      <w:r>
        <w:rPr>
          <w:noProof/>
          <w:lang w:eastAsia="pl-PL"/>
        </w:rPr>
        <w:pict>
          <v:rect id="Rectangle 49" o:spid="_x0000_s1027" style="position:absolute;left:0;text-align:left;margin-left:-16.9pt;margin-top:-68.7pt;width:52.65pt;height:838.2pt;z-index:-2516551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" fillcolor="#c00000" stroked="f">
            <v:textbox>
              <w:txbxContent>
                <w:p w:rsidR="00324EA5" w:rsidRDefault="00324EA5" w:rsidP="00D12D0D"/>
              </w:txbxContent>
            </v:textbox>
          </v:rect>
        </w:pict>
      </w:r>
      <w:r>
        <w:rPr>
          <w:noProof/>
          <w:lang w:eastAsia="pl-PL"/>
        </w:rPr>
        <w:pict>
          <v:shapetype id="_x0000_t202" coordsize="21600,21600" o:spt="202" path="m,l,21600r21600,l21600,xe">
            <v:stroke joinstyle="miter"/>
            <v:path gradientshapeok="t" o:connecttype="rect"/>
          </v:shapetype>
          <v:shape id="Pole tekstowe 69" o:spid="_x0000_s1028" type="#_x0000_t202" style="position:absolute;left:0;text-align:left;margin-left:330pt;margin-top:-43.55pt;width:172.7pt;height:65.8pt;z-index:25165619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" filled="f" stroked="f">
            <v:textbox>
              <w:txbxContent>
                <w:p w:rsidR="00324EA5" w:rsidRPr="00D75394" w:rsidRDefault="00324EA5" w:rsidP="00D75394">
                  <w:pPr>
                    <w:spacing w:before="0" w:after="0" w:line="276" w:lineRule="auto"/>
                    <w:rPr>
                      <w:rFonts w:ascii="Arial" w:hAnsi="Arial" w:cs="Arial"/>
                      <w:b/>
                      <w:i/>
                      <w:spacing w:val="100"/>
                      <w:sz w:val="18"/>
                    </w:rPr>
                  </w:pPr>
                  <w:r w:rsidRPr="00D75394">
                    <w:rPr>
                      <w:rFonts w:ascii="Arial" w:hAnsi="Arial" w:cs="Arial"/>
                      <w:b/>
                      <w:i/>
                      <w:spacing w:val="100"/>
                      <w:sz w:val="18"/>
                    </w:rPr>
                    <w:t>Załącznik nr 1</w:t>
                  </w:r>
                </w:p>
                <w:p w:rsidR="00324EA5" w:rsidRPr="00D75394" w:rsidRDefault="00324EA5" w:rsidP="00D75394">
                  <w:pPr>
                    <w:spacing w:before="0" w:after="0" w:line="276" w:lineRule="auto"/>
                    <w:rPr>
                      <w:rFonts w:ascii="Arial" w:hAnsi="Arial" w:cs="Arial"/>
                      <w:i/>
                      <w:sz w:val="18"/>
                    </w:rPr>
                  </w:pPr>
                  <w:r w:rsidRPr="00D75394">
                    <w:rPr>
                      <w:rFonts w:ascii="Arial" w:hAnsi="Arial" w:cs="Arial"/>
                      <w:i/>
                      <w:sz w:val="18"/>
                    </w:rPr>
                    <w:t>do Uchwały Nr ………..….… / 20</w:t>
                  </w:r>
                  <w:r>
                    <w:rPr>
                      <w:rFonts w:ascii="Arial" w:hAnsi="Arial" w:cs="Arial"/>
                      <w:i/>
                      <w:sz w:val="18"/>
                    </w:rPr>
                    <w:t>21</w:t>
                  </w:r>
                </w:p>
                <w:p w:rsidR="00324EA5" w:rsidRPr="00D75394" w:rsidRDefault="00324EA5" w:rsidP="00D75394">
                  <w:pPr>
                    <w:spacing w:before="0" w:after="0" w:line="276" w:lineRule="auto"/>
                    <w:rPr>
                      <w:rFonts w:ascii="Arial" w:hAnsi="Arial" w:cs="Arial"/>
                      <w:i/>
                      <w:sz w:val="18"/>
                    </w:rPr>
                  </w:pPr>
                  <w:r w:rsidRPr="00D75394">
                    <w:rPr>
                      <w:rFonts w:ascii="Arial" w:hAnsi="Arial" w:cs="Arial"/>
                      <w:i/>
                      <w:sz w:val="18"/>
                    </w:rPr>
                    <w:t xml:space="preserve">Rady </w:t>
                  </w:r>
                  <w:r>
                    <w:rPr>
                      <w:rFonts w:ascii="Arial" w:hAnsi="Arial" w:cs="Arial"/>
                      <w:i/>
                      <w:sz w:val="18"/>
                    </w:rPr>
                    <w:t>Miasta Ostrołęki</w:t>
                  </w:r>
                </w:p>
                <w:p w:rsidR="00324EA5" w:rsidRPr="00D75394" w:rsidRDefault="00324EA5" w:rsidP="001313D4">
                  <w:pPr>
                    <w:spacing w:before="0" w:after="0" w:line="276" w:lineRule="auto"/>
                    <w:rPr>
                      <w:rFonts w:ascii="Arial" w:hAnsi="Arial" w:cs="Arial"/>
                    </w:rPr>
                  </w:pPr>
                  <w:r w:rsidRPr="00D75394">
                    <w:rPr>
                      <w:rFonts w:ascii="Arial" w:hAnsi="Arial" w:cs="Arial"/>
                      <w:i/>
                      <w:sz w:val="18"/>
                    </w:rPr>
                    <w:t>z dnia …………………... 20</w:t>
                  </w:r>
                  <w:r>
                    <w:rPr>
                      <w:rFonts w:ascii="Arial" w:hAnsi="Arial" w:cs="Arial"/>
                      <w:i/>
                      <w:sz w:val="18"/>
                    </w:rPr>
                    <w:t>21 r.</w:t>
                  </w:r>
                </w:p>
              </w:txbxContent>
            </v:textbox>
          </v:shape>
        </w:pict>
      </w:r>
      <w:bookmarkEnd w:id="0"/>
      <w:bookmarkEnd w:id="1"/>
      <w:bookmarkEnd w:id="2"/>
      <w:bookmarkEnd w:id="3"/>
      <w:bookmarkEnd w:id="4"/>
      <w:bookmarkEnd w:id="5"/>
      <w:bookmarkEnd w:id="6"/>
      <w:bookmarkEnd w:id="7"/>
      <w:bookmarkEnd w:id="8"/>
      <w:bookmarkEnd w:id="9"/>
      <w:bookmarkEnd w:id="10"/>
      <w:bookmarkEnd w:id="11"/>
    </w:p>
    <w:p w:rsidR="001646B0" w:rsidRDefault="001646B0" w:rsidP="00D12D0D"/>
    <w:p w:rsidR="007C2882" w:rsidRDefault="007C2882" w:rsidP="00D12D0D"/>
    <w:p w:rsidR="007C2882" w:rsidRDefault="007C2882" w:rsidP="00D12D0D"/>
    <w:p w:rsidR="007C2882" w:rsidRDefault="007C2882" w:rsidP="00D12D0D"/>
    <w:p w:rsidR="007C2882" w:rsidRDefault="007C2882" w:rsidP="00D12D0D"/>
    <w:p w:rsidR="007C2882" w:rsidRDefault="007C2882" w:rsidP="00D12D0D">
      <w:pPr>
        <w:rPr>
          <w:b/>
          <w:sz w:val="44"/>
          <w:szCs w:val="32"/>
        </w:rPr>
      </w:pPr>
    </w:p>
    <w:p w:rsidR="00BF231D" w:rsidRDefault="00BF231D" w:rsidP="00D12D0D"/>
    <w:p w:rsidR="00BF231D" w:rsidRDefault="00BF231D" w:rsidP="00D12D0D"/>
    <w:p w:rsidR="00BF231D" w:rsidRDefault="00BF231D" w:rsidP="00D12D0D"/>
    <w:p w:rsidR="007C2882" w:rsidRDefault="007C2882" w:rsidP="00D12D0D"/>
    <w:p w:rsidR="007C2882" w:rsidRDefault="007C2882" w:rsidP="00D12D0D"/>
    <w:p w:rsidR="007C2882" w:rsidRDefault="00AD46FC" w:rsidP="00D12D0D">
      <w:pPr>
        <w:rPr>
          <w:sz w:val="44"/>
          <w:szCs w:val="32"/>
        </w:rPr>
      </w:pPr>
      <w:r w:rsidRPr="00AD46FC">
        <w:rPr>
          <w:noProof/>
          <w:lang w:eastAsia="pl-PL"/>
        </w:rPr>
        <w:pict>
          <v:shape id="Text Box 9" o:spid="_x0000_s1029" type="#_x0000_t202" style="position:absolute;left:0;text-align:left;margin-left:255.15pt;margin-top:30.25pt;width:247.55pt;height:63.45pt;z-index:2516592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" filled="f" stroked="f">
            <v:textbox>
              <w:txbxContent>
                <w:p w:rsidR="00324EA5" w:rsidRPr="00AF6644" w:rsidRDefault="00324EA5" w:rsidP="00D12D0D">
                  <w:pPr>
                    <w:rPr>
                      <w:b/>
                      <w:color w:val="FFFFFF" w:themeColor="background1"/>
                      <w:sz w:val="96"/>
                      <w:szCs w:val="96"/>
                    </w:rPr>
                  </w:pPr>
                  <w:r w:rsidRPr="00AF6644">
                    <w:rPr>
                      <w:b/>
                      <w:color w:val="FFFFFF" w:themeColor="background1"/>
                      <w:sz w:val="96"/>
                      <w:szCs w:val="96"/>
                    </w:rPr>
                    <w:t>STUDIUM</w:t>
                  </w:r>
                </w:p>
              </w:txbxContent>
            </v:textbox>
          </v:shape>
        </w:pict>
      </w:r>
      <w:r w:rsidRPr="00AD46FC">
        <w:rPr>
          <w:noProof/>
          <w:lang w:eastAsia="pl-PL"/>
        </w:rPr>
        <w:pict>
          <v:rect id="Rectangle 28" o:spid="_x0000_s1030" style="position:absolute;left:0;text-align:left;margin-left:-70.9pt;margin-top:35.65pt;width:597.75pt;height:61.25pt;z-index:2516582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" fillcolor="#5a5a5a [2109]" stroked="f">
            <v:textbox>
              <w:txbxContent>
                <w:p w:rsidR="00324EA5" w:rsidRDefault="00324EA5" w:rsidP="00D12D0D"/>
              </w:txbxContent>
            </v:textbox>
          </v:rect>
        </w:pict>
      </w:r>
    </w:p>
    <w:p w:rsidR="007C2882" w:rsidRDefault="007C2882" w:rsidP="00D12D0D"/>
    <w:p w:rsidR="007C2882" w:rsidRPr="005D710E" w:rsidRDefault="007C2882" w:rsidP="00D12D0D"/>
    <w:p w:rsidR="001646B0" w:rsidRPr="005D710E" w:rsidRDefault="001646B0" w:rsidP="00D12D0D"/>
    <w:p w:rsidR="001646B0" w:rsidRPr="005D710E" w:rsidRDefault="00AD46FC" w:rsidP="00D12D0D">
      <w:r>
        <w:rPr>
          <w:noProof/>
          <w:lang w:eastAsia="pl-PL"/>
        </w:rPr>
        <w:pict>
          <v:shape id="Text Box 29" o:spid="_x0000_s1031" type="#_x0000_t202" style="position:absolute;left:0;text-align:left;margin-left:-51.15pt;margin-top:15.05pt;width:555.4pt;height:95.85pt;z-index:2516602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" filled="f" stroked="f">
            <v:textbox>
              <w:txbxContent>
                <w:p w:rsidR="00324EA5" w:rsidRPr="00AF6644" w:rsidRDefault="00324EA5" w:rsidP="00AF6644">
                  <w:pPr>
                    <w:jc w:val="right"/>
                    <w:rPr>
                      <w:sz w:val="44"/>
                      <w:szCs w:val="44"/>
                    </w:rPr>
                  </w:pPr>
                  <w:r w:rsidRPr="00AF6644">
                    <w:rPr>
                      <w:sz w:val="44"/>
                      <w:szCs w:val="44"/>
                    </w:rPr>
                    <w:t xml:space="preserve">UWARUNKOWAŃ I KIERUNKÓW ZAGOSPODAROWANIA PRZESTRZENNEGO </w:t>
                  </w:r>
                  <w:r w:rsidRPr="00AF6644">
                    <w:rPr>
                      <w:sz w:val="44"/>
                      <w:szCs w:val="44"/>
                    </w:rPr>
                    <w:br/>
                  </w:r>
                  <w:r>
                    <w:rPr>
                      <w:sz w:val="44"/>
                      <w:szCs w:val="44"/>
                    </w:rPr>
                    <w:t>MIASTA OSTROŁĘKI</w:t>
                  </w:r>
                </w:p>
              </w:txbxContent>
            </v:textbox>
          </v:shape>
        </w:pict>
      </w:r>
    </w:p>
    <w:p w:rsidR="001646B0" w:rsidRPr="005D710E" w:rsidRDefault="001646B0" w:rsidP="00D12D0D"/>
    <w:p w:rsidR="001646B0" w:rsidRPr="005D710E" w:rsidRDefault="001646B0" w:rsidP="00D12D0D"/>
    <w:p w:rsidR="001646B0" w:rsidRPr="005D710E" w:rsidRDefault="001646B0" w:rsidP="00D12D0D"/>
    <w:p w:rsidR="00CB1F5A" w:rsidRDefault="00CB1F5A" w:rsidP="00D12D0D"/>
    <w:p w:rsidR="00CB1F5A" w:rsidRDefault="00AD46FC" w:rsidP="00D12D0D">
      <w:r>
        <w:rPr>
          <w:noProof/>
          <w:lang w:eastAsia="pl-PL"/>
        </w:rPr>
        <w:pict>
          <v:shape id="Text Box 26" o:spid="_x0000_s1032" type="#_x0000_t202" style="position:absolute;left:0;text-align:left;margin-left:-70.9pt;margin-top:23.6pt;width:594.15pt;height:82.35pt;z-index:2516572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" fillcolor="#272727 [2749]" strokecolor="#272727 [2749]" strokeweight="2.5pt">
            <v:textbox>
              <w:txbxContent>
                <w:p w:rsidR="00324EA5" w:rsidRPr="003268C1" w:rsidRDefault="00324EA5" w:rsidP="00AF6644">
                  <w:pPr>
                    <w:ind w:right="386"/>
                    <w:jc w:val="right"/>
                    <w:rPr>
                      <w:b/>
                      <w:color w:val="FFFFFF" w:themeColor="background1"/>
                      <w:sz w:val="44"/>
                      <w:szCs w:val="44"/>
                    </w:rPr>
                  </w:pPr>
                  <w:r w:rsidRPr="003268C1">
                    <w:rPr>
                      <w:b/>
                      <w:color w:val="FFFFFF" w:themeColor="background1"/>
                      <w:sz w:val="44"/>
                      <w:szCs w:val="44"/>
                    </w:rPr>
                    <w:t xml:space="preserve">CZĘŚĆ I.    </w:t>
                  </w:r>
                </w:p>
                <w:p w:rsidR="00324EA5" w:rsidRPr="003268C1" w:rsidRDefault="00324EA5" w:rsidP="00AF6644">
                  <w:pPr>
                    <w:ind w:right="386"/>
                    <w:jc w:val="right"/>
                    <w:rPr>
                      <w:b/>
                      <w:color w:val="FFFFFF" w:themeColor="background1"/>
                      <w:sz w:val="44"/>
                      <w:szCs w:val="44"/>
                    </w:rPr>
                  </w:pPr>
                  <w:r w:rsidRPr="003268C1">
                    <w:rPr>
                      <w:b/>
                      <w:color w:val="FFFFFF" w:themeColor="background1"/>
                      <w:sz w:val="44"/>
                      <w:szCs w:val="44"/>
                    </w:rPr>
                    <w:t xml:space="preserve"> UWARUNKOWANIA ROZWOJU</w:t>
                  </w:r>
                </w:p>
              </w:txbxContent>
            </v:textbox>
          </v:shape>
        </w:pict>
      </w:r>
    </w:p>
    <w:p w:rsidR="00CB1F5A" w:rsidRDefault="00CB1F5A" w:rsidP="00D12D0D"/>
    <w:p w:rsidR="00CB1F5A" w:rsidRDefault="00CB1F5A" w:rsidP="00D12D0D"/>
    <w:p w:rsidR="00AF6644" w:rsidRDefault="00AF6644" w:rsidP="00D12D0D"/>
    <w:p w:rsidR="00C23329" w:rsidRDefault="00AD46FC" w:rsidP="00D12D0D">
      <w:r>
        <w:rPr>
          <w:noProof/>
          <w:lang w:eastAsia="pl-PL"/>
        </w:rPr>
        <w:pict>
          <v:shape id="Pole tekstowe 2" o:spid="_x0000_s1033" type="#_x0000_t202" style="position:absolute;left:0;text-align:left;margin-left:136.15pt;margin-top:200.4pt;width:181.35pt;height:33pt;z-index:251662336;visibility:visible;mso-width-percent:400;mso-height-percent:200;mso-wrap-distance-top:3.6pt;mso-wrap-distance-bottom:3.6pt;mso-width-percent:4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" stroked="f">
            <v:textbox style="mso-fit-shape-to-text:t">
              <w:txbxContent>
                <w:p w:rsidR="00324EA5" w:rsidRPr="006E1369" w:rsidRDefault="00324EA5" w:rsidP="006E1369">
                  <w:pPr>
                    <w:jc w:val="center"/>
                    <w:rPr>
                      <w:sz w:val="24"/>
                    </w:rPr>
                  </w:pPr>
                  <w:r>
                    <w:rPr>
                      <w:sz w:val="24"/>
                    </w:rPr>
                    <w:t>Ostrołęka, 2021 r.</w:t>
                  </w:r>
                </w:p>
              </w:txbxContent>
            </v:textbox>
            <w10:wrap type="square"/>
          </v:shape>
        </w:pict>
      </w:r>
      <w:r w:rsidR="00C23329">
        <w:br w:type="page"/>
      </w:r>
    </w:p>
    <w:p w:rsidR="00C56784" w:rsidRPr="001313D4" w:rsidRDefault="00C56784" w:rsidP="00D75394">
      <w:pPr>
        <w:pStyle w:val="Standard"/>
        <w:jc w:val="center"/>
        <w:rPr>
          <w:b/>
          <w:sz w:val="24"/>
          <w:u w:val="single"/>
        </w:rPr>
      </w:pPr>
      <w:r w:rsidRPr="001313D4">
        <w:rPr>
          <w:b/>
          <w:sz w:val="24"/>
          <w:u w:val="single"/>
        </w:rPr>
        <w:lastRenderedPageBreak/>
        <w:t>Sporządził:</w:t>
      </w:r>
    </w:p>
    <w:p w:rsidR="003573EC" w:rsidRPr="001313D4" w:rsidRDefault="00DA4054" w:rsidP="00CE19ED">
      <w:pPr>
        <w:jc w:val="center"/>
        <w:rPr>
          <w:sz w:val="24"/>
        </w:rPr>
      </w:pPr>
      <w:r>
        <w:rPr>
          <w:sz w:val="24"/>
        </w:rPr>
        <w:t>Prezydent Miasta Ostrołęka</w:t>
      </w:r>
    </w:p>
    <w:p w:rsidR="00CE19ED" w:rsidRDefault="00CE19ED" w:rsidP="00D75394">
      <w:pPr>
        <w:jc w:val="center"/>
      </w:pPr>
    </w:p>
    <w:p w:rsidR="003573EC" w:rsidRDefault="003573EC">
      <w:pPr>
        <w:jc w:val="center"/>
      </w:pPr>
      <w:r>
        <w:rPr>
          <w:noProof/>
          <w:lang w:eastAsia="pl-PL"/>
        </w:rPr>
        <w:drawing>
          <wp:inline distT="0" distB="0" distL="0" distR="0">
            <wp:extent cx="1645920" cy="2008022"/>
            <wp:effectExtent l="0" t="0" r="0" b="0"/>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00px-POL_Ostrołęka_COA.svg.png"/>
                    <pic:cNvPicPr/>
                  </pic:nvPicPr>
                  <pic:blipFill>
                    <a:blip r:embed="rId8" cstate="print">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649214" cy="2012040"/>
                    </a:xfrm>
                    <a:prstGeom prst="rect">
                      <a:avLst/>
                    </a:prstGeom>
                  </pic:spPr>
                </pic:pic>
              </a:graphicData>
            </a:graphic>
          </wp:inline>
        </w:drawing>
      </w:r>
    </w:p>
    <w:p w:rsidR="00C561C0" w:rsidRDefault="00C561C0" w:rsidP="001B6B0F">
      <w:pPr>
        <w:spacing w:before="240" w:after="0"/>
        <w:jc w:val="center"/>
        <w:rPr>
          <w:rFonts w:ascii="Calibri" w:hAnsi="Calibri" w:cs="Calibri"/>
          <w:b/>
          <w:u w:val="single"/>
        </w:rPr>
      </w:pPr>
      <w:r w:rsidRPr="00D0472B">
        <w:rPr>
          <w:rFonts w:ascii="Calibri" w:hAnsi="Calibri" w:cs="Calibri"/>
          <w:b/>
          <w:u w:val="single"/>
        </w:rPr>
        <w:t>Opracowanie:</w:t>
      </w:r>
    </w:p>
    <w:p w:rsidR="001B6B0F" w:rsidRPr="007850C1" w:rsidRDefault="001B6B0F" w:rsidP="001B6B0F">
      <w:pPr>
        <w:spacing w:after="0"/>
        <w:contextualSpacing/>
        <w:jc w:val="center"/>
        <w:rPr>
          <w:b/>
          <w:color w:val="000000"/>
        </w:rPr>
      </w:pPr>
      <w:r w:rsidRPr="007850C1">
        <w:rPr>
          <w:b/>
          <w:color w:val="000000"/>
        </w:rPr>
        <w:t>Biuro Architektoniczno-Urbanistyczne</w:t>
      </w:r>
      <w:r>
        <w:rPr>
          <w:b/>
          <w:color w:val="000000"/>
        </w:rPr>
        <w:t xml:space="preserve"> „</w:t>
      </w:r>
      <w:r w:rsidRPr="007850C1">
        <w:rPr>
          <w:b/>
          <w:color w:val="000000"/>
        </w:rPr>
        <w:t>BDK</w:t>
      </w:r>
      <w:r>
        <w:rPr>
          <w:b/>
          <w:color w:val="000000"/>
        </w:rPr>
        <w:t>”</w:t>
      </w:r>
      <w:r w:rsidRPr="007850C1">
        <w:rPr>
          <w:b/>
          <w:color w:val="000000"/>
        </w:rPr>
        <w:t xml:space="preserve"> s.c.</w:t>
      </w:r>
    </w:p>
    <w:p w:rsidR="001B6B0F" w:rsidRPr="007850C1" w:rsidRDefault="001B6B0F" w:rsidP="001B6B0F">
      <w:pPr>
        <w:spacing w:after="0"/>
        <w:contextualSpacing/>
        <w:jc w:val="center"/>
        <w:rPr>
          <w:color w:val="000000"/>
        </w:rPr>
      </w:pPr>
      <w:r w:rsidRPr="007850C1">
        <w:rPr>
          <w:color w:val="000000"/>
        </w:rPr>
        <w:t>ul. Wilczyńskiego 6G/3</w:t>
      </w:r>
    </w:p>
    <w:p w:rsidR="001B6B0F" w:rsidRPr="007850C1" w:rsidRDefault="001B6B0F" w:rsidP="001B6B0F">
      <w:pPr>
        <w:spacing w:after="0"/>
        <w:contextualSpacing/>
        <w:jc w:val="center"/>
        <w:rPr>
          <w:color w:val="000000"/>
        </w:rPr>
      </w:pPr>
      <w:r w:rsidRPr="007850C1">
        <w:rPr>
          <w:color w:val="000000"/>
        </w:rPr>
        <w:t>10-686 Olsztyn</w:t>
      </w:r>
    </w:p>
    <w:p w:rsidR="001B6B0F" w:rsidRPr="007850C1" w:rsidRDefault="001B6B0F" w:rsidP="001B6B0F">
      <w:pPr>
        <w:spacing w:after="0"/>
        <w:contextualSpacing/>
        <w:jc w:val="center"/>
        <w:rPr>
          <w:color w:val="000000"/>
        </w:rPr>
      </w:pPr>
      <w:r w:rsidRPr="007850C1">
        <w:rPr>
          <w:color w:val="000000"/>
        </w:rPr>
        <w:t>tel. 89 541 42 24</w:t>
      </w:r>
    </w:p>
    <w:p w:rsidR="001B6B0F" w:rsidRPr="007850C1" w:rsidRDefault="00AD46FC" w:rsidP="001B6B0F">
      <w:pPr>
        <w:spacing w:after="0"/>
        <w:contextualSpacing/>
        <w:jc w:val="center"/>
        <w:rPr>
          <w:color w:val="000000"/>
        </w:rPr>
      </w:pPr>
      <w:hyperlink r:id="rId9" w:history="1">
        <w:r w:rsidR="001B6B0F" w:rsidRPr="007850C1">
          <w:rPr>
            <w:rStyle w:val="Hipercze"/>
            <w:color w:val="000000"/>
          </w:rPr>
          <w:t>biuro@bdk.olsztyn.pl</w:t>
        </w:r>
      </w:hyperlink>
    </w:p>
    <w:p w:rsidR="001B6B0F" w:rsidRPr="007850C1" w:rsidRDefault="00AD46FC" w:rsidP="001B6B0F">
      <w:pPr>
        <w:spacing w:after="0"/>
        <w:contextualSpacing/>
        <w:jc w:val="center"/>
        <w:rPr>
          <w:color w:val="000000"/>
        </w:rPr>
      </w:pPr>
      <w:hyperlink r:id="rId10" w:history="1">
        <w:r w:rsidR="001B6B0F" w:rsidRPr="007850C1">
          <w:rPr>
            <w:rStyle w:val="Hipercze"/>
            <w:color w:val="000000"/>
          </w:rPr>
          <w:t>www.bdk.olsztyn.pl</w:t>
        </w:r>
      </w:hyperlink>
    </w:p>
    <w:p w:rsidR="001B6B0F" w:rsidRDefault="001B6B0F" w:rsidP="001B6B0F">
      <w:pPr>
        <w:spacing w:before="0" w:after="0"/>
        <w:jc w:val="center"/>
        <w:rPr>
          <w:rFonts w:ascii="Calibri" w:hAnsi="Calibri" w:cs="Calibri"/>
          <w:b/>
          <w:u w:val="single"/>
        </w:rPr>
      </w:pPr>
    </w:p>
    <w:p w:rsidR="00C561C0" w:rsidRPr="001B6B0F" w:rsidRDefault="00C561C0" w:rsidP="001B6B0F">
      <w:pPr>
        <w:spacing w:after="0"/>
        <w:jc w:val="center"/>
        <w:rPr>
          <w:rFonts w:ascii="Calibri" w:hAnsi="Calibri" w:cs="Calibri"/>
          <w:b/>
        </w:rPr>
      </w:pPr>
      <w:r w:rsidRPr="001B6B0F">
        <w:rPr>
          <w:rFonts w:ascii="Calibri" w:hAnsi="Calibri" w:cs="Calibri"/>
          <w:b/>
        </w:rPr>
        <w:t>DOM-Pracownia Autorska architektury-Lucjan Chojnowski</w:t>
      </w:r>
    </w:p>
    <w:p w:rsidR="00C561C0" w:rsidRPr="00826725" w:rsidRDefault="00C561C0" w:rsidP="001B6B0F">
      <w:pPr>
        <w:spacing w:before="0" w:after="0"/>
        <w:jc w:val="center"/>
        <w:rPr>
          <w:rFonts w:ascii="Calibri" w:hAnsi="Calibri" w:cs="Calibri"/>
        </w:rPr>
      </w:pPr>
      <w:r w:rsidRPr="00826725">
        <w:rPr>
          <w:rFonts w:ascii="Calibri" w:hAnsi="Calibri" w:cs="Calibri"/>
        </w:rPr>
        <w:t>ul. Skrzetuskiego 34</w:t>
      </w:r>
    </w:p>
    <w:p w:rsidR="00C561C0" w:rsidRPr="00826725" w:rsidRDefault="00C561C0" w:rsidP="001B6B0F">
      <w:pPr>
        <w:spacing w:before="0" w:after="0"/>
        <w:jc w:val="center"/>
        <w:rPr>
          <w:rFonts w:ascii="Calibri" w:hAnsi="Calibri" w:cs="Calibri"/>
        </w:rPr>
      </w:pPr>
      <w:r w:rsidRPr="00826725">
        <w:rPr>
          <w:rFonts w:ascii="Calibri" w:hAnsi="Calibri" w:cs="Calibri"/>
        </w:rPr>
        <w:t>07-409 Ostrołęka</w:t>
      </w:r>
    </w:p>
    <w:p w:rsidR="001B6B0F" w:rsidRPr="001B6B0F" w:rsidRDefault="001B6B0F" w:rsidP="001B6B0F">
      <w:pPr>
        <w:spacing w:before="0" w:after="0"/>
        <w:jc w:val="center"/>
        <w:rPr>
          <w:rFonts w:ascii="Calibri" w:hAnsi="Calibri" w:cs="Calibri"/>
        </w:rPr>
      </w:pPr>
      <w:r w:rsidRPr="001B6B0F">
        <w:rPr>
          <w:rFonts w:ascii="Calibri" w:hAnsi="Calibri" w:cs="Calibri"/>
        </w:rPr>
        <w:t>oraz</w:t>
      </w:r>
    </w:p>
    <w:p w:rsidR="00C561C0" w:rsidRPr="001B6B0F" w:rsidRDefault="00C561C0" w:rsidP="001B6B0F">
      <w:pPr>
        <w:spacing w:after="0"/>
        <w:jc w:val="center"/>
        <w:rPr>
          <w:rFonts w:ascii="Calibri" w:hAnsi="Calibri" w:cs="Calibri"/>
          <w:b/>
        </w:rPr>
      </w:pPr>
      <w:r w:rsidRPr="001B6B0F">
        <w:rPr>
          <w:rFonts w:ascii="Calibri" w:hAnsi="Calibri" w:cs="Calibri"/>
          <w:b/>
        </w:rPr>
        <w:t>PHU Maxi Usługi Urbanistyczne</w:t>
      </w:r>
    </w:p>
    <w:p w:rsidR="00C561C0" w:rsidRPr="00826725" w:rsidRDefault="00C561C0" w:rsidP="001B6B0F">
      <w:pPr>
        <w:spacing w:before="0" w:after="0"/>
        <w:jc w:val="center"/>
        <w:rPr>
          <w:rFonts w:ascii="Calibri" w:hAnsi="Calibri" w:cs="Calibri"/>
        </w:rPr>
      </w:pPr>
      <w:r w:rsidRPr="00826725">
        <w:rPr>
          <w:rFonts w:ascii="Calibri" w:hAnsi="Calibri" w:cs="Calibri"/>
        </w:rPr>
        <w:t>ul. Władysława IV 14</w:t>
      </w:r>
    </w:p>
    <w:p w:rsidR="00C561C0" w:rsidRPr="00826725" w:rsidRDefault="00C561C0" w:rsidP="001B6B0F">
      <w:pPr>
        <w:spacing w:before="0" w:after="0"/>
        <w:jc w:val="center"/>
        <w:rPr>
          <w:rFonts w:ascii="Calibri" w:hAnsi="Calibri" w:cs="Calibri"/>
        </w:rPr>
      </w:pPr>
      <w:r w:rsidRPr="00826725">
        <w:rPr>
          <w:rFonts w:ascii="Calibri" w:hAnsi="Calibri" w:cs="Calibri"/>
        </w:rPr>
        <w:t>86-300 Grudziądz</w:t>
      </w:r>
    </w:p>
    <w:p w:rsidR="00C561C0" w:rsidRPr="00826725" w:rsidRDefault="00C561C0" w:rsidP="001B6B0F">
      <w:pPr>
        <w:spacing w:before="0" w:after="0"/>
        <w:jc w:val="center"/>
        <w:rPr>
          <w:rFonts w:ascii="Calibri" w:hAnsi="Calibri" w:cs="Calibri"/>
        </w:rPr>
      </w:pPr>
      <w:r w:rsidRPr="00826725">
        <w:rPr>
          <w:rFonts w:ascii="Calibri" w:hAnsi="Calibri" w:cs="Calibri"/>
        </w:rPr>
        <w:t>siedziba w Warszawie</w:t>
      </w:r>
    </w:p>
    <w:p w:rsidR="00C561C0" w:rsidRDefault="00C561C0" w:rsidP="001B6B0F">
      <w:pPr>
        <w:spacing w:before="0" w:after="0"/>
        <w:jc w:val="center"/>
        <w:rPr>
          <w:rFonts w:ascii="Calibri" w:hAnsi="Calibri" w:cs="Calibri"/>
        </w:rPr>
      </w:pPr>
    </w:p>
    <w:p w:rsidR="00C561C0" w:rsidRPr="00D0472B" w:rsidRDefault="00C561C0" w:rsidP="001B6B0F">
      <w:pPr>
        <w:spacing w:after="0"/>
        <w:jc w:val="center"/>
        <w:rPr>
          <w:rFonts w:ascii="Calibri" w:hAnsi="Calibri" w:cs="Calibri"/>
          <w:b/>
          <w:u w:val="single"/>
        </w:rPr>
      </w:pPr>
      <w:r w:rsidRPr="00D0472B">
        <w:rPr>
          <w:rFonts w:ascii="Calibri" w:hAnsi="Calibri" w:cs="Calibri"/>
          <w:b/>
          <w:u w:val="single"/>
        </w:rPr>
        <w:t>Zespół autorski:</w:t>
      </w:r>
    </w:p>
    <w:p w:rsidR="00C561C0" w:rsidRPr="00D0472B" w:rsidRDefault="00C561C0" w:rsidP="001B6B0F">
      <w:pPr>
        <w:spacing w:after="0"/>
        <w:rPr>
          <w:rFonts w:ascii="Calibri" w:hAnsi="Calibri" w:cs="Calibri"/>
          <w:b/>
        </w:rPr>
      </w:pPr>
      <w:r w:rsidRPr="00D0472B">
        <w:rPr>
          <w:rFonts w:ascii="Calibri" w:hAnsi="Calibri" w:cs="Calibri"/>
          <w:b/>
        </w:rPr>
        <w:t>Główny projektant:</w:t>
      </w:r>
    </w:p>
    <w:p w:rsidR="001B6B0F" w:rsidRPr="007850C1" w:rsidRDefault="001B6B0F" w:rsidP="001B6B0F">
      <w:pPr>
        <w:spacing w:line="360" w:lineRule="auto"/>
        <w:contextualSpacing/>
        <w:jc w:val="left"/>
        <w:rPr>
          <w:snapToGrid w:val="0"/>
          <w:color w:val="000000"/>
        </w:rPr>
      </w:pPr>
      <w:r w:rsidRPr="007850C1">
        <w:rPr>
          <w:snapToGrid w:val="0"/>
          <w:color w:val="000000"/>
        </w:rPr>
        <w:t>mgr inż. Adam Syczewski</w:t>
      </w:r>
    </w:p>
    <w:p w:rsidR="001B6B0F" w:rsidRDefault="001B6B0F" w:rsidP="001B6B0F">
      <w:pPr>
        <w:spacing w:before="0" w:after="0"/>
        <w:rPr>
          <w:rFonts w:ascii="Calibri" w:hAnsi="Calibri" w:cs="Calibri"/>
        </w:rPr>
      </w:pPr>
    </w:p>
    <w:p w:rsidR="001B6B0F" w:rsidRDefault="001B6B0F" w:rsidP="001B6B0F">
      <w:pPr>
        <w:spacing w:before="0" w:after="0"/>
        <w:rPr>
          <w:rFonts w:ascii="Calibri" w:hAnsi="Calibri" w:cs="Calibri"/>
        </w:rPr>
      </w:pPr>
      <w:r>
        <w:rPr>
          <w:rFonts w:ascii="Calibri" w:hAnsi="Calibri" w:cs="Calibri"/>
        </w:rPr>
        <w:t>Projektanci:</w:t>
      </w:r>
    </w:p>
    <w:p w:rsidR="001B6B0F" w:rsidRPr="007850C1" w:rsidRDefault="001B6B0F" w:rsidP="001B6B0F">
      <w:pPr>
        <w:contextualSpacing/>
        <w:rPr>
          <w:snapToGrid w:val="0"/>
          <w:color w:val="000000"/>
        </w:rPr>
      </w:pPr>
      <w:r w:rsidRPr="007850C1">
        <w:rPr>
          <w:snapToGrid w:val="0"/>
          <w:color w:val="000000"/>
        </w:rPr>
        <w:t>mgr inż. Michał Sobieraj</w:t>
      </w:r>
    </w:p>
    <w:p w:rsidR="00C561C0" w:rsidRPr="00826725" w:rsidRDefault="00C561C0" w:rsidP="001B6B0F">
      <w:pPr>
        <w:spacing w:before="0" w:after="0"/>
        <w:rPr>
          <w:rFonts w:ascii="Calibri" w:hAnsi="Calibri" w:cs="Calibri"/>
        </w:rPr>
      </w:pPr>
      <w:r w:rsidRPr="00826725">
        <w:rPr>
          <w:rFonts w:ascii="Calibri" w:hAnsi="Calibri" w:cs="Calibri"/>
        </w:rPr>
        <w:t>mgr inż. arch. Lucjan Chojnowski</w:t>
      </w:r>
    </w:p>
    <w:p w:rsidR="00C561C0" w:rsidRPr="00826725" w:rsidRDefault="00C561C0" w:rsidP="001B6B0F">
      <w:pPr>
        <w:spacing w:before="0" w:after="0"/>
        <w:rPr>
          <w:rFonts w:ascii="Calibri" w:hAnsi="Calibri" w:cs="Calibri"/>
        </w:rPr>
      </w:pPr>
      <w:r w:rsidRPr="00826725">
        <w:rPr>
          <w:rFonts w:ascii="Calibri" w:hAnsi="Calibri" w:cs="Calibri"/>
        </w:rPr>
        <w:t>mgr inż. Hanna Czajkowska</w:t>
      </w:r>
    </w:p>
    <w:p w:rsidR="00C561C0" w:rsidRPr="00D0472B" w:rsidRDefault="00C561C0" w:rsidP="001B6B0F">
      <w:pPr>
        <w:spacing w:before="0" w:after="0"/>
        <w:rPr>
          <w:rFonts w:ascii="Calibri" w:hAnsi="Calibri" w:cs="Calibri"/>
        </w:rPr>
      </w:pPr>
      <w:r w:rsidRPr="00D0472B">
        <w:rPr>
          <w:rFonts w:ascii="Calibri" w:hAnsi="Calibri" w:cs="Calibri"/>
        </w:rPr>
        <w:t>inż. Katarzyna Bazylko</w:t>
      </w:r>
    </w:p>
    <w:p w:rsidR="00C561C0" w:rsidRPr="00D0472B" w:rsidRDefault="00C561C0" w:rsidP="001B6B0F">
      <w:pPr>
        <w:spacing w:before="0" w:after="0"/>
        <w:rPr>
          <w:rFonts w:ascii="Calibri" w:hAnsi="Calibri" w:cs="Calibri"/>
        </w:rPr>
      </w:pPr>
      <w:r w:rsidRPr="00D0472B">
        <w:rPr>
          <w:rFonts w:ascii="Calibri" w:hAnsi="Calibri" w:cs="Calibri"/>
        </w:rPr>
        <w:t>mgr Piotr Czajkowski</w:t>
      </w:r>
    </w:p>
    <w:p w:rsidR="00C561C0" w:rsidRPr="00D0472B" w:rsidRDefault="00C561C0" w:rsidP="001B6B0F">
      <w:pPr>
        <w:spacing w:before="0" w:after="0"/>
        <w:rPr>
          <w:rFonts w:ascii="Calibri" w:hAnsi="Calibri" w:cs="Calibri"/>
        </w:rPr>
      </w:pPr>
      <w:r w:rsidRPr="00D0472B">
        <w:rPr>
          <w:rFonts w:ascii="Calibri" w:hAnsi="Calibri" w:cs="Calibri"/>
        </w:rPr>
        <w:t>inż. Magdalena Glica</w:t>
      </w:r>
    </w:p>
    <w:p w:rsidR="00C561C0" w:rsidRPr="00D0472B" w:rsidRDefault="00C561C0" w:rsidP="001B6B0F">
      <w:pPr>
        <w:spacing w:before="0" w:after="0"/>
        <w:rPr>
          <w:rFonts w:ascii="Calibri" w:hAnsi="Calibri" w:cs="Calibri"/>
        </w:rPr>
      </w:pPr>
      <w:r w:rsidRPr="00D0472B">
        <w:rPr>
          <w:rFonts w:ascii="Calibri" w:hAnsi="Calibri" w:cs="Calibri"/>
        </w:rPr>
        <w:t>inż. Patrycja Kryśkiewicz</w:t>
      </w:r>
    </w:p>
    <w:p w:rsidR="00C561C0" w:rsidRPr="00D0472B" w:rsidRDefault="00C561C0" w:rsidP="001B6B0F">
      <w:pPr>
        <w:spacing w:before="0" w:after="0"/>
        <w:rPr>
          <w:rFonts w:ascii="Calibri" w:hAnsi="Calibri" w:cs="Calibri"/>
        </w:rPr>
      </w:pPr>
      <w:r w:rsidRPr="00D0472B">
        <w:rPr>
          <w:rFonts w:ascii="Calibri" w:hAnsi="Calibri" w:cs="Calibri"/>
        </w:rPr>
        <w:t>inż. Karolina Kubajek</w:t>
      </w:r>
    </w:p>
    <w:p w:rsidR="00C561C0" w:rsidRPr="00014CD4" w:rsidRDefault="00C561C0" w:rsidP="001B6B0F">
      <w:pPr>
        <w:spacing w:before="0" w:after="0"/>
        <w:rPr>
          <w:rFonts w:ascii="Calibri" w:hAnsi="Calibri" w:cs="Calibri"/>
        </w:rPr>
      </w:pPr>
      <w:r w:rsidRPr="00014CD4">
        <w:rPr>
          <w:rFonts w:ascii="Calibri" w:hAnsi="Calibri" w:cs="Calibri"/>
        </w:rPr>
        <w:t>inż. Mateusz Olender</w:t>
      </w:r>
    </w:p>
    <w:p w:rsidR="00C561C0" w:rsidRPr="00D0472B" w:rsidRDefault="00C561C0" w:rsidP="001B6B0F">
      <w:pPr>
        <w:spacing w:before="0" w:after="0"/>
        <w:rPr>
          <w:rFonts w:ascii="Calibri" w:hAnsi="Calibri" w:cs="Calibri"/>
        </w:rPr>
      </w:pPr>
      <w:r w:rsidRPr="00014CD4">
        <w:rPr>
          <w:rFonts w:ascii="Calibri" w:hAnsi="Calibri" w:cs="Calibri"/>
        </w:rPr>
        <w:t xml:space="preserve">mgr inż. </w:t>
      </w:r>
      <w:r w:rsidRPr="00D0472B">
        <w:rPr>
          <w:rFonts w:ascii="Calibri" w:hAnsi="Calibri" w:cs="Calibri"/>
        </w:rPr>
        <w:t>Monika Szymańska</w:t>
      </w:r>
    </w:p>
    <w:p w:rsidR="007C20F0" w:rsidRDefault="007C20F0" w:rsidP="00A1740E">
      <w:pPr>
        <w:jc w:val="center"/>
      </w:pPr>
    </w:p>
    <w:p w:rsidR="00283968" w:rsidRPr="005D710E" w:rsidRDefault="00283968" w:rsidP="001313D4">
      <w:pPr>
        <w:spacing w:before="0" w:after="200" w:line="276" w:lineRule="auto"/>
        <w:jc w:val="left"/>
      </w:pPr>
    </w:p>
    <w:sdt>
      <w:sdtPr>
        <w:rPr>
          <w:rFonts w:ascii="Times New Roman" w:eastAsiaTheme="minorHAnsi" w:hAnsi="Times New Roman" w:cs="Times New Roman"/>
          <w:b w:val="0"/>
          <w:bCs w:val="0"/>
          <w:color w:val="auto"/>
          <w:sz w:val="22"/>
          <w:szCs w:val="22"/>
          <w:lang w:eastAsia="en-US"/>
        </w:rPr>
        <w:id w:val="1252864355"/>
        <w:docPartObj>
          <w:docPartGallery w:val="Table of Contents"/>
          <w:docPartUnique/>
        </w:docPartObj>
      </w:sdtPr>
      <w:sdtEndPr>
        <w:rPr>
          <w:rFonts w:cstheme="minorBidi"/>
        </w:rPr>
      </w:sdtEndPr>
      <w:sdtContent>
        <w:p w:rsidR="00CD163A" w:rsidRPr="00192437" w:rsidRDefault="00FA4B7B" w:rsidP="001313D4">
          <w:pPr>
            <w:pStyle w:val="Nagwekspisutreci"/>
            <w:shd w:val="clear" w:color="auto" w:fill="404040" w:themeFill="text1" w:themeFillTint="BF"/>
            <w:rPr>
              <w:rFonts w:ascii="Times New Roman" w:hAnsi="Times New Roman" w:cs="Times New Roman"/>
              <w:color w:val="FFFFFF" w:themeColor="background1"/>
            </w:rPr>
          </w:pPr>
          <w:r w:rsidRPr="00192437">
            <w:rPr>
              <w:rFonts w:ascii="Times New Roman" w:hAnsi="Times New Roman" w:cs="Times New Roman"/>
              <w:color w:val="FFFFFF" w:themeColor="background1"/>
            </w:rPr>
            <w:t>SPIS TREŚCI</w:t>
          </w:r>
        </w:p>
        <w:p w:rsidR="007B378A" w:rsidRDefault="00AD46FC">
          <w:pPr>
            <w:pStyle w:val="Spistreci1"/>
            <w:rPr>
              <w:rFonts w:eastAsiaTheme="minorEastAsia"/>
              <w:b w:val="0"/>
              <w:bCs w:val="0"/>
              <w:caps w:val="0"/>
              <w:noProof/>
              <w:sz w:val="22"/>
              <w:szCs w:val="22"/>
              <w:lang w:eastAsia="pl-PL"/>
            </w:rPr>
          </w:pPr>
          <w:r w:rsidRPr="00AD46FC">
            <w:rPr>
              <w:rFonts w:ascii="Times New Roman" w:hAnsi="Times New Roman" w:cs="Times New Roman"/>
            </w:rPr>
            <w:fldChar w:fldCharType="begin"/>
          </w:r>
          <w:r w:rsidR="00CD163A" w:rsidRPr="00192437">
            <w:rPr>
              <w:rFonts w:ascii="Times New Roman" w:hAnsi="Times New Roman" w:cs="Times New Roman"/>
            </w:rPr>
            <w:instrText xml:space="preserve"> TOC \o "1-3" \h \z \u </w:instrText>
          </w:r>
          <w:r w:rsidRPr="00AD46FC">
            <w:rPr>
              <w:rFonts w:ascii="Times New Roman" w:hAnsi="Times New Roman" w:cs="Times New Roman"/>
            </w:rPr>
            <w:fldChar w:fldCharType="separate"/>
          </w:r>
          <w:hyperlink w:anchor="_Toc88222349" w:history="1">
            <w:r w:rsidR="007B378A" w:rsidRPr="00F80ECE">
              <w:rPr>
                <w:rStyle w:val="Hipercze"/>
                <w:noProof/>
              </w:rPr>
              <w:t>PODSTAWA FORMALNO-PRAWNA</w:t>
            </w:r>
            <w:r w:rsidR="007B378A">
              <w:rPr>
                <w:noProof/>
                <w:webHidden/>
              </w:rPr>
              <w:tab/>
            </w:r>
            <w:r>
              <w:rPr>
                <w:noProof/>
                <w:webHidden/>
              </w:rPr>
              <w:fldChar w:fldCharType="begin"/>
            </w:r>
            <w:r w:rsidR="007B378A">
              <w:rPr>
                <w:noProof/>
                <w:webHidden/>
              </w:rPr>
              <w:instrText xml:space="preserve"> PAGEREF _Toc88222349 \h </w:instrText>
            </w:r>
            <w:r>
              <w:rPr>
                <w:noProof/>
                <w:webHidden/>
              </w:rPr>
            </w:r>
            <w:r>
              <w:rPr>
                <w:noProof/>
                <w:webHidden/>
              </w:rPr>
              <w:fldChar w:fldCharType="separate"/>
            </w:r>
            <w:r w:rsidR="00E152A3">
              <w:rPr>
                <w:noProof/>
                <w:webHidden/>
              </w:rPr>
              <w:t>9</w:t>
            </w:r>
            <w:r>
              <w:rPr>
                <w:noProof/>
                <w:webHidden/>
              </w:rPr>
              <w:fldChar w:fldCharType="end"/>
            </w:r>
          </w:hyperlink>
        </w:p>
        <w:p w:rsidR="007B378A" w:rsidRDefault="00AD46FC">
          <w:pPr>
            <w:pStyle w:val="Spistreci1"/>
            <w:rPr>
              <w:rFonts w:eastAsiaTheme="minorEastAsia"/>
              <w:b w:val="0"/>
              <w:bCs w:val="0"/>
              <w:caps w:val="0"/>
              <w:noProof/>
              <w:sz w:val="22"/>
              <w:szCs w:val="22"/>
              <w:lang w:eastAsia="pl-PL"/>
            </w:rPr>
          </w:pPr>
          <w:hyperlink w:anchor="_Toc88222350" w:history="1">
            <w:r w:rsidR="007B378A" w:rsidRPr="00F80ECE">
              <w:rPr>
                <w:rStyle w:val="Hipercze"/>
                <w:noProof/>
              </w:rPr>
              <w:t>WPROWADZENIE</w:t>
            </w:r>
            <w:r w:rsidR="007B378A">
              <w:rPr>
                <w:noProof/>
                <w:webHidden/>
              </w:rPr>
              <w:tab/>
            </w:r>
            <w:r>
              <w:rPr>
                <w:noProof/>
                <w:webHidden/>
              </w:rPr>
              <w:fldChar w:fldCharType="begin"/>
            </w:r>
            <w:r w:rsidR="007B378A">
              <w:rPr>
                <w:noProof/>
                <w:webHidden/>
              </w:rPr>
              <w:instrText xml:space="preserve"> PAGEREF _Toc88222350 \h </w:instrText>
            </w:r>
            <w:r>
              <w:rPr>
                <w:noProof/>
                <w:webHidden/>
              </w:rPr>
            </w:r>
            <w:r>
              <w:rPr>
                <w:noProof/>
                <w:webHidden/>
              </w:rPr>
              <w:fldChar w:fldCharType="separate"/>
            </w:r>
            <w:r w:rsidR="00E152A3">
              <w:rPr>
                <w:noProof/>
                <w:webHidden/>
              </w:rPr>
              <w:t>9</w:t>
            </w:r>
            <w:r>
              <w:rPr>
                <w:noProof/>
                <w:webHidden/>
              </w:rPr>
              <w:fldChar w:fldCharType="end"/>
            </w:r>
          </w:hyperlink>
        </w:p>
        <w:p w:rsidR="007B378A" w:rsidRDefault="00AD46FC">
          <w:pPr>
            <w:pStyle w:val="Spistreci1"/>
            <w:rPr>
              <w:rFonts w:eastAsiaTheme="minorEastAsia"/>
              <w:b w:val="0"/>
              <w:bCs w:val="0"/>
              <w:caps w:val="0"/>
              <w:noProof/>
              <w:sz w:val="22"/>
              <w:szCs w:val="22"/>
              <w:lang w:eastAsia="pl-PL"/>
            </w:rPr>
          </w:pPr>
          <w:hyperlink w:anchor="_Toc88222351" w:history="1">
            <w:r w:rsidR="007B378A" w:rsidRPr="00F80ECE">
              <w:rPr>
                <w:rStyle w:val="Hipercze"/>
                <w:noProof/>
              </w:rPr>
              <w:t>1.UWARUNKOWANIA WYNIKAJĄCE Z DOTYCHCZASOWEGO PRZEZNACZENIA, ZAGOSPODAROWANIA I UZBROJENIA TERENU,   STANU ŁADU PRZESTRZENNEGO I WYMOGÓW JEGO OCHRONY ORAZ DIAGNOZY, O KTÓREJ MOWA W ART 10A UST. USTAWY Z DNIA 6 GRUDNIA 2006 R. O ZASADACH PROWADZENIA POLITYKI ROZWOJU, PRZYGOTOWANEJ NA POTRZEBY STRATEGII GMINY</w:t>
            </w:r>
            <w:r w:rsidR="007B378A">
              <w:rPr>
                <w:noProof/>
                <w:webHidden/>
              </w:rPr>
              <w:tab/>
            </w:r>
            <w:r>
              <w:rPr>
                <w:noProof/>
                <w:webHidden/>
              </w:rPr>
              <w:fldChar w:fldCharType="begin"/>
            </w:r>
            <w:r w:rsidR="007B378A">
              <w:rPr>
                <w:noProof/>
                <w:webHidden/>
              </w:rPr>
              <w:instrText xml:space="preserve"> PAGEREF _Toc88222351 \h </w:instrText>
            </w:r>
            <w:r>
              <w:rPr>
                <w:noProof/>
                <w:webHidden/>
              </w:rPr>
            </w:r>
            <w:r>
              <w:rPr>
                <w:noProof/>
                <w:webHidden/>
              </w:rPr>
              <w:fldChar w:fldCharType="separate"/>
            </w:r>
            <w:r w:rsidR="00E152A3">
              <w:rPr>
                <w:noProof/>
                <w:webHidden/>
              </w:rPr>
              <w:t>11</w:t>
            </w:r>
            <w:r>
              <w:rPr>
                <w:noProof/>
                <w:webHidden/>
              </w:rPr>
              <w:fldChar w:fldCharType="end"/>
            </w:r>
          </w:hyperlink>
        </w:p>
        <w:p w:rsidR="007B378A" w:rsidRDefault="00AD46FC">
          <w:pPr>
            <w:pStyle w:val="Spistreci2"/>
            <w:tabs>
              <w:tab w:val="right" w:leader="dot" w:pos="9061"/>
            </w:tabs>
            <w:rPr>
              <w:rFonts w:eastAsiaTheme="minorEastAsia"/>
              <w:smallCaps w:val="0"/>
              <w:noProof/>
              <w:sz w:val="22"/>
              <w:szCs w:val="22"/>
              <w:lang w:eastAsia="pl-PL"/>
            </w:rPr>
          </w:pPr>
          <w:hyperlink w:anchor="_Toc88222352" w:history="1">
            <w:r w:rsidR="007B378A" w:rsidRPr="00F80ECE">
              <w:rPr>
                <w:rStyle w:val="Hipercze"/>
                <w:noProof/>
              </w:rPr>
              <w:t>1.1. PLANOWANIE I ZAGOSPODAROWANIE PRZESTRZENNE W MIEŚCIE OSTROŁĘKA – STAN PRAWNY</w:t>
            </w:r>
            <w:r w:rsidR="007B378A">
              <w:rPr>
                <w:noProof/>
                <w:webHidden/>
              </w:rPr>
              <w:tab/>
            </w:r>
            <w:r>
              <w:rPr>
                <w:noProof/>
                <w:webHidden/>
              </w:rPr>
              <w:fldChar w:fldCharType="begin"/>
            </w:r>
            <w:r w:rsidR="007B378A">
              <w:rPr>
                <w:noProof/>
                <w:webHidden/>
              </w:rPr>
              <w:instrText xml:space="preserve"> PAGEREF _Toc88222352 \h </w:instrText>
            </w:r>
            <w:r>
              <w:rPr>
                <w:noProof/>
                <w:webHidden/>
              </w:rPr>
            </w:r>
            <w:r>
              <w:rPr>
                <w:noProof/>
                <w:webHidden/>
              </w:rPr>
              <w:fldChar w:fldCharType="separate"/>
            </w:r>
            <w:r w:rsidR="00E152A3">
              <w:rPr>
                <w:noProof/>
                <w:webHidden/>
              </w:rPr>
              <w:t>11</w:t>
            </w:r>
            <w:r>
              <w:rPr>
                <w:noProof/>
                <w:webHidden/>
              </w:rPr>
              <w:fldChar w:fldCharType="end"/>
            </w:r>
          </w:hyperlink>
        </w:p>
        <w:p w:rsidR="007B378A" w:rsidRDefault="00AD46FC">
          <w:pPr>
            <w:pStyle w:val="Spistreci3"/>
            <w:tabs>
              <w:tab w:val="right" w:leader="dot" w:pos="9061"/>
            </w:tabs>
            <w:rPr>
              <w:rFonts w:eastAsiaTheme="minorEastAsia"/>
              <w:i w:val="0"/>
              <w:iCs w:val="0"/>
              <w:noProof/>
              <w:sz w:val="22"/>
              <w:szCs w:val="22"/>
              <w:lang w:eastAsia="pl-PL"/>
            </w:rPr>
          </w:pPr>
          <w:hyperlink w:anchor="_Toc88222353" w:history="1">
            <w:r w:rsidR="007B378A" w:rsidRPr="00F80ECE">
              <w:rPr>
                <w:rStyle w:val="Hipercze"/>
                <w:noProof/>
              </w:rPr>
              <w:t>1.1.1. Dokumenty planistyczne w gminie, a aktualny stan prawny</w:t>
            </w:r>
            <w:r w:rsidR="007B378A">
              <w:rPr>
                <w:noProof/>
                <w:webHidden/>
              </w:rPr>
              <w:tab/>
            </w:r>
            <w:r>
              <w:rPr>
                <w:noProof/>
                <w:webHidden/>
              </w:rPr>
              <w:fldChar w:fldCharType="begin"/>
            </w:r>
            <w:r w:rsidR="007B378A">
              <w:rPr>
                <w:noProof/>
                <w:webHidden/>
              </w:rPr>
              <w:instrText xml:space="preserve"> PAGEREF _Toc88222353 \h </w:instrText>
            </w:r>
            <w:r>
              <w:rPr>
                <w:noProof/>
                <w:webHidden/>
              </w:rPr>
            </w:r>
            <w:r>
              <w:rPr>
                <w:noProof/>
                <w:webHidden/>
              </w:rPr>
              <w:fldChar w:fldCharType="separate"/>
            </w:r>
            <w:r w:rsidR="00E152A3">
              <w:rPr>
                <w:noProof/>
                <w:webHidden/>
              </w:rPr>
              <w:t>11</w:t>
            </w:r>
            <w:r>
              <w:rPr>
                <w:noProof/>
                <w:webHidden/>
              </w:rPr>
              <w:fldChar w:fldCharType="end"/>
            </w:r>
          </w:hyperlink>
        </w:p>
        <w:p w:rsidR="007B378A" w:rsidRDefault="00AD46FC">
          <w:pPr>
            <w:pStyle w:val="Spistreci3"/>
            <w:tabs>
              <w:tab w:val="right" w:leader="dot" w:pos="9061"/>
            </w:tabs>
            <w:rPr>
              <w:rFonts w:eastAsiaTheme="minorEastAsia"/>
              <w:i w:val="0"/>
              <w:iCs w:val="0"/>
              <w:noProof/>
              <w:sz w:val="22"/>
              <w:szCs w:val="22"/>
              <w:lang w:eastAsia="pl-PL"/>
            </w:rPr>
          </w:pPr>
          <w:hyperlink w:anchor="_Toc88222354" w:history="1">
            <w:r w:rsidR="007B378A" w:rsidRPr="00F80ECE">
              <w:rPr>
                <w:rStyle w:val="Hipercze"/>
                <w:noProof/>
              </w:rPr>
              <w:t>1.1.2. Studium uwarunkowań i kierunków zagospodarowania przestrzennego Miasta Ostrołęki</w:t>
            </w:r>
            <w:r w:rsidR="007B378A">
              <w:rPr>
                <w:noProof/>
                <w:webHidden/>
              </w:rPr>
              <w:tab/>
            </w:r>
            <w:r>
              <w:rPr>
                <w:noProof/>
                <w:webHidden/>
              </w:rPr>
              <w:fldChar w:fldCharType="begin"/>
            </w:r>
            <w:r w:rsidR="007B378A">
              <w:rPr>
                <w:noProof/>
                <w:webHidden/>
              </w:rPr>
              <w:instrText xml:space="preserve"> PAGEREF _Toc88222354 \h </w:instrText>
            </w:r>
            <w:r>
              <w:rPr>
                <w:noProof/>
                <w:webHidden/>
              </w:rPr>
            </w:r>
            <w:r>
              <w:rPr>
                <w:noProof/>
                <w:webHidden/>
              </w:rPr>
              <w:fldChar w:fldCharType="separate"/>
            </w:r>
            <w:r w:rsidR="00E152A3">
              <w:rPr>
                <w:noProof/>
                <w:webHidden/>
              </w:rPr>
              <w:t>12</w:t>
            </w:r>
            <w:r>
              <w:rPr>
                <w:noProof/>
                <w:webHidden/>
              </w:rPr>
              <w:fldChar w:fldCharType="end"/>
            </w:r>
          </w:hyperlink>
        </w:p>
        <w:p w:rsidR="007B378A" w:rsidRDefault="00AD46FC">
          <w:pPr>
            <w:pStyle w:val="Spistreci3"/>
            <w:tabs>
              <w:tab w:val="right" w:leader="dot" w:pos="9061"/>
            </w:tabs>
            <w:rPr>
              <w:rFonts w:eastAsiaTheme="minorEastAsia"/>
              <w:i w:val="0"/>
              <w:iCs w:val="0"/>
              <w:noProof/>
              <w:sz w:val="22"/>
              <w:szCs w:val="22"/>
              <w:lang w:eastAsia="pl-PL"/>
            </w:rPr>
          </w:pPr>
          <w:hyperlink w:anchor="_Toc88222355" w:history="1">
            <w:r w:rsidR="007B378A" w:rsidRPr="00F80ECE">
              <w:rPr>
                <w:rStyle w:val="Hipercze"/>
                <w:noProof/>
              </w:rPr>
              <w:t>1.1.3. Obowiązujące plany miejscowe</w:t>
            </w:r>
            <w:r w:rsidR="007B378A">
              <w:rPr>
                <w:noProof/>
                <w:webHidden/>
              </w:rPr>
              <w:tab/>
            </w:r>
            <w:r>
              <w:rPr>
                <w:noProof/>
                <w:webHidden/>
              </w:rPr>
              <w:fldChar w:fldCharType="begin"/>
            </w:r>
            <w:r w:rsidR="007B378A">
              <w:rPr>
                <w:noProof/>
                <w:webHidden/>
              </w:rPr>
              <w:instrText xml:space="preserve"> PAGEREF _Toc88222355 \h </w:instrText>
            </w:r>
            <w:r>
              <w:rPr>
                <w:noProof/>
                <w:webHidden/>
              </w:rPr>
            </w:r>
            <w:r>
              <w:rPr>
                <w:noProof/>
                <w:webHidden/>
              </w:rPr>
              <w:fldChar w:fldCharType="separate"/>
            </w:r>
            <w:r w:rsidR="00E152A3">
              <w:rPr>
                <w:noProof/>
                <w:webHidden/>
              </w:rPr>
              <w:t>13</w:t>
            </w:r>
            <w:r>
              <w:rPr>
                <w:noProof/>
                <w:webHidden/>
              </w:rPr>
              <w:fldChar w:fldCharType="end"/>
            </w:r>
          </w:hyperlink>
        </w:p>
        <w:p w:rsidR="007B378A" w:rsidRDefault="00AD46FC">
          <w:pPr>
            <w:pStyle w:val="Spistreci3"/>
            <w:tabs>
              <w:tab w:val="right" w:leader="dot" w:pos="9061"/>
            </w:tabs>
            <w:rPr>
              <w:rFonts w:eastAsiaTheme="minorEastAsia"/>
              <w:i w:val="0"/>
              <w:iCs w:val="0"/>
              <w:noProof/>
              <w:sz w:val="22"/>
              <w:szCs w:val="22"/>
              <w:lang w:eastAsia="pl-PL"/>
            </w:rPr>
          </w:pPr>
          <w:hyperlink w:anchor="_Toc88222356" w:history="1">
            <w:r w:rsidR="007B378A" w:rsidRPr="00F80ECE">
              <w:rPr>
                <w:rStyle w:val="Hipercze"/>
                <w:noProof/>
              </w:rPr>
              <w:t>1.1.5. Wydane decyzje</w:t>
            </w:r>
            <w:r w:rsidR="007B378A">
              <w:rPr>
                <w:noProof/>
                <w:webHidden/>
              </w:rPr>
              <w:tab/>
            </w:r>
            <w:r>
              <w:rPr>
                <w:noProof/>
                <w:webHidden/>
              </w:rPr>
              <w:fldChar w:fldCharType="begin"/>
            </w:r>
            <w:r w:rsidR="007B378A">
              <w:rPr>
                <w:noProof/>
                <w:webHidden/>
              </w:rPr>
              <w:instrText xml:space="preserve"> PAGEREF _Toc88222356 \h </w:instrText>
            </w:r>
            <w:r>
              <w:rPr>
                <w:noProof/>
                <w:webHidden/>
              </w:rPr>
            </w:r>
            <w:r>
              <w:rPr>
                <w:noProof/>
                <w:webHidden/>
              </w:rPr>
              <w:fldChar w:fldCharType="separate"/>
            </w:r>
            <w:r w:rsidR="00E152A3">
              <w:rPr>
                <w:noProof/>
                <w:webHidden/>
              </w:rPr>
              <w:t>18</w:t>
            </w:r>
            <w:r>
              <w:rPr>
                <w:noProof/>
                <w:webHidden/>
              </w:rPr>
              <w:fldChar w:fldCharType="end"/>
            </w:r>
          </w:hyperlink>
        </w:p>
        <w:p w:rsidR="007B378A" w:rsidRDefault="00AD46FC">
          <w:pPr>
            <w:pStyle w:val="Spistreci2"/>
            <w:tabs>
              <w:tab w:val="right" w:leader="dot" w:pos="9061"/>
            </w:tabs>
            <w:rPr>
              <w:rFonts w:eastAsiaTheme="minorEastAsia"/>
              <w:smallCaps w:val="0"/>
              <w:noProof/>
              <w:sz w:val="22"/>
              <w:szCs w:val="22"/>
              <w:lang w:eastAsia="pl-PL"/>
            </w:rPr>
          </w:pPr>
          <w:hyperlink w:anchor="_Toc88222357" w:history="1">
            <w:r w:rsidR="007B378A" w:rsidRPr="00F80ECE">
              <w:rPr>
                <w:rStyle w:val="Hipercze"/>
                <w:noProof/>
              </w:rPr>
              <w:t>1.2. DOTYCHCZASOWE ZAGOSPODAROWANIE I UZBROJENIE TERENÓW</w:t>
            </w:r>
            <w:r w:rsidR="007B378A">
              <w:rPr>
                <w:noProof/>
                <w:webHidden/>
              </w:rPr>
              <w:tab/>
            </w:r>
            <w:r>
              <w:rPr>
                <w:noProof/>
                <w:webHidden/>
              </w:rPr>
              <w:fldChar w:fldCharType="begin"/>
            </w:r>
            <w:r w:rsidR="007B378A">
              <w:rPr>
                <w:noProof/>
                <w:webHidden/>
              </w:rPr>
              <w:instrText xml:space="preserve"> PAGEREF _Toc88222357 \h </w:instrText>
            </w:r>
            <w:r>
              <w:rPr>
                <w:noProof/>
                <w:webHidden/>
              </w:rPr>
            </w:r>
            <w:r>
              <w:rPr>
                <w:noProof/>
                <w:webHidden/>
              </w:rPr>
              <w:fldChar w:fldCharType="separate"/>
            </w:r>
            <w:r w:rsidR="00E152A3">
              <w:rPr>
                <w:noProof/>
                <w:webHidden/>
              </w:rPr>
              <w:t>19</w:t>
            </w:r>
            <w:r>
              <w:rPr>
                <w:noProof/>
                <w:webHidden/>
              </w:rPr>
              <w:fldChar w:fldCharType="end"/>
            </w:r>
          </w:hyperlink>
        </w:p>
        <w:p w:rsidR="007B378A" w:rsidRDefault="00AD46FC">
          <w:pPr>
            <w:pStyle w:val="Spistreci3"/>
            <w:tabs>
              <w:tab w:val="right" w:leader="dot" w:pos="9061"/>
            </w:tabs>
            <w:rPr>
              <w:rFonts w:eastAsiaTheme="minorEastAsia"/>
              <w:i w:val="0"/>
              <w:iCs w:val="0"/>
              <w:noProof/>
              <w:sz w:val="22"/>
              <w:szCs w:val="22"/>
              <w:lang w:eastAsia="pl-PL"/>
            </w:rPr>
          </w:pPr>
          <w:hyperlink w:anchor="_Toc88222358" w:history="1">
            <w:r w:rsidR="007B378A" w:rsidRPr="00F80ECE">
              <w:rPr>
                <w:rStyle w:val="Hipercze"/>
                <w:noProof/>
              </w:rPr>
              <w:t>1.2.1. Tereny mieszkaniowe – stan mieszkalnictwa</w:t>
            </w:r>
            <w:r w:rsidR="007B378A">
              <w:rPr>
                <w:noProof/>
                <w:webHidden/>
              </w:rPr>
              <w:tab/>
            </w:r>
            <w:r>
              <w:rPr>
                <w:noProof/>
                <w:webHidden/>
              </w:rPr>
              <w:fldChar w:fldCharType="begin"/>
            </w:r>
            <w:r w:rsidR="007B378A">
              <w:rPr>
                <w:noProof/>
                <w:webHidden/>
              </w:rPr>
              <w:instrText xml:space="preserve"> PAGEREF _Toc88222358 \h </w:instrText>
            </w:r>
            <w:r>
              <w:rPr>
                <w:noProof/>
                <w:webHidden/>
              </w:rPr>
            </w:r>
            <w:r>
              <w:rPr>
                <w:noProof/>
                <w:webHidden/>
              </w:rPr>
              <w:fldChar w:fldCharType="separate"/>
            </w:r>
            <w:r w:rsidR="00E152A3">
              <w:rPr>
                <w:noProof/>
                <w:webHidden/>
              </w:rPr>
              <w:t>21</w:t>
            </w:r>
            <w:r>
              <w:rPr>
                <w:noProof/>
                <w:webHidden/>
              </w:rPr>
              <w:fldChar w:fldCharType="end"/>
            </w:r>
          </w:hyperlink>
        </w:p>
        <w:p w:rsidR="007B378A" w:rsidRDefault="00AD46FC">
          <w:pPr>
            <w:pStyle w:val="Spistreci3"/>
            <w:tabs>
              <w:tab w:val="right" w:leader="dot" w:pos="9061"/>
            </w:tabs>
            <w:rPr>
              <w:rFonts w:eastAsiaTheme="minorEastAsia"/>
              <w:i w:val="0"/>
              <w:iCs w:val="0"/>
              <w:noProof/>
              <w:sz w:val="22"/>
              <w:szCs w:val="22"/>
              <w:lang w:eastAsia="pl-PL"/>
            </w:rPr>
          </w:pPr>
          <w:hyperlink w:anchor="_Toc88222359" w:history="1">
            <w:r w:rsidR="007B378A" w:rsidRPr="00F80ECE">
              <w:rPr>
                <w:rStyle w:val="Hipercze"/>
                <w:noProof/>
              </w:rPr>
              <w:t>1.2.2. Tereny usługowo – produkcyjne</w:t>
            </w:r>
            <w:r w:rsidR="007B378A">
              <w:rPr>
                <w:noProof/>
                <w:webHidden/>
              </w:rPr>
              <w:tab/>
            </w:r>
            <w:r>
              <w:rPr>
                <w:noProof/>
                <w:webHidden/>
              </w:rPr>
              <w:fldChar w:fldCharType="begin"/>
            </w:r>
            <w:r w:rsidR="007B378A">
              <w:rPr>
                <w:noProof/>
                <w:webHidden/>
              </w:rPr>
              <w:instrText xml:space="preserve"> PAGEREF _Toc88222359 \h </w:instrText>
            </w:r>
            <w:r>
              <w:rPr>
                <w:noProof/>
                <w:webHidden/>
              </w:rPr>
            </w:r>
            <w:r>
              <w:rPr>
                <w:noProof/>
                <w:webHidden/>
              </w:rPr>
              <w:fldChar w:fldCharType="separate"/>
            </w:r>
            <w:r w:rsidR="00E152A3">
              <w:rPr>
                <w:noProof/>
                <w:webHidden/>
              </w:rPr>
              <w:t>22</w:t>
            </w:r>
            <w:r>
              <w:rPr>
                <w:noProof/>
                <w:webHidden/>
              </w:rPr>
              <w:fldChar w:fldCharType="end"/>
            </w:r>
          </w:hyperlink>
        </w:p>
        <w:p w:rsidR="007B378A" w:rsidRDefault="00AD46FC">
          <w:pPr>
            <w:pStyle w:val="Spistreci3"/>
            <w:tabs>
              <w:tab w:val="right" w:leader="dot" w:pos="9061"/>
            </w:tabs>
            <w:rPr>
              <w:rFonts w:eastAsiaTheme="minorEastAsia"/>
              <w:i w:val="0"/>
              <w:iCs w:val="0"/>
              <w:noProof/>
              <w:sz w:val="22"/>
              <w:szCs w:val="22"/>
              <w:lang w:eastAsia="pl-PL"/>
            </w:rPr>
          </w:pPr>
          <w:hyperlink w:anchor="_Toc88222360" w:history="1">
            <w:r w:rsidR="007B378A" w:rsidRPr="00F80ECE">
              <w:rPr>
                <w:rStyle w:val="Hipercze"/>
                <w:noProof/>
              </w:rPr>
              <w:t>1.2.3. Tereny inwestycji celu publicznego</w:t>
            </w:r>
            <w:r w:rsidR="007B378A">
              <w:rPr>
                <w:noProof/>
                <w:webHidden/>
              </w:rPr>
              <w:tab/>
            </w:r>
            <w:r>
              <w:rPr>
                <w:noProof/>
                <w:webHidden/>
              </w:rPr>
              <w:fldChar w:fldCharType="begin"/>
            </w:r>
            <w:r w:rsidR="007B378A">
              <w:rPr>
                <w:noProof/>
                <w:webHidden/>
              </w:rPr>
              <w:instrText xml:space="preserve"> PAGEREF _Toc88222360 \h </w:instrText>
            </w:r>
            <w:r>
              <w:rPr>
                <w:noProof/>
                <w:webHidden/>
              </w:rPr>
            </w:r>
            <w:r>
              <w:rPr>
                <w:noProof/>
                <w:webHidden/>
              </w:rPr>
              <w:fldChar w:fldCharType="separate"/>
            </w:r>
            <w:r w:rsidR="00E152A3">
              <w:rPr>
                <w:noProof/>
                <w:webHidden/>
              </w:rPr>
              <w:t>23</w:t>
            </w:r>
            <w:r>
              <w:rPr>
                <w:noProof/>
                <w:webHidden/>
              </w:rPr>
              <w:fldChar w:fldCharType="end"/>
            </w:r>
          </w:hyperlink>
        </w:p>
        <w:p w:rsidR="007B378A" w:rsidRDefault="00AD46FC">
          <w:pPr>
            <w:pStyle w:val="Spistreci3"/>
            <w:tabs>
              <w:tab w:val="right" w:leader="dot" w:pos="9061"/>
            </w:tabs>
            <w:rPr>
              <w:rFonts w:eastAsiaTheme="minorEastAsia"/>
              <w:i w:val="0"/>
              <w:iCs w:val="0"/>
              <w:noProof/>
              <w:sz w:val="22"/>
              <w:szCs w:val="22"/>
              <w:lang w:eastAsia="pl-PL"/>
            </w:rPr>
          </w:pPr>
          <w:hyperlink w:anchor="_Toc88222361" w:history="1">
            <w:r w:rsidR="007B378A" w:rsidRPr="00F80ECE">
              <w:rPr>
                <w:rStyle w:val="Hipercze"/>
                <w:noProof/>
              </w:rPr>
              <w:t>1.2.4. Tereny zieleni i wody</w:t>
            </w:r>
            <w:r w:rsidR="007B378A">
              <w:rPr>
                <w:noProof/>
                <w:webHidden/>
              </w:rPr>
              <w:tab/>
            </w:r>
            <w:r>
              <w:rPr>
                <w:noProof/>
                <w:webHidden/>
              </w:rPr>
              <w:fldChar w:fldCharType="begin"/>
            </w:r>
            <w:r w:rsidR="007B378A">
              <w:rPr>
                <w:noProof/>
                <w:webHidden/>
              </w:rPr>
              <w:instrText xml:space="preserve"> PAGEREF _Toc88222361 \h </w:instrText>
            </w:r>
            <w:r>
              <w:rPr>
                <w:noProof/>
                <w:webHidden/>
              </w:rPr>
            </w:r>
            <w:r>
              <w:rPr>
                <w:noProof/>
                <w:webHidden/>
              </w:rPr>
              <w:fldChar w:fldCharType="separate"/>
            </w:r>
            <w:r w:rsidR="00E152A3">
              <w:rPr>
                <w:noProof/>
                <w:webHidden/>
              </w:rPr>
              <w:t>23</w:t>
            </w:r>
            <w:r>
              <w:rPr>
                <w:noProof/>
                <w:webHidden/>
              </w:rPr>
              <w:fldChar w:fldCharType="end"/>
            </w:r>
          </w:hyperlink>
        </w:p>
        <w:p w:rsidR="007B378A" w:rsidRDefault="00AD46FC">
          <w:pPr>
            <w:pStyle w:val="Spistreci3"/>
            <w:tabs>
              <w:tab w:val="right" w:leader="dot" w:pos="9061"/>
            </w:tabs>
            <w:rPr>
              <w:rFonts w:eastAsiaTheme="minorEastAsia"/>
              <w:i w:val="0"/>
              <w:iCs w:val="0"/>
              <w:noProof/>
              <w:sz w:val="22"/>
              <w:szCs w:val="22"/>
              <w:lang w:eastAsia="pl-PL"/>
            </w:rPr>
          </w:pPr>
          <w:hyperlink w:anchor="_Toc88222362" w:history="1">
            <w:r w:rsidR="007B378A" w:rsidRPr="00F80ECE">
              <w:rPr>
                <w:rStyle w:val="Hipercze"/>
                <w:noProof/>
              </w:rPr>
              <w:t>1.2.5. Komunikacja i infrastruktura techniczna</w:t>
            </w:r>
            <w:r w:rsidR="007B378A">
              <w:rPr>
                <w:noProof/>
                <w:webHidden/>
              </w:rPr>
              <w:tab/>
            </w:r>
            <w:r>
              <w:rPr>
                <w:noProof/>
                <w:webHidden/>
              </w:rPr>
              <w:fldChar w:fldCharType="begin"/>
            </w:r>
            <w:r w:rsidR="007B378A">
              <w:rPr>
                <w:noProof/>
                <w:webHidden/>
              </w:rPr>
              <w:instrText xml:space="preserve"> PAGEREF _Toc88222362 \h </w:instrText>
            </w:r>
            <w:r>
              <w:rPr>
                <w:noProof/>
                <w:webHidden/>
              </w:rPr>
            </w:r>
            <w:r>
              <w:rPr>
                <w:noProof/>
                <w:webHidden/>
              </w:rPr>
              <w:fldChar w:fldCharType="separate"/>
            </w:r>
            <w:r w:rsidR="00E152A3">
              <w:rPr>
                <w:noProof/>
                <w:webHidden/>
              </w:rPr>
              <w:t>23</w:t>
            </w:r>
            <w:r>
              <w:rPr>
                <w:noProof/>
                <w:webHidden/>
              </w:rPr>
              <w:fldChar w:fldCharType="end"/>
            </w:r>
          </w:hyperlink>
        </w:p>
        <w:p w:rsidR="007B378A" w:rsidRDefault="00AD46FC">
          <w:pPr>
            <w:pStyle w:val="Spistreci3"/>
            <w:tabs>
              <w:tab w:val="right" w:leader="dot" w:pos="9061"/>
            </w:tabs>
            <w:rPr>
              <w:rFonts w:eastAsiaTheme="minorEastAsia"/>
              <w:i w:val="0"/>
              <w:iCs w:val="0"/>
              <w:noProof/>
              <w:sz w:val="22"/>
              <w:szCs w:val="22"/>
              <w:lang w:eastAsia="pl-PL"/>
            </w:rPr>
          </w:pPr>
          <w:hyperlink w:anchor="_Toc88222363" w:history="1">
            <w:r w:rsidR="007B378A" w:rsidRPr="00F80ECE">
              <w:rPr>
                <w:rStyle w:val="Hipercze"/>
                <w:noProof/>
              </w:rPr>
              <w:t>1.2.6. Tereny specjalne i zamknięte</w:t>
            </w:r>
            <w:r w:rsidR="007B378A">
              <w:rPr>
                <w:noProof/>
                <w:webHidden/>
              </w:rPr>
              <w:tab/>
            </w:r>
            <w:r>
              <w:rPr>
                <w:noProof/>
                <w:webHidden/>
              </w:rPr>
              <w:fldChar w:fldCharType="begin"/>
            </w:r>
            <w:r w:rsidR="007B378A">
              <w:rPr>
                <w:noProof/>
                <w:webHidden/>
              </w:rPr>
              <w:instrText xml:space="preserve"> PAGEREF _Toc88222363 \h </w:instrText>
            </w:r>
            <w:r>
              <w:rPr>
                <w:noProof/>
                <w:webHidden/>
              </w:rPr>
            </w:r>
            <w:r>
              <w:rPr>
                <w:noProof/>
                <w:webHidden/>
              </w:rPr>
              <w:fldChar w:fldCharType="separate"/>
            </w:r>
            <w:r w:rsidR="00E152A3">
              <w:rPr>
                <w:noProof/>
                <w:webHidden/>
              </w:rPr>
              <w:t>25</w:t>
            </w:r>
            <w:r>
              <w:rPr>
                <w:noProof/>
                <w:webHidden/>
              </w:rPr>
              <w:fldChar w:fldCharType="end"/>
            </w:r>
          </w:hyperlink>
        </w:p>
        <w:p w:rsidR="007B378A" w:rsidRDefault="00AD46FC">
          <w:pPr>
            <w:pStyle w:val="Spistreci3"/>
            <w:tabs>
              <w:tab w:val="right" w:leader="dot" w:pos="9061"/>
            </w:tabs>
            <w:rPr>
              <w:rFonts w:eastAsiaTheme="minorEastAsia"/>
              <w:i w:val="0"/>
              <w:iCs w:val="0"/>
              <w:noProof/>
              <w:sz w:val="22"/>
              <w:szCs w:val="22"/>
              <w:lang w:eastAsia="pl-PL"/>
            </w:rPr>
          </w:pPr>
          <w:hyperlink w:anchor="_Toc88222364" w:history="1">
            <w:r w:rsidR="007B378A" w:rsidRPr="00F80ECE">
              <w:rPr>
                <w:rStyle w:val="Hipercze"/>
                <w:noProof/>
              </w:rPr>
              <w:t>1.2.7. Stan ładu przestrzennego i wymogi jego ochrony</w:t>
            </w:r>
            <w:r w:rsidR="007B378A">
              <w:rPr>
                <w:noProof/>
                <w:webHidden/>
              </w:rPr>
              <w:tab/>
            </w:r>
            <w:r>
              <w:rPr>
                <w:noProof/>
                <w:webHidden/>
              </w:rPr>
              <w:fldChar w:fldCharType="begin"/>
            </w:r>
            <w:r w:rsidR="007B378A">
              <w:rPr>
                <w:noProof/>
                <w:webHidden/>
              </w:rPr>
              <w:instrText xml:space="preserve"> PAGEREF _Toc88222364 \h </w:instrText>
            </w:r>
            <w:r>
              <w:rPr>
                <w:noProof/>
                <w:webHidden/>
              </w:rPr>
            </w:r>
            <w:r>
              <w:rPr>
                <w:noProof/>
                <w:webHidden/>
              </w:rPr>
              <w:fldChar w:fldCharType="separate"/>
            </w:r>
            <w:r w:rsidR="00E152A3">
              <w:rPr>
                <w:noProof/>
                <w:webHidden/>
              </w:rPr>
              <w:t>25</w:t>
            </w:r>
            <w:r>
              <w:rPr>
                <w:noProof/>
                <w:webHidden/>
              </w:rPr>
              <w:fldChar w:fldCharType="end"/>
            </w:r>
          </w:hyperlink>
        </w:p>
        <w:p w:rsidR="007B378A" w:rsidRDefault="00AD46FC">
          <w:pPr>
            <w:pStyle w:val="Spistreci3"/>
            <w:tabs>
              <w:tab w:val="left" w:pos="1200"/>
              <w:tab w:val="right" w:leader="dot" w:pos="9061"/>
            </w:tabs>
            <w:rPr>
              <w:rFonts w:eastAsiaTheme="minorEastAsia"/>
              <w:i w:val="0"/>
              <w:iCs w:val="0"/>
              <w:noProof/>
              <w:sz w:val="22"/>
              <w:szCs w:val="22"/>
              <w:lang w:eastAsia="pl-PL"/>
            </w:rPr>
          </w:pPr>
          <w:hyperlink w:anchor="_Toc88222365" w:history="1">
            <w:r w:rsidR="007B378A" w:rsidRPr="00F80ECE">
              <w:rPr>
                <w:rStyle w:val="Hipercze"/>
                <w:noProof/>
              </w:rPr>
              <w:t>1.2.8.</w:t>
            </w:r>
            <w:r w:rsidR="007B378A">
              <w:rPr>
                <w:rFonts w:eastAsiaTheme="minorEastAsia"/>
                <w:i w:val="0"/>
                <w:iCs w:val="0"/>
                <w:noProof/>
                <w:sz w:val="22"/>
                <w:szCs w:val="22"/>
                <w:lang w:eastAsia="pl-PL"/>
              </w:rPr>
              <w:tab/>
            </w:r>
            <w:r w:rsidR="007B378A" w:rsidRPr="00F80ECE">
              <w:rPr>
                <w:rStyle w:val="Hipercze"/>
                <w:noProof/>
              </w:rPr>
              <w:t>Diagnoza, o której mowa w art. 10a ust. 1 ustawy z dnia 6 grudnia 2006 r. o zasadach prowadzenia polityki rozwoju, przygotowanej na potrzeby strategii rozwoju gminy</w:t>
            </w:r>
            <w:r w:rsidR="007B378A">
              <w:rPr>
                <w:noProof/>
                <w:webHidden/>
              </w:rPr>
              <w:tab/>
            </w:r>
            <w:r>
              <w:rPr>
                <w:noProof/>
                <w:webHidden/>
              </w:rPr>
              <w:fldChar w:fldCharType="begin"/>
            </w:r>
            <w:r w:rsidR="007B378A">
              <w:rPr>
                <w:noProof/>
                <w:webHidden/>
              </w:rPr>
              <w:instrText xml:space="preserve"> PAGEREF _Toc88222365 \h </w:instrText>
            </w:r>
            <w:r>
              <w:rPr>
                <w:noProof/>
                <w:webHidden/>
              </w:rPr>
            </w:r>
            <w:r>
              <w:rPr>
                <w:noProof/>
                <w:webHidden/>
              </w:rPr>
              <w:fldChar w:fldCharType="separate"/>
            </w:r>
            <w:r w:rsidR="00E152A3">
              <w:rPr>
                <w:noProof/>
                <w:webHidden/>
              </w:rPr>
              <w:t>25</w:t>
            </w:r>
            <w:r>
              <w:rPr>
                <w:noProof/>
                <w:webHidden/>
              </w:rPr>
              <w:fldChar w:fldCharType="end"/>
            </w:r>
          </w:hyperlink>
        </w:p>
        <w:p w:rsidR="007B378A" w:rsidRDefault="00AD46FC">
          <w:pPr>
            <w:pStyle w:val="Spistreci1"/>
            <w:rPr>
              <w:rFonts w:eastAsiaTheme="minorEastAsia"/>
              <w:b w:val="0"/>
              <w:bCs w:val="0"/>
              <w:caps w:val="0"/>
              <w:noProof/>
              <w:sz w:val="22"/>
              <w:szCs w:val="22"/>
              <w:lang w:eastAsia="pl-PL"/>
            </w:rPr>
          </w:pPr>
          <w:hyperlink w:anchor="_Toc88222366" w:history="1">
            <w:r w:rsidR="007B378A" w:rsidRPr="00F80ECE">
              <w:rPr>
                <w:rStyle w:val="Hipercze"/>
                <w:noProof/>
              </w:rPr>
              <w:t>2. UWARUNKOWANIA WYNIKAJĄCE ZE STANU ŚRODOWISKA, W TYM STANU ROLNICZEJ I LEŚNEJ PRZESTRZENI PRODUKCYJNEJ, WIELKOŚCI I JAKOŚCI ZASOBÓW WODNYCH ORAZ WYMOGÓW OCHRONY ŚRODOWISKA PRZYRODNICZEGO I KRAJOBRAZU KULTUROWEGO</w:t>
            </w:r>
            <w:r w:rsidR="007B378A">
              <w:rPr>
                <w:noProof/>
                <w:webHidden/>
              </w:rPr>
              <w:tab/>
            </w:r>
            <w:r>
              <w:rPr>
                <w:noProof/>
                <w:webHidden/>
              </w:rPr>
              <w:fldChar w:fldCharType="begin"/>
            </w:r>
            <w:r w:rsidR="007B378A">
              <w:rPr>
                <w:noProof/>
                <w:webHidden/>
              </w:rPr>
              <w:instrText xml:space="preserve"> PAGEREF _Toc88222366 \h </w:instrText>
            </w:r>
            <w:r>
              <w:rPr>
                <w:noProof/>
                <w:webHidden/>
              </w:rPr>
            </w:r>
            <w:r>
              <w:rPr>
                <w:noProof/>
                <w:webHidden/>
              </w:rPr>
              <w:fldChar w:fldCharType="separate"/>
            </w:r>
            <w:r w:rsidR="00E152A3">
              <w:rPr>
                <w:noProof/>
                <w:webHidden/>
              </w:rPr>
              <w:t>26</w:t>
            </w:r>
            <w:r>
              <w:rPr>
                <w:noProof/>
                <w:webHidden/>
              </w:rPr>
              <w:fldChar w:fldCharType="end"/>
            </w:r>
          </w:hyperlink>
        </w:p>
        <w:p w:rsidR="007B378A" w:rsidRDefault="00AD46FC">
          <w:pPr>
            <w:pStyle w:val="Spistreci3"/>
            <w:tabs>
              <w:tab w:val="right" w:leader="dot" w:pos="9061"/>
            </w:tabs>
            <w:rPr>
              <w:rFonts w:eastAsiaTheme="minorEastAsia"/>
              <w:i w:val="0"/>
              <w:iCs w:val="0"/>
              <w:noProof/>
              <w:sz w:val="22"/>
              <w:szCs w:val="22"/>
              <w:lang w:eastAsia="pl-PL"/>
            </w:rPr>
          </w:pPr>
          <w:hyperlink w:anchor="_Toc88222367" w:history="1">
            <w:r w:rsidR="007B378A" w:rsidRPr="00F80ECE">
              <w:rPr>
                <w:rStyle w:val="Hipercze"/>
                <w:noProof/>
              </w:rPr>
              <w:t>2.1.1. Warunki klimatyczne</w:t>
            </w:r>
            <w:r w:rsidR="007B378A">
              <w:rPr>
                <w:noProof/>
                <w:webHidden/>
              </w:rPr>
              <w:tab/>
            </w:r>
            <w:r>
              <w:rPr>
                <w:noProof/>
                <w:webHidden/>
              </w:rPr>
              <w:fldChar w:fldCharType="begin"/>
            </w:r>
            <w:r w:rsidR="007B378A">
              <w:rPr>
                <w:noProof/>
                <w:webHidden/>
              </w:rPr>
              <w:instrText xml:space="preserve"> PAGEREF _Toc88222367 \h </w:instrText>
            </w:r>
            <w:r>
              <w:rPr>
                <w:noProof/>
                <w:webHidden/>
              </w:rPr>
            </w:r>
            <w:r>
              <w:rPr>
                <w:noProof/>
                <w:webHidden/>
              </w:rPr>
              <w:fldChar w:fldCharType="separate"/>
            </w:r>
            <w:r w:rsidR="00E152A3">
              <w:rPr>
                <w:noProof/>
                <w:webHidden/>
              </w:rPr>
              <w:t>26</w:t>
            </w:r>
            <w:r>
              <w:rPr>
                <w:noProof/>
                <w:webHidden/>
              </w:rPr>
              <w:fldChar w:fldCharType="end"/>
            </w:r>
          </w:hyperlink>
        </w:p>
        <w:p w:rsidR="007B378A" w:rsidRDefault="00AD46FC">
          <w:pPr>
            <w:pStyle w:val="Spistreci3"/>
            <w:tabs>
              <w:tab w:val="right" w:leader="dot" w:pos="9061"/>
            </w:tabs>
            <w:rPr>
              <w:rFonts w:eastAsiaTheme="minorEastAsia"/>
              <w:i w:val="0"/>
              <w:iCs w:val="0"/>
              <w:noProof/>
              <w:sz w:val="22"/>
              <w:szCs w:val="22"/>
              <w:lang w:eastAsia="pl-PL"/>
            </w:rPr>
          </w:pPr>
          <w:hyperlink w:anchor="_Toc88222368" w:history="1">
            <w:r w:rsidR="007B378A" w:rsidRPr="00F80ECE">
              <w:rPr>
                <w:rStyle w:val="Hipercze"/>
                <w:noProof/>
              </w:rPr>
              <w:t>2.1.2. Geomorfologia, rzeźba terenu i krajobraz</w:t>
            </w:r>
            <w:r w:rsidR="007B378A">
              <w:rPr>
                <w:noProof/>
                <w:webHidden/>
              </w:rPr>
              <w:tab/>
            </w:r>
            <w:r>
              <w:rPr>
                <w:noProof/>
                <w:webHidden/>
              </w:rPr>
              <w:fldChar w:fldCharType="begin"/>
            </w:r>
            <w:r w:rsidR="007B378A">
              <w:rPr>
                <w:noProof/>
                <w:webHidden/>
              </w:rPr>
              <w:instrText xml:space="preserve"> PAGEREF _Toc88222368 \h </w:instrText>
            </w:r>
            <w:r>
              <w:rPr>
                <w:noProof/>
                <w:webHidden/>
              </w:rPr>
            </w:r>
            <w:r>
              <w:rPr>
                <w:noProof/>
                <w:webHidden/>
              </w:rPr>
              <w:fldChar w:fldCharType="separate"/>
            </w:r>
            <w:r w:rsidR="00E152A3">
              <w:rPr>
                <w:noProof/>
                <w:webHidden/>
              </w:rPr>
              <w:t>27</w:t>
            </w:r>
            <w:r>
              <w:rPr>
                <w:noProof/>
                <w:webHidden/>
              </w:rPr>
              <w:fldChar w:fldCharType="end"/>
            </w:r>
          </w:hyperlink>
        </w:p>
        <w:p w:rsidR="007B378A" w:rsidRDefault="00AD46FC">
          <w:pPr>
            <w:pStyle w:val="Spistreci3"/>
            <w:tabs>
              <w:tab w:val="right" w:leader="dot" w:pos="9061"/>
            </w:tabs>
            <w:rPr>
              <w:rFonts w:eastAsiaTheme="minorEastAsia"/>
              <w:i w:val="0"/>
              <w:iCs w:val="0"/>
              <w:noProof/>
              <w:sz w:val="22"/>
              <w:szCs w:val="22"/>
              <w:lang w:eastAsia="pl-PL"/>
            </w:rPr>
          </w:pPr>
          <w:hyperlink w:anchor="_Toc88222369" w:history="1">
            <w:r w:rsidR="007B378A" w:rsidRPr="00F80ECE">
              <w:rPr>
                <w:rStyle w:val="Hipercze"/>
                <w:noProof/>
              </w:rPr>
              <w:t>2.1.3. Warunki geologiczno-inżynieryjne</w:t>
            </w:r>
            <w:r w:rsidR="007B378A">
              <w:rPr>
                <w:noProof/>
                <w:webHidden/>
              </w:rPr>
              <w:tab/>
            </w:r>
            <w:r>
              <w:rPr>
                <w:noProof/>
                <w:webHidden/>
              </w:rPr>
              <w:fldChar w:fldCharType="begin"/>
            </w:r>
            <w:r w:rsidR="007B378A">
              <w:rPr>
                <w:noProof/>
                <w:webHidden/>
              </w:rPr>
              <w:instrText xml:space="preserve"> PAGEREF _Toc88222369 \h </w:instrText>
            </w:r>
            <w:r>
              <w:rPr>
                <w:noProof/>
                <w:webHidden/>
              </w:rPr>
            </w:r>
            <w:r>
              <w:rPr>
                <w:noProof/>
                <w:webHidden/>
              </w:rPr>
              <w:fldChar w:fldCharType="separate"/>
            </w:r>
            <w:r w:rsidR="00E152A3">
              <w:rPr>
                <w:noProof/>
                <w:webHidden/>
              </w:rPr>
              <w:t>28</w:t>
            </w:r>
            <w:r>
              <w:rPr>
                <w:noProof/>
                <w:webHidden/>
              </w:rPr>
              <w:fldChar w:fldCharType="end"/>
            </w:r>
          </w:hyperlink>
        </w:p>
        <w:p w:rsidR="007B378A" w:rsidRDefault="00AD46FC">
          <w:pPr>
            <w:pStyle w:val="Spistreci3"/>
            <w:tabs>
              <w:tab w:val="right" w:leader="dot" w:pos="9061"/>
            </w:tabs>
            <w:rPr>
              <w:rFonts w:eastAsiaTheme="minorEastAsia"/>
              <w:i w:val="0"/>
              <w:iCs w:val="0"/>
              <w:noProof/>
              <w:sz w:val="22"/>
              <w:szCs w:val="22"/>
              <w:lang w:eastAsia="pl-PL"/>
            </w:rPr>
          </w:pPr>
          <w:hyperlink w:anchor="_Toc88222370" w:history="1">
            <w:r w:rsidR="007B378A" w:rsidRPr="00F80ECE">
              <w:rPr>
                <w:rStyle w:val="Hipercze"/>
                <w:noProof/>
              </w:rPr>
              <w:t>2.1.5. Surowce naturalne</w:t>
            </w:r>
            <w:r w:rsidR="007B378A">
              <w:rPr>
                <w:noProof/>
                <w:webHidden/>
              </w:rPr>
              <w:tab/>
            </w:r>
            <w:r>
              <w:rPr>
                <w:noProof/>
                <w:webHidden/>
              </w:rPr>
              <w:fldChar w:fldCharType="begin"/>
            </w:r>
            <w:r w:rsidR="007B378A">
              <w:rPr>
                <w:noProof/>
                <w:webHidden/>
              </w:rPr>
              <w:instrText xml:space="preserve"> PAGEREF _Toc88222370 \h </w:instrText>
            </w:r>
            <w:r>
              <w:rPr>
                <w:noProof/>
                <w:webHidden/>
              </w:rPr>
            </w:r>
            <w:r>
              <w:rPr>
                <w:noProof/>
                <w:webHidden/>
              </w:rPr>
              <w:fldChar w:fldCharType="separate"/>
            </w:r>
            <w:r w:rsidR="00E152A3">
              <w:rPr>
                <w:noProof/>
                <w:webHidden/>
              </w:rPr>
              <w:t>29</w:t>
            </w:r>
            <w:r>
              <w:rPr>
                <w:noProof/>
                <w:webHidden/>
              </w:rPr>
              <w:fldChar w:fldCharType="end"/>
            </w:r>
          </w:hyperlink>
        </w:p>
        <w:p w:rsidR="007B378A" w:rsidRDefault="00AD46FC">
          <w:pPr>
            <w:pStyle w:val="Spistreci3"/>
            <w:tabs>
              <w:tab w:val="right" w:leader="dot" w:pos="9061"/>
            </w:tabs>
            <w:rPr>
              <w:rFonts w:eastAsiaTheme="minorEastAsia"/>
              <w:i w:val="0"/>
              <w:iCs w:val="0"/>
              <w:noProof/>
              <w:sz w:val="22"/>
              <w:szCs w:val="22"/>
              <w:lang w:eastAsia="pl-PL"/>
            </w:rPr>
          </w:pPr>
          <w:hyperlink w:anchor="_Toc88222371" w:history="1">
            <w:r w:rsidR="007B378A" w:rsidRPr="00F80ECE">
              <w:rPr>
                <w:rStyle w:val="Hipercze"/>
                <w:noProof/>
              </w:rPr>
              <w:t>2.1.6. Warunki glebowe</w:t>
            </w:r>
            <w:r w:rsidR="007B378A">
              <w:rPr>
                <w:noProof/>
                <w:webHidden/>
              </w:rPr>
              <w:tab/>
            </w:r>
            <w:r>
              <w:rPr>
                <w:noProof/>
                <w:webHidden/>
              </w:rPr>
              <w:fldChar w:fldCharType="begin"/>
            </w:r>
            <w:r w:rsidR="007B378A">
              <w:rPr>
                <w:noProof/>
                <w:webHidden/>
              </w:rPr>
              <w:instrText xml:space="preserve"> PAGEREF _Toc88222371 \h </w:instrText>
            </w:r>
            <w:r>
              <w:rPr>
                <w:noProof/>
                <w:webHidden/>
              </w:rPr>
            </w:r>
            <w:r>
              <w:rPr>
                <w:noProof/>
                <w:webHidden/>
              </w:rPr>
              <w:fldChar w:fldCharType="separate"/>
            </w:r>
            <w:r w:rsidR="00E152A3">
              <w:rPr>
                <w:noProof/>
                <w:webHidden/>
              </w:rPr>
              <w:t>29</w:t>
            </w:r>
            <w:r>
              <w:rPr>
                <w:noProof/>
                <w:webHidden/>
              </w:rPr>
              <w:fldChar w:fldCharType="end"/>
            </w:r>
          </w:hyperlink>
        </w:p>
        <w:p w:rsidR="007B378A" w:rsidRDefault="00AD46FC">
          <w:pPr>
            <w:pStyle w:val="Spistreci3"/>
            <w:tabs>
              <w:tab w:val="right" w:leader="dot" w:pos="9061"/>
            </w:tabs>
            <w:rPr>
              <w:rFonts w:eastAsiaTheme="minorEastAsia"/>
              <w:i w:val="0"/>
              <w:iCs w:val="0"/>
              <w:noProof/>
              <w:sz w:val="22"/>
              <w:szCs w:val="22"/>
              <w:lang w:eastAsia="pl-PL"/>
            </w:rPr>
          </w:pPr>
          <w:hyperlink w:anchor="_Toc88222372" w:history="1">
            <w:r w:rsidR="007B378A" w:rsidRPr="00F80ECE">
              <w:rPr>
                <w:rStyle w:val="Hipercze"/>
                <w:noProof/>
              </w:rPr>
              <w:t>2.1.7. Hydrologia</w:t>
            </w:r>
            <w:r w:rsidR="007B378A">
              <w:rPr>
                <w:noProof/>
                <w:webHidden/>
              </w:rPr>
              <w:tab/>
            </w:r>
            <w:r>
              <w:rPr>
                <w:noProof/>
                <w:webHidden/>
              </w:rPr>
              <w:fldChar w:fldCharType="begin"/>
            </w:r>
            <w:r w:rsidR="007B378A">
              <w:rPr>
                <w:noProof/>
                <w:webHidden/>
              </w:rPr>
              <w:instrText xml:space="preserve"> PAGEREF _Toc88222372 \h </w:instrText>
            </w:r>
            <w:r>
              <w:rPr>
                <w:noProof/>
                <w:webHidden/>
              </w:rPr>
            </w:r>
            <w:r>
              <w:rPr>
                <w:noProof/>
                <w:webHidden/>
              </w:rPr>
              <w:fldChar w:fldCharType="separate"/>
            </w:r>
            <w:r w:rsidR="00E152A3">
              <w:rPr>
                <w:noProof/>
                <w:webHidden/>
              </w:rPr>
              <w:t>30</w:t>
            </w:r>
            <w:r>
              <w:rPr>
                <w:noProof/>
                <w:webHidden/>
              </w:rPr>
              <w:fldChar w:fldCharType="end"/>
            </w:r>
          </w:hyperlink>
        </w:p>
        <w:p w:rsidR="007B378A" w:rsidRDefault="00AD46FC">
          <w:pPr>
            <w:pStyle w:val="Spistreci3"/>
            <w:tabs>
              <w:tab w:val="right" w:leader="dot" w:pos="9061"/>
            </w:tabs>
            <w:rPr>
              <w:rFonts w:eastAsiaTheme="minorEastAsia"/>
              <w:i w:val="0"/>
              <w:iCs w:val="0"/>
              <w:noProof/>
              <w:sz w:val="22"/>
              <w:szCs w:val="22"/>
              <w:lang w:eastAsia="pl-PL"/>
            </w:rPr>
          </w:pPr>
          <w:hyperlink w:anchor="_Toc88222373" w:history="1">
            <w:r w:rsidR="007B378A" w:rsidRPr="00F80ECE">
              <w:rPr>
                <w:rStyle w:val="Hipercze"/>
                <w:noProof/>
              </w:rPr>
              <w:t>2.1.8. Flora</w:t>
            </w:r>
            <w:r w:rsidR="007B378A">
              <w:rPr>
                <w:noProof/>
                <w:webHidden/>
              </w:rPr>
              <w:tab/>
            </w:r>
            <w:r>
              <w:rPr>
                <w:noProof/>
                <w:webHidden/>
              </w:rPr>
              <w:fldChar w:fldCharType="begin"/>
            </w:r>
            <w:r w:rsidR="007B378A">
              <w:rPr>
                <w:noProof/>
                <w:webHidden/>
              </w:rPr>
              <w:instrText xml:space="preserve"> PAGEREF _Toc88222373 \h </w:instrText>
            </w:r>
            <w:r>
              <w:rPr>
                <w:noProof/>
                <w:webHidden/>
              </w:rPr>
            </w:r>
            <w:r>
              <w:rPr>
                <w:noProof/>
                <w:webHidden/>
              </w:rPr>
              <w:fldChar w:fldCharType="separate"/>
            </w:r>
            <w:r w:rsidR="00E152A3">
              <w:rPr>
                <w:noProof/>
                <w:webHidden/>
              </w:rPr>
              <w:t>31</w:t>
            </w:r>
            <w:r>
              <w:rPr>
                <w:noProof/>
                <w:webHidden/>
              </w:rPr>
              <w:fldChar w:fldCharType="end"/>
            </w:r>
          </w:hyperlink>
        </w:p>
        <w:p w:rsidR="007B378A" w:rsidRDefault="00AD46FC">
          <w:pPr>
            <w:pStyle w:val="Spistreci3"/>
            <w:tabs>
              <w:tab w:val="right" w:leader="dot" w:pos="9061"/>
            </w:tabs>
            <w:rPr>
              <w:rFonts w:eastAsiaTheme="minorEastAsia"/>
              <w:i w:val="0"/>
              <w:iCs w:val="0"/>
              <w:noProof/>
              <w:sz w:val="22"/>
              <w:szCs w:val="22"/>
              <w:lang w:eastAsia="pl-PL"/>
            </w:rPr>
          </w:pPr>
          <w:hyperlink w:anchor="_Toc88222374" w:history="1">
            <w:r w:rsidR="007B378A" w:rsidRPr="00F80ECE">
              <w:rPr>
                <w:rStyle w:val="Hipercze"/>
                <w:noProof/>
              </w:rPr>
              <w:t>2.1.9. Fauna</w:t>
            </w:r>
            <w:r w:rsidR="007B378A">
              <w:rPr>
                <w:noProof/>
                <w:webHidden/>
              </w:rPr>
              <w:tab/>
            </w:r>
            <w:r>
              <w:rPr>
                <w:noProof/>
                <w:webHidden/>
              </w:rPr>
              <w:fldChar w:fldCharType="begin"/>
            </w:r>
            <w:r w:rsidR="007B378A">
              <w:rPr>
                <w:noProof/>
                <w:webHidden/>
              </w:rPr>
              <w:instrText xml:space="preserve"> PAGEREF _Toc88222374 \h </w:instrText>
            </w:r>
            <w:r>
              <w:rPr>
                <w:noProof/>
                <w:webHidden/>
              </w:rPr>
            </w:r>
            <w:r>
              <w:rPr>
                <w:noProof/>
                <w:webHidden/>
              </w:rPr>
              <w:fldChar w:fldCharType="separate"/>
            </w:r>
            <w:r w:rsidR="00E152A3">
              <w:rPr>
                <w:noProof/>
                <w:webHidden/>
              </w:rPr>
              <w:t>33</w:t>
            </w:r>
            <w:r>
              <w:rPr>
                <w:noProof/>
                <w:webHidden/>
              </w:rPr>
              <w:fldChar w:fldCharType="end"/>
            </w:r>
          </w:hyperlink>
        </w:p>
        <w:p w:rsidR="007B378A" w:rsidRDefault="00AD46FC">
          <w:pPr>
            <w:pStyle w:val="Spistreci3"/>
            <w:tabs>
              <w:tab w:val="right" w:leader="dot" w:pos="9061"/>
            </w:tabs>
            <w:rPr>
              <w:rFonts w:eastAsiaTheme="minorEastAsia"/>
              <w:i w:val="0"/>
              <w:iCs w:val="0"/>
              <w:noProof/>
              <w:sz w:val="22"/>
              <w:szCs w:val="22"/>
              <w:lang w:eastAsia="pl-PL"/>
            </w:rPr>
          </w:pPr>
          <w:hyperlink w:anchor="_Toc88222375" w:history="1">
            <w:r w:rsidR="007B378A" w:rsidRPr="00F80ECE">
              <w:rPr>
                <w:rStyle w:val="Hipercze"/>
                <w:noProof/>
              </w:rPr>
              <w:t>2.1.10. Powiązania przyrodnicze</w:t>
            </w:r>
            <w:r w:rsidR="007B378A">
              <w:rPr>
                <w:noProof/>
                <w:webHidden/>
              </w:rPr>
              <w:tab/>
            </w:r>
            <w:r>
              <w:rPr>
                <w:noProof/>
                <w:webHidden/>
              </w:rPr>
              <w:fldChar w:fldCharType="begin"/>
            </w:r>
            <w:r w:rsidR="007B378A">
              <w:rPr>
                <w:noProof/>
                <w:webHidden/>
              </w:rPr>
              <w:instrText xml:space="preserve"> PAGEREF _Toc88222375 \h </w:instrText>
            </w:r>
            <w:r>
              <w:rPr>
                <w:noProof/>
                <w:webHidden/>
              </w:rPr>
            </w:r>
            <w:r>
              <w:rPr>
                <w:noProof/>
                <w:webHidden/>
              </w:rPr>
              <w:fldChar w:fldCharType="separate"/>
            </w:r>
            <w:r w:rsidR="00E152A3">
              <w:rPr>
                <w:noProof/>
                <w:webHidden/>
              </w:rPr>
              <w:t>33</w:t>
            </w:r>
            <w:r>
              <w:rPr>
                <w:noProof/>
                <w:webHidden/>
              </w:rPr>
              <w:fldChar w:fldCharType="end"/>
            </w:r>
          </w:hyperlink>
        </w:p>
        <w:p w:rsidR="007B378A" w:rsidRDefault="00AD46FC">
          <w:pPr>
            <w:pStyle w:val="Spistreci2"/>
            <w:tabs>
              <w:tab w:val="right" w:leader="dot" w:pos="9061"/>
            </w:tabs>
            <w:rPr>
              <w:rFonts w:eastAsiaTheme="minorEastAsia"/>
              <w:smallCaps w:val="0"/>
              <w:noProof/>
              <w:sz w:val="22"/>
              <w:szCs w:val="22"/>
              <w:lang w:eastAsia="pl-PL"/>
            </w:rPr>
          </w:pPr>
          <w:hyperlink w:anchor="_Toc88222376" w:history="1">
            <w:r w:rsidR="007B378A" w:rsidRPr="00F80ECE">
              <w:rPr>
                <w:rStyle w:val="Hipercze"/>
                <w:noProof/>
              </w:rPr>
              <w:t>2.2. STAN ŚRODOWISKA PRZYRODNICZEGO - ZAGROŻENIA</w:t>
            </w:r>
            <w:r w:rsidR="007B378A">
              <w:rPr>
                <w:noProof/>
                <w:webHidden/>
              </w:rPr>
              <w:tab/>
            </w:r>
            <w:r>
              <w:rPr>
                <w:noProof/>
                <w:webHidden/>
              </w:rPr>
              <w:fldChar w:fldCharType="begin"/>
            </w:r>
            <w:r w:rsidR="007B378A">
              <w:rPr>
                <w:noProof/>
                <w:webHidden/>
              </w:rPr>
              <w:instrText xml:space="preserve"> PAGEREF _Toc88222376 \h </w:instrText>
            </w:r>
            <w:r>
              <w:rPr>
                <w:noProof/>
                <w:webHidden/>
              </w:rPr>
            </w:r>
            <w:r>
              <w:rPr>
                <w:noProof/>
                <w:webHidden/>
              </w:rPr>
              <w:fldChar w:fldCharType="separate"/>
            </w:r>
            <w:r w:rsidR="00E152A3">
              <w:rPr>
                <w:noProof/>
                <w:webHidden/>
              </w:rPr>
              <w:t>35</w:t>
            </w:r>
            <w:r>
              <w:rPr>
                <w:noProof/>
                <w:webHidden/>
              </w:rPr>
              <w:fldChar w:fldCharType="end"/>
            </w:r>
          </w:hyperlink>
        </w:p>
        <w:p w:rsidR="007B378A" w:rsidRDefault="00AD46FC">
          <w:pPr>
            <w:pStyle w:val="Spistreci3"/>
            <w:tabs>
              <w:tab w:val="right" w:leader="dot" w:pos="9061"/>
            </w:tabs>
            <w:rPr>
              <w:rFonts w:eastAsiaTheme="minorEastAsia"/>
              <w:i w:val="0"/>
              <w:iCs w:val="0"/>
              <w:noProof/>
              <w:sz w:val="22"/>
              <w:szCs w:val="22"/>
              <w:lang w:eastAsia="pl-PL"/>
            </w:rPr>
          </w:pPr>
          <w:hyperlink w:anchor="_Toc88222377" w:history="1">
            <w:r w:rsidR="007B378A" w:rsidRPr="00F80ECE">
              <w:rPr>
                <w:rStyle w:val="Hipercze"/>
                <w:noProof/>
              </w:rPr>
              <w:t>2.2.1. Zagrożenia i stan powietrza atmosferycznego</w:t>
            </w:r>
            <w:r w:rsidR="007B378A">
              <w:rPr>
                <w:noProof/>
                <w:webHidden/>
              </w:rPr>
              <w:tab/>
            </w:r>
            <w:r>
              <w:rPr>
                <w:noProof/>
                <w:webHidden/>
              </w:rPr>
              <w:fldChar w:fldCharType="begin"/>
            </w:r>
            <w:r w:rsidR="007B378A">
              <w:rPr>
                <w:noProof/>
                <w:webHidden/>
              </w:rPr>
              <w:instrText xml:space="preserve"> PAGEREF _Toc88222377 \h </w:instrText>
            </w:r>
            <w:r>
              <w:rPr>
                <w:noProof/>
                <w:webHidden/>
              </w:rPr>
            </w:r>
            <w:r>
              <w:rPr>
                <w:noProof/>
                <w:webHidden/>
              </w:rPr>
              <w:fldChar w:fldCharType="separate"/>
            </w:r>
            <w:r w:rsidR="00E152A3">
              <w:rPr>
                <w:noProof/>
                <w:webHidden/>
              </w:rPr>
              <w:t>35</w:t>
            </w:r>
            <w:r>
              <w:rPr>
                <w:noProof/>
                <w:webHidden/>
              </w:rPr>
              <w:fldChar w:fldCharType="end"/>
            </w:r>
          </w:hyperlink>
        </w:p>
        <w:p w:rsidR="007B378A" w:rsidRDefault="00AD46FC">
          <w:pPr>
            <w:pStyle w:val="Spistreci3"/>
            <w:tabs>
              <w:tab w:val="right" w:leader="dot" w:pos="9061"/>
            </w:tabs>
            <w:rPr>
              <w:rFonts w:eastAsiaTheme="minorEastAsia"/>
              <w:i w:val="0"/>
              <w:iCs w:val="0"/>
              <w:noProof/>
              <w:sz w:val="22"/>
              <w:szCs w:val="22"/>
              <w:lang w:eastAsia="pl-PL"/>
            </w:rPr>
          </w:pPr>
          <w:hyperlink w:anchor="_Toc88222378" w:history="1">
            <w:r w:rsidR="007B378A" w:rsidRPr="00F80ECE">
              <w:rPr>
                <w:rStyle w:val="Hipercze"/>
                <w:noProof/>
              </w:rPr>
              <w:t>2.2.2. Klimat akustyczny</w:t>
            </w:r>
            <w:r w:rsidR="007B378A">
              <w:rPr>
                <w:noProof/>
                <w:webHidden/>
              </w:rPr>
              <w:tab/>
            </w:r>
            <w:r>
              <w:rPr>
                <w:noProof/>
                <w:webHidden/>
              </w:rPr>
              <w:fldChar w:fldCharType="begin"/>
            </w:r>
            <w:r w:rsidR="007B378A">
              <w:rPr>
                <w:noProof/>
                <w:webHidden/>
              </w:rPr>
              <w:instrText xml:space="preserve"> PAGEREF _Toc88222378 \h </w:instrText>
            </w:r>
            <w:r>
              <w:rPr>
                <w:noProof/>
                <w:webHidden/>
              </w:rPr>
            </w:r>
            <w:r>
              <w:rPr>
                <w:noProof/>
                <w:webHidden/>
              </w:rPr>
              <w:fldChar w:fldCharType="separate"/>
            </w:r>
            <w:r w:rsidR="00E152A3">
              <w:rPr>
                <w:noProof/>
                <w:webHidden/>
              </w:rPr>
              <w:t>37</w:t>
            </w:r>
            <w:r>
              <w:rPr>
                <w:noProof/>
                <w:webHidden/>
              </w:rPr>
              <w:fldChar w:fldCharType="end"/>
            </w:r>
          </w:hyperlink>
        </w:p>
        <w:p w:rsidR="007B378A" w:rsidRDefault="00AD46FC">
          <w:pPr>
            <w:pStyle w:val="Spistreci3"/>
            <w:tabs>
              <w:tab w:val="right" w:leader="dot" w:pos="9061"/>
            </w:tabs>
            <w:rPr>
              <w:rFonts w:eastAsiaTheme="minorEastAsia"/>
              <w:i w:val="0"/>
              <w:iCs w:val="0"/>
              <w:noProof/>
              <w:sz w:val="22"/>
              <w:szCs w:val="22"/>
              <w:lang w:eastAsia="pl-PL"/>
            </w:rPr>
          </w:pPr>
          <w:hyperlink w:anchor="_Toc88222379" w:history="1">
            <w:r w:rsidR="007B378A" w:rsidRPr="00F80ECE">
              <w:rPr>
                <w:rStyle w:val="Hipercze"/>
                <w:noProof/>
              </w:rPr>
              <w:t>2.2.3. Pola elektromagnetyczne</w:t>
            </w:r>
            <w:r w:rsidR="007B378A">
              <w:rPr>
                <w:noProof/>
                <w:webHidden/>
              </w:rPr>
              <w:tab/>
            </w:r>
            <w:r>
              <w:rPr>
                <w:noProof/>
                <w:webHidden/>
              </w:rPr>
              <w:fldChar w:fldCharType="begin"/>
            </w:r>
            <w:r w:rsidR="007B378A">
              <w:rPr>
                <w:noProof/>
                <w:webHidden/>
              </w:rPr>
              <w:instrText xml:space="preserve"> PAGEREF _Toc88222379 \h </w:instrText>
            </w:r>
            <w:r>
              <w:rPr>
                <w:noProof/>
                <w:webHidden/>
              </w:rPr>
            </w:r>
            <w:r>
              <w:rPr>
                <w:noProof/>
                <w:webHidden/>
              </w:rPr>
              <w:fldChar w:fldCharType="separate"/>
            </w:r>
            <w:r w:rsidR="00E152A3">
              <w:rPr>
                <w:noProof/>
                <w:webHidden/>
              </w:rPr>
              <w:t>38</w:t>
            </w:r>
            <w:r>
              <w:rPr>
                <w:noProof/>
                <w:webHidden/>
              </w:rPr>
              <w:fldChar w:fldCharType="end"/>
            </w:r>
          </w:hyperlink>
        </w:p>
        <w:p w:rsidR="007B378A" w:rsidRDefault="00AD46FC">
          <w:pPr>
            <w:pStyle w:val="Spistreci3"/>
            <w:tabs>
              <w:tab w:val="right" w:leader="dot" w:pos="9061"/>
            </w:tabs>
            <w:rPr>
              <w:rFonts w:eastAsiaTheme="minorEastAsia"/>
              <w:i w:val="0"/>
              <w:iCs w:val="0"/>
              <w:noProof/>
              <w:sz w:val="22"/>
              <w:szCs w:val="22"/>
              <w:lang w:eastAsia="pl-PL"/>
            </w:rPr>
          </w:pPr>
          <w:hyperlink w:anchor="_Toc88222380" w:history="1">
            <w:r w:rsidR="007B378A" w:rsidRPr="00F80ECE">
              <w:rPr>
                <w:rStyle w:val="Hipercze"/>
                <w:noProof/>
              </w:rPr>
              <w:t>2.2.4. Zagrożenia i stan gleb</w:t>
            </w:r>
            <w:r w:rsidR="007B378A">
              <w:rPr>
                <w:noProof/>
                <w:webHidden/>
              </w:rPr>
              <w:tab/>
            </w:r>
            <w:r>
              <w:rPr>
                <w:noProof/>
                <w:webHidden/>
              </w:rPr>
              <w:fldChar w:fldCharType="begin"/>
            </w:r>
            <w:r w:rsidR="007B378A">
              <w:rPr>
                <w:noProof/>
                <w:webHidden/>
              </w:rPr>
              <w:instrText xml:space="preserve"> PAGEREF _Toc88222380 \h </w:instrText>
            </w:r>
            <w:r>
              <w:rPr>
                <w:noProof/>
                <w:webHidden/>
              </w:rPr>
            </w:r>
            <w:r>
              <w:rPr>
                <w:noProof/>
                <w:webHidden/>
              </w:rPr>
              <w:fldChar w:fldCharType="separate"/>
            </w:r>
            <w:r w:rsidR="00E152A3">
              <w:rPr>
                <w:noProof/>
                <w:webHidden/>
              </w:rPr>
              <w:t>39</w:t>
            </w:r>
            <w:r>
              <w:rPr>
                <w:noProof/>
                <w:webHidden/>
              </w:rPr>
              <w:fldChar w:fldCharType="end"/>
            </w:r>
          </w:hyperlink>
        </w:p>
        <w:p w:rsidR="007B378A" w:rsidRDefault="00AD46FC">
          <w:pPr>
            <w:pStyle w:val="Spistreci3"/>
            <w:tabs>
              <w:tab w:val="right" w:leader="dot" w:pos="9061"/>
            </w:tabs>
            <w:rPr>
              <w:rFonts w:eastAsiaTheme="minorEastAsia"/>
              <w:i w:val="0"/>
              <w:iCs w:val="0"/>
              <w:noProof/>
              <w:sz w:val="22"/>
              <w:szCs w:val="22"/>
              <w:lang w:eastAsia="pl-PL"/>
            </w:rPr>
          </w:pPr>
          <w:hyperlink w:anchor="_Toc88222381" w:history="1">
            <w:r w:rsidR="007B378A" w:rsidRPr="00F80ECE">
              <w:rPr>
                <w:rStyle w:val="Hipercze"/>
                <w:noProof/>
              </w:rPr>
              <w:t>2.2.5. Przekształcenia powierzchni ziemi i zagrożenie występowania masowych ruchów ziemi</w:t>
            </w:r>
            <w:r w:rsidR="007B378A">
              <w:rPr>
                <w:noProof/>
                <w:webHidden/>
              </w:rPr>
              <w:tab/>
            </w:r>
            <w:r>
              <w:rPr>
                <w:noProof/>
                <w:webHidden/>
              </w:rPr>
              <w:fldChar w:fldCharType="begin"/>
            </w:r>
            <w:r w:rsidR="007B378A">
              <w:rPr>
                <w:noProof/>
                <w:webHidden/>
              </w:rPr>
              <w:instrText xml:space="preserve"> PAGEREF _Toc88222381 \h </w:instrText>
            </w:r>
            <w:r>
              <w:rPr>
                <w:noProof/>
                <w:webHidden/>
              </w:rPr>
            </w:r>
            <w:r>
              <w:rPr>
                <w:noProof/>
                <w:webHidden/>
              </w:rPr>
              <w:fldChar w:fldCharType="separate"/>
            </w:r>
            <w:r w:rsidR="00E152A3">
              <w:rPr>
                <w:noProof/>
                <w:webHidden/>
              </w:rPr>
              <w:t>39</w:t>
            </w:r>
            <w:r>
              <w:rPr>
                <w:noProof/>
                <w:webHidden/>
              </w:rPr>
              <w:fldChar w:fldCharType="end"/>
            </w:r>
          </w:hyperlink>
        </w:p>
        <w:p w:rsidR="007B378A" w:rsidRDefault="00AD46FC">
          <w:pPr>
            <w:pStyle w:val="Spistreci3"/>
            <w:tabs>
              <w:tab w:val="right" w:leader="dot" w:pos="9061"/>
            </w:tabs>
            <w:rPr>
              <w:rFonts w:eastAsiaTheme="minorEastAsia"/>
              <w:i w:val="0"/>
              <w:iCs w:val="0"/>
              <w:noProof/>
              <w:sz w:val="22"/>
              <w:szCs w:val="22"/>
              <w:lang w:eastAsia="pl-PL"/>
            </w:rPr>
          </w:pPr>
          <w:hyperlink w:anchor="_Toc88222382" w:history="1">
            <w:r w:rsidR="007B378A" w:rsidRPr="00F80ECE">
              <w:rPr>
                <w:rStyle w:val="Hipercze"/>
                <w:noProof/>
              </w:rPr>
              <w:t>2.2.6. Zagrożenia i stan wód</w:t>
            </w:r>
            <w:r w:rsidR="007B378A">
              <w:rPr>
                <w:noProof/>
                <w:webHidden/>
              </w:rPr>
              <w:tab/>
            </w:r>
            <w:r>
              <w:rPr>
                <w:noProof/>
                <w:webHidden/>
              </w:rPr>
              <w:fldChar w:fldCharType="begin"/>
            </w:r>
            <w:r w:rsidR="007B378A">
              <w:rPr>
                <w:noProof/>
                <w:webHidden/>
              </w:rPr>
              <w:instrText xml:space="preserve"> PAGEREF _Toc88222382 \h </w:instrText>
            </w:r>
            <w:r>
              <w:rPr>
                <w:noProof/>
                <w:webHidden/>
              </w:rPr>
            </w:r>
            <w:r>
              <w:rPr>
                <w:noProof/>
                <w:webHidden/>
              </w:rPr>
              <w:fldChar w:fldCharType="separate"/>
            </w:r>
            <w:r w:rsidR="00E152A3">
              <w:rPr>
                <w:noProof/>
                <w:webHidden/>
              </w:rPr>
              <w:t>39</w:t>
            </w:r>
            <w:r>
              <w:rPr>
                <w:noProof/>
                <w:webHidden/>
              </w:rPr>
              <w:fldChar w:fldCharType="end"/>
            </w:r>
          </w:hyperlink>
        </w:p>
        <w:p w:rsidR="007B378A" w:rsidRDefault="00AD46FC">
          <w:pPr>
            <w:pStyle w:val="Spistreci3"/>
            <w:tabs>
              <w:tab w:val="right" w:leader="dot" w:pos="9061"/>
            </w:tabs>
            <w:rPr>
              <w:rFonts w:eastAsiaTheme="minorEastAsia"/>
              <w:i w:val="0"/>
              <w:iCs w:val="0"/>
              <w:noProof/>
              <w:sz w:val="22"/>
              <w:szCs w:val="22"/>
              <w:lang w:eastAsia="pl-PL"/>
            </w:rPr>
          </w:pPr>
          <w:hyperlink w:anchor="_Toc88222383" w:history="1">
            <w:r w:rsidR="007B378A" w:rsidRPr="00F80ECE">
              <w:rPr>
                <w:rStyle w:val="Hipercze"/>
                <w:noProof/>
              </w:rPr>
              <w:t>2.2.7. Zagrożenia fauny i flory</w:t>
            </w:r>
            <w:r w:rsidR="007B378A">
              <w:rPr>
                <w:noProof/>
                <w:webHidden/>
              </w:rPr>
              <w:tab/>
            </w:r>
            <w:r>
              <w:rPr>
                <w:noProof/>
                <w:webHidden/>
              </w:rPr>
              <w:fldChar w:fldCharType="begin"/>
            </w:r>
            <w:r w:rsidR="007B378A">
              <w:rPr>
                <w:noProof/>
                <w:webHidden/>
              </w:rPr>
              <w:instrText xml:space="preserve"> PAGEREF _Toc88222383 \h </w:instrText>
            </w:r>
            <w:r>
              <w:rPr>
                <w:noProof/>
                <w:webHidden/>
              </w:rPr>
            </w:r>
            <w:r>
              <w:rPr>
                <w:noProof/>
                <w:webHidden/>
              </w:rPr>
              <w:fldChar w:fldCharType="separate"/>
            </w:r>
            <w:r w:rsidR="00E152A3">
              <w:rPr>
                <w:noProof/>
                <w:webHidden/>
              </w:rPr>
              <w:t>40</w:t>
            </w:r>
            <w:r>
              <w:rPr>
                <w:noProof/>
                <w:webHidden/>
              </w:rPr>
              <w:fldChar w:fldCharType="end"/>
            </w:r>
          </w:hyperlink>
        </w:p>
        <w:p w:rsidR="007B378A" w:rsidRDefault="00AD46FC">
          <w:pPr>
            <w:pStyle w:val="Spistreci3"/>
            <w:tabs>
              <w:tab w:val="right" w:leader="dot" w:pos="9061"/>
            </w:tabs>
            <w:rPr>
              <w:rFonts w:eastAsiaTheme="minorEastAsia"/>
              <w:i w:val="0"/>
              <w:iCs w:val="0"/>
              <w:noProof/>
              <w:sz w:val="22"/>
              <w:szCs w:val="22"/>
              <w:lang w:eastAsia="pl-PL"/>
            </w:rPr>
          </w:pPr>
          <w:hyperlink w:anchor="_Toc88222384" w:history="1">
            <w:r w:rsidR="007B378A" w:rsidRPr="00F80ECE">
              <w:rPr>
                <w:rStyle w:val="Hipercze"/>
                <w:noProof/>
              </w:rPr>
              <w:t>2.2.8. Zagrożenia i stan lasów</w:t>
            </w:r>
            <w:r w:rsidR="007B378A">
              <w:rPr>
                <w:noProof/>
                <w:webHidden/>
              </w:rPr>
              <w:tab/>
            </w:r>
            <w:r>
              <w:rPr>
                <w:noProof/>
                <w:webHidden/>
              </w:rPr>
              <w:fldChar w:fldCharType="begin"/>
            </w:r>
            <w:r w:rsidR="007B378A">
              <w:rPr>
                <w:noProof/>
                <w:webHidden/>
              </w:rPr>
              <w:instrText xml:space="preserve"> PAGEREF _Toc88222384 \h </w:instrText>
            </w:r>
            <w:r>
              <w:rPr>
                <w:noProof/>
                <w:webHidden/>
              </w:rPr>
            </w:r>
            <w:r>
              <w:rPr>
                <w:noProof/>
                <w:webHidden/>
              </w:rPr>
              <w:fldChar w:fldCharType="separate"/>
            </w:r>
            <w:r w:rsidR="00E152A3">
              <w:rPr>
                <w:noProof/>
                <w:webHidden/>
              </w:rPr>
              <w:t>40</w:t>
            </w:r>
            <w:r>
              <w:rPr>
                <w:noProof/>
                <w:webHidden/>
              </w:rPr>
              <w:fldChar w:fldCharType="end"/>
            </w:r>
          </w:hyperlink>
        </w:p>
        <w:p w:rsidR="007B378A" w:rsidRDefault="00AD46FC">
          <w:pPr>
            <w:pStyle w:val="Spistreci2"/>
            <w:tabs>
              <w:tab w:val="right" w:leader="dot" w:pos="9061"/>
            </w:tabs>
            <w:rPr>
              <w:rFonts w:eastAsiaTheme="minorEastAsia"/>
              <w:smallCaps w:val="0"/>
              <w:noProof/>
              <w:sz w:val="22"/>
              <w:szCs w:val="22"/>
              <w:lang w:eastAsia="pl-PL"/>
            </w:rPr>
          </w:pPr>
          <w:hyperlink w:anchor="_Toc88222385" w:history="1">
            <w:r w:rsidR="007B378A" w:rsidRPr="00F80ECE">
              <w:rPr>
                <w:rStyle w:val="Hipercze"/>
                <w:noProof/>
              </w:rPr>
              <w:t>2.3. ROLNICZA PRZESTRZEŃ PRODUKCYJNA</w:t>
            </w:r>
            <w:r w:rsidR="007B378A">
              <w:rPr>
                <w:noProof/>
                <w:webHidden/>
              </w:rPr>
              <w:tab/>
            </w:r>
            <w:r>
              <w:rPr>
                <w:noProof/>
                <w:webHidden/>
              </w:rPr>
              <w:fldChar w:fldCharType="begin"/>
            </w:r>
            <w:r w:rsidR="007B378A">
              <w:rPr>
                <w:noProof/>
                <w:webHidden/>
              </w:rPr>
              <w:instrText xml:space="preserve"> PAGEREF _Toc88222385 \h </w:instrText>
            </w:r>
            <w:r>
              <w:rPr>
                <w:noProof/>
                <w:webHidden/>
              </w:rPr>
            </w:r>
            <w:r>
              <w:rPr>
                <w:noProof/>
                <w:webHidden/>
              </w:rPr>
              <w:fldChar w:fldCharType="separate"/>
            </w:r>
            <w:r w:rsidR="00E152A3">
              <w:rPr>
                <w:noProof/>
                <w:webHidden/>
              </w:rPr>
              <w:t>40</w:t>
            </w:r>
            <w:r>
              <w:rPr>
                <w:noProof/>
                <w:webHidden/>
              </w:rPr>
              <w:fldChar w:fldCharType="end"/>
            </w:r>
          </w:hyperlink>
        </w:p>
        <w:p w:rsidR="007B378A" w:rsidRDefault="00AD46FC">
          <w:pPr>
            <w:pStyle w:val="Spistreci2"/>
            <w:tabs>
              <w:tab w:val="right" w:leader="dot" w:pos="9061"/>
            </w:tabs>
            <w:rPr>
              <w:rFonts w:eastAsiaTheme="minorEastAsia"/>
              <w:smallCaps w:val="0"/>
              <w:noProof/>
              <w:sz w:val="22"/>
              <w:szCs w:val="22"/>
              <w:lang w:eastAsia="pl-PL"/>
            </w:rPr>
          </w:pPr>
          <w:hyperlink w:anchor="_Toc88222386" w:history="1">
            <w:r w:rsidR="007B378A" w:rsidRPr="00F80ECE">
              <w:rPr>
                <w:rStyle w:val="Hipercze"/>
                <w:noProof/>
              </w:rPr>
              <w:t>2.4. LEŚNA PRZESTRZEŃ PRODUKCYJNA</w:t>
            </w:r>
            <w:r w:rsidR="007B378A">
              <w:rPr>
                <w:noProof/>
                <w:webHidden/>
              </w:rPr>
              <w:tab/>
            </w:r>
            <w:r>
              <w:rPr>
                <w:noProof/>
                <w:webHidden/>
              </w:rPr>
              <w:fldChar w:fldCharType="begin"/>
            </w:r>
            <w:r w:rsidR="007B378A">
              <w:rPr>
                <w:noProof/>
                <w:webHidden/>
              </w:rPr>
              <w:instrText xml:space="preserve"> PAGEREF _Toc88222386 \h </w:instrText>
            </w:r>
            <w:r>
              <w:rPr>
                <w:noProof/>
                <w:webHidden/>
              </w:rPr>
            </w:r>
            <w:r>
              <w:rPr>
                <w:noProof/>
                <w:webHidden/>
              </w:rPr>
              <w:fldChar w:fldCharType="separate"/>
            </w:r>
            <w:r w:rsidR="00E152A3">
              <w:rPr>
                <w:noProof/>
                <w:webHidden/>
              </w:rPr>
              <w:t>41</w:t>
            </w:r>
            <w:r>
              <w:rPr>
                <w:noProof/>
                <w:webHidden/>
              </w:rPr>
              <w:fldChar w:fldCharType="end"/>
            </w:r>
          </w:hyperlink>
        </w:p>
        <w:p w:rsidR="007B378A" w:rsidRDefault="00AD46FC">
          <w:pPr>
            <w:pStyle w:val="Spistreci2"/>
            <w:tabs>
              <w:tab w:val="right" w:leader="dot" w:pos="9061"/>
            </w:tabs>
            <w:rPr>
              <w:rFonts w:eastAsiaTheme="minorEastAsia"/>
              <w:smallCaps w:val="0"/>
              <w:noProof/>
              <w:sz w:val="22"/>
              <w:szCs w:val="22"/>
              <w:lang w:eastAsia="pl-PL"/>
            </w:rPr>
          </w:pPr>
          <w:hyperlink w:anchor="_Toc88222387" w:history="1">
            <w:r w:rsidR="007B378A" w:rsidRPr="00F80ECE">
              <w:rPr>
                <w:rStyle w:val="Hipercze"/>
                <w:noProof/>
              </w:rPr>
              <w:t>2.5. WYMOGI OCHRONY ŚRODOWISKA PRZYRODNICZEGO I KRAJOBRAZU KULTUROWEGO</w:t>
            </w:r>
            <w:r w:rsidR="007B378A">
              <w:rPr>
                <w:noProof/>
                <w:webHidden/>
              </w:rPr>
              <w:tab/>
            </w:r>
            <w:r>
              <w:rPr>
                <w:noProof/>
                <w:webHidden/>
              </w:rPr>
              <w:fldChar w:fldCharType="begin"/>
            </w:r>
            <w:r w:rsidR="007B378A">
              <w:rPr>
                <w:noProof/>
                <w:webHidden/>
              </w:rPr>
              <w:instrText xml:space="preserve"> PAGEREF _Toc88222387 \h </w:instrText>
            </w:r>
            <w:r>
              <w:rPr>
                <w:noProof/>
                <w:webHidden/>
              </w:rPr>
            </w:r>
            <w:r>
              <w:rPr>
                <w:noProof/>
                <w:webHidden/>
              </w:rPr>
              <w:fldChar w:fldCharType="separate"/>
            </w:r>
            <w:r w:rsidR="00E152A3">
              <w:rPr>
                <w:noProof/>
                <w:webHidden/>
              </w:rPr>
              <w:t>43</w:t>
            </w:r>
            <w:r>
              <w:rPr>
                <w:noProof/>
                <w:webHidden/>
              </w:rPr>
              <w:fldChar w:fldCharType="end"/>
            </w:r>
          </w:hyperlink>
        </w:p>
        <w:p w:rsidR="007B378A" w:rsidRDefault="00AD46FC">
          <w:pPr>
            <w:pStyle w:val="Spistreci1"/>
            <w:rPr>
              <w:rFonts w:eastAsiaTheme="minorEastAsia"/>
              <w:b w:val="0"/>
              <w:bCs w:val="0"/>
              <w:caps w:val="0"/>
              <w:noProof/>
              <w:sz w:val="22"/>
              <w:szCs w:val="22"/>
              <w:lang w:eastAsia="pl-PL"/>
            </w:rPr>
          </w:pPr>
          <w:hyperlink w:anchor="_Toc88222388" w:history="1">
            <w:r w:rsidR="007B378A" w:rsidRPr="00F80ECE">
              <w:rPr>
                <w:rStyle w:val="Hipercze"/>
                <w:noProof/>
              </w:rPr>
              <w:t>3. WYSTĘPOWANIE UDOKUMENTOWANYCH ZŁÓŻ KOPALIN, ZASOBÓW WÓD PODZIEMNYCH ORAZ UDOKUMENTOWANYCH KOMPLEKSÓW PODZIEMNEGO SKŁADOWANIA DWUTLENKU WĘGLA</w:t>
            </w:r>
            <w:r w:rsidR="007B378A">
              <w:rPr>
                <w:noProof/>
                <w:webHidden/>
              </w:rPr>
              <w:tab/>
            </w:r>
            <w:r>
              <w:rPr>
                <w:noProof/>
                <w:webHidden/>
              </w:rPr>
              <w:fldChar w:fldCharType="begin"/>
            </w:r>
            <w:r w:rsidR="007B378A">
              <w:rPr>
                <w:noProof/>
                <w:webHidden/>
              </w:rPr>
              <w:instrText xml:space="preserve"> PAGEREF _Toc88222388 \h </w:instrText>
            </w:r>
            <w:r>
              <w:rPr>
                <w:noProof/>
                <w:webHidden/>
              </w:rPr>
            </w:r>
            <w:r>
              <w:rPr>
                <w:noProof/>
                <w:webHidden/>
              </w:rPr>
              <w:fldChar w:fldCharType="separate"/>
            </w:r>
            <w:r w:rsidR="00E152A3">
              <w:rPr>
                <w:noProof/>
                <w:webHidden/>
              </w:rPr>
              <w:t>43</w:t>
            </w:r>
            <w:r>
              <w:rPr>
                <w:noProof/>
                <w:webHidden/>
              </w:rPr>
              <w:fldChar w:fldCharType="end"/>
            </w:r>
          </w:hyperlink>
        </w:p>
        <w:p w:rsidR="007B378A" w:rsidRDefault="00AD46FC">
          <w:pPr>
            <w:pStyle w:val="Spistreci2"/>
            <w:tabs>
              <w:tab w:val="right" w:leader="dot" w:pos="9061"/>
            </w:tabs>
            <w:rPr>
              <w:rFonts w:eastAsiaTheme="minorEastAsia"/>
              <w:smallCaps w:val="0"/>
              <w:noProof/>
              <w:sz w:val="22"/>
              <w:szCs w:val="22"/>
              <w:lang w:eastAsia="pl-PL"/>
            </w:rPr>
          </w:pPr>
          <w:hyperlink w:anchor="_Toc88222389" w:history="1">
            <w:r w:rsidR="007B378A" w:rsidRPr="00F80ECE">
              <w:rPr>
                <w:rStyle w:val="Hipercze"/>
                <w:noProof/>
              </w:rPr>
              <w:t>3.1. UDOKUMENTOWANE ZŁOŻA KOPALIN</w:t>
            </w:r>
            <w:r w:rsidR="007B378A">
              <w:rPr>
                <w:noProof/>
                <w:webHidden/>
              </w:rPr>
              <w:tab/>
            </w:r>
            <w:r>
              <w:rPr>
                <w:noProof/>
                <w:webHidden/>
              </w:rPr>
              <w:fldChar w:fldCharType="begin"/>
            </w:r>
            <w:r w:rsidR="007B378A">
              <w:rPr>
                <w:noProof/>
                <w:webHidden/>
              </w:rPr>
              <w:instrText xml:space="preserve"> PAGEREF _Toc88222389 \h </w:instrText>
            </w:r>
            <w:r>
              <w:rPr>
                <w:noProof/>
                <w:webHidden/>
              </w:rPr>
            </w:r>
            <w:r>
              <w:rPr>
                <w:noProof/>
                <w:webHidden/>
              </w:rPr>
              <w:fldChar w:fldCharType="separate"/>
            </w:r>
            <w:r w:rsidR="00E152A3">
              <w:rPr>
                <w:noProof/>
                <w:webHidden/>
              </w:rPr>
              <w:t>43</w:t>
            </w:r>
            <w:r>
              <w:rPr>
                <w:noProof/>
                <w:webHidden/>
              </w:rPr>
              <w:fldChar w:fldCharType="end"/>
            </w:r>
          </w:hyperlink>
        </w:p>
        <w:p w:rsidR="007B378A" w:rsidRDefault="00AD46FC">
          <w:pPr>
            <w:pStyle w:val="Spistreci2"/>
            <w:tabs>
              <w:tab w:val="right" w:leader="dot" w:pos="9061"/>
            </w:tabs>
            <w:rPr>
              <w:rFonts w:eastAsiaTheme="minorEastAsia"/>
              <w:smallCaps w:val="0"/>
              <w:noProof/>
              <w:sz w:val="22"/>
              <w:szCs w:val="22"/>
              <w:lang w:eastAsia="pl-PL"/>
            </w:rPr>
          </w:pPr>
          <w:hyperlink w:anchor="_Toc88222390" w:history="1">
            <w:r w:rsidR="007B378A" w:rsidRPr="00F80ECE">
              <w:rPr>
                <w:rStyle w:val="Hipercze"/>
                <w:noProof/>
              </w:rPr>
              <w:t>3.2. ZASOBY WÓD PODZIEMNYCH</w:t>
            </w:r>
            <w:r w:rsidR="007B378A">
              <w:rPr>
                <w:noProof/>
                <w:webHidden/>
              </w:rPr>
              <w:tab/>
            </w:r>
            <w:r>
              <w:rPr>
                <w:noProof/>
                <w:webHidden/>
              </w:rPr>
              <w:fldChar w:fldCharType="begin"/>
            </w:r>
            <w:r w:rsidR="007B378A">
              <w:rPr>
                <w:noProof/>
                <w:webHidden/>
              </w:rPr>
              <w:instrText xml:space="preserve"> PAGEREF _Toc88222390 \h </w:instrText>
            </w:r>
            <w:r>
              <w:rPr>
                <w:noProof/>
                <w:webHidden/>
              </w:rPr>
            </w:r>
            <w:r>
              <w:rPr>
                <w:noProof/>
                <w:webHidden/>
              </w:rPr>
              <w:fldChar w:fldCharType="separate"/>
            </w:r>
            <w:r w:rsidR="00E152A3">
              <w:rPr>
                <w:noProof/>
                <w:webHidden/>
              </w:rPr>
              <w:t>43</w:t>
            </w:r>
            <w:r>
              <w:rPr>
                <w:noProof/>
                <w:webHidden/>
              </w:rPr>
              <w:fldChar w:fldCharType="end"/>
            </w:r>
          </w:hyperlink>
        </w:p>
        <w:p w:rsidR="007B378A" w:rsidRDefault="00AD46FC">
          <w:pPr>
            <w:pStyle w:val="Spistreci2"/>
            <w:tabs>
              <w:tab w:val="right" w:leader="dot" w:pos="9061"/>
            </w:tabs>
            <w:rPr>
              <w:rFonts w:eastAsiaTheme="minorEastAsia"/>
              <w:smallCaps w:val="0"/>
              <w:noProof/>
              <w:sz w:val="22"/>
              <w:szCs w:val="22"/>
              <w:lang w:eastAsia="pl-PL"/>
            </w:rPr>
          </w:pPr>
          <w:hyperlink w:anchor="_Toc88222391" w:history="1">
            <w:r w:rsidR="007B378A" w:rsidRPr="00F80ECE">
              <w:rPr>
                <w:rStyle w:val="Hipercze"/>
                <w:noProof/>
              </w:rPr>
              <w:t>3.3. UDOKUMENTOWANE KOMPLEKSY PODZIEMNEGO SKŁADOWANIA DWUTLENKU WĘGLA</w:t>
            </w:r>
            <w:r w:rsidR="007B378A">
              <w:rPr>
                <w:noProof/>
                <w:webHidden/>
              </w:rPr>
              <w:tab/>
            </w:r>
            <w:r>
              <w:rPr>
                <w:noProof/>
                <w:webHidden/>
              </w:rPr>
              <w:fldChar w:fldCharType="begin"/>
            </w:r>
            <w:r w:rsidR="007B378A">
              <w:rPr>
                <w:noProof/>
                <w:webHidden/>
              </w:rPr>
              <w:instrText xml:space="preserve"> PAGEREF _Toc88222391 \h </w:instrText>
            </w:r>
            <w:r>
              <w:rPr>
                <w:noProof/>
                <w:webHidden/>
              </w:rPr>
            </w:r>
            <w:r>
              <w:rPr>
                <w:noProof/>
                <w:webHidden/>
              </w:rPr>
              <w:fldChar w:fldCharType="separate"/>
            </w:r>
            <w:r w:rsidR="00E152A3">
              <w:rPr>
                <w:noProof/>
                <w:webHidden/>
              </w:rPr>
              <w:t>43</w:t>
            </w:r>
            <w:r>
              <w:rPr>
                <w:noProof/>
                <w:webHidden/>
              </w:rPr>
              <w:fldChar w:fldCharType="end"/>
            </w:r>
          </w:hyperlink>
        </w:p>
        <w:p w:rsidR="007B378A" w:rsidRDefault="00AD46FC">
          <w:pPr>
            <w:pStyle w:val="Spistreci1"/>
            <w:rPr>
              <w:rFonts w:eastAsiaTheme="minorEastAsia"/>
              <w:b w:val="0"/>
              <w:bCs w:val="0"/>
              <w:caps w:val="0"/>
              <w:noProof/>
              <w:sz w:val="22"/>
              <w:szCs w:val="22"/>
              <w:lang w:eastAsia="pl-PL"/>
            </w:rPr>
          </w:pPr>
          <w:hyperlink w:anchor="_Toc88222392" w:history="1">
            <w:r w:rsidR="007B378A" w:rsidRPr="00F80ECE">
              <w:rPr>
                <w:rStyle w:val="Hipercze"/>
                <w:noProof/>
              </w:rPr>
              <w:t>4. WYSTĘPOWANIE TERENÓW GÓRNICZYCH WYZNACZONYCH  NA PODSTAWIE PRZEPISÓW ODRĘBNYCH</w:t>
            </w:r>
            <w:r w:rsidR="007B378A">
              <w:rPr>
                <w:noProof/>
                <w:webHidden/>
              </w:rPr>
              <w:tab/>
            </w:r>
            <w:r>
              <w:rPr>
                <w:noProof/>
                <w:webHidden/>
              </w:rPr>
              <w:fldChar w:fldCharType="begin"/>
            </w:r>
            <w:r w:rsidR="007B378A">
              <w:rPr>
                <w:noProof/>
                <w:webHidden/>
              </w:rPr>
              <w:instrText xml:space="preserve"> PAGEREF _Toc88222392 \h </w:instrText>
            </w:r>
            <w:r>
              <w:rPr>
                <w:noProof/>
                <w:webHidden/>
              </w:rPr>
            </w:r>
            <w:r>
              <w:rPr>
                <w:noProof/>
                <w:webHidden/>
              </w:rPr>
              <w:fldChar w:fldCharType="separate"/>
            </w:r>
            <w:r w:rsidR="00E152A3">
              <w:rPr>
                <w:noProof/>
                <w:webHidden/>
              </w:rPr>
              <w:t>43</w:t>
            </w:r>
            <w:r>
              <w:rPr>
                <w:noProof/>
                <w:webHidden/>
              </w:rPr>
              <w:fldChar w:fldCharType="end"/>
            </w:r>
          </w:hyperlink>
        </w:p>
        <w:p w:rsidR="007B378A" w:rsidRDefault="00AD46FC">
          <w:pPr>
            <w:pStyle w:val="Spistreci1"/>
            <w:rPr>
              <w:rFonts w:eastAsiaTheme="minorEastAsia"/>
              <w:b w:val="0"/>
              <w:bCs w:val="0"/>
              <w:caps w:val="0"/>
              <w:noProof/>
              <w:sz w:val="22"/>
              <w:szCs w:val="22"/>
              <w:lang w:eastAsia="pl-PL"/>
            </w:rPr>
          </w:pPr>
          <w:hyperlink w:anchor="_Toc88222393" w:history="1">
            <w:r w:rsidR="007B378A" w:rsidRPr="00F80ECE">
              <w:rPr>
                <w:rStyle w:val="Hipercze"/>
                <w:noProof/>
              </w:rPr>
              <w:t>5. WYSTĘPOWANIE OBSZARÓW NATURALNYCH ZAGROŻEŃ GEOLOGICZNYCH</w:t>
            </w:r>
            <w:r w:rsidR="007B378A">
              <w:rPr>
                <w:noProof/>
                <w:webHidden/>
              </w:rPr>
              <w:tab/>
            </w:r>
            <w:r>
              <w:rPr>
                <w:noProof/>
                <w:webHidden/>
              </w:rPr>
              <w:fldChar w:fldCharType="begin"/>
            </w:r>
            <w:r w:rsidR="007B378A">
              <w:rPr>
                <w:noProof/>
                <w:webHidden/>
              </w:rPr>
              <w:instrText xml:space="preserve"> PAGEREF _Toc88222393 \h </w:instrText>
            </w:r>
            <w:r>
              <w:rPr>
                <w:noProof/>
                <w:webHidden/>
              </w:rPr>
            </w:r>
            <w:r>
              <w:rPr>
                <w:noProof/>
                <w:webHidden/>
              </w:rPr>
              <w:fldChar w:fldCharType="separate"/>
            </w:r>
            <w:r w:rsidR="00E152A3">
              <w:rPr>
                <w:noProof/>
                <w:webHidden/>
              </w:rPr>
              <w:t>43</w:t>
            </w:r>
            <w:r>
              <w:rPr>
                <w:noProof/>
                <w:webHidden/>
              </w:rPr>
              <w:fldChar w:fldCharType="end"/>
            </w:r>
          </w:hyperlink>
        </w:p>
        <w:p w:rsidR="007B378A" w:rsidRDefault="00AD46FC">
          <w:pPr>
            <w:pStyle w:val="Spistreci2"/>
            <w:tabs>
              <w:tab w:val="right" w:leader="dot" w:pos="9061"/>
            </w:tabs>
            <w:rPr>
              <w:rFonts w:eastAsiaTheme="minorEastAsia"/>
              <w:smallCaps w:val="0"/>
              <w:noProof/>
              <w:sz w:val="22"/>
              <w:szCs w:val="22"/>
              <w:lang w:eastAsia="pl-PL"/>
            </w:rPr>
          </w:pPr>
          <w:hyperlink w:anchor="_Toc88222394" w:history="1">
            <w:r w:rsidR="007B378A" w:rsidRPr="00F80ECE">
              <w:rPr>
                <w:rStyle w:val="Hipercze"/>
                <w:noProof/>
              </w:rPr>
              <w:t>5.1. OBSZARY OSUWISK</w:t>
            </w:r>
            <w:r w:rsidR="007B378A">
              <w:rPr>
                <w:noProof/>
                <w:webHidden/>
              </w:rPr>
              <w:tab/>
            </w:r>
            <w:r>
              <w:rPr>
                <w:noProof/>
                <w:webHidden/>
              </w:rPr>
              <w:fldChar w:fldCharType="begin"/>
            </w:r>
            <w:r w:rsidR="007B378A">
              <w:rPr>
                <w:noProof/>
                <w:webHidden/>
              </w:rPr>
              <w:instrText xml:space="preserve"> PAGEREF _Toc88222394 \h </w:instrText>
            </w:r>
            <w:r>
              <w:rPr>
                <w:noProof/>
                <w:webHidden/>
              </w:rPr>
            </w:r>
            <w:r>
              <w:rPr>
                <w:noProof/>
                <w:webHidden/>
              </w:rPr>
              <w:fldChar w:fldCharType="separate"/>
            </w:r>
            <w:r w:rsidR="00E152A3">
              <w:rPr>
                <w:noProof/>
                <w:webHidden/>
              </w:rPr>
              <w:t>43</w:t>
            </w:r>
            <w:r>
              <w:rPr>
                <w:noProof/>
                <w:webHidden/>
              </w:rPr>
              <w:fldChar w:fldCharType="end"/>
            </w:r>
          </w:hyperlink>
        </w:p>
        <w:p w:rsidR="007B378A" w:rsidRDefault="00AD46FC">
          <w:pPr>
            <w:pStyle w:val="Spistreci2"/>
            <w:tabs>
              <w:tab w:val="right" w:leader="dot" w:pos="9061"/>
            </w:tabs>
            <w:rPr>
              <w:rFonts w:eastAsiaTheme="minorEastAsia"/>
              <w:smallCaps w:val="0"/>
              <w:noProof/>
              <w:sz w:val="22"/>
              <w:szCs w:val="22"/>
              <w:lang w:eastAsia="pl-PL"/>
            </w:rPr>
          </w:pPr>
          <w:hyperlink w:anchor="_Toc88222395" w:history="1">
            <w:r w:rsidR="007B378A" w:rsidRPr="00F80ECE">
              <w:rPr>
                <w:rStyle w:val="Hipercze"/>
                <w:noProof/>
              </w:rPr>
              <w:t>5.2. OBSZARY ZAGROŻENIA POWODZIOWEGO</w:t>
            </w:r>
            <w:r w:rsidR="007B378A">
              <w:rPr>
                <w:noProof/>
                <w:webHidden/>
              </w:rPr>
              <w:tab/>
            </w:r>
            <w:r>
              <w:rPr>
                <w:noProof/>
                <w:webHidden/>
              </w:rPr>
              <w:fldChar w:fldCharType="begin"/>
            </w:r>
            <w:r w:rsidR="007B378A">
              <w:rPr>
                <w:noProof/>
                <w:webHidden/>
              </w:rPr>
              <w:instrText xml:space="preserve"> PAGEREF _Toc88222395 \h </w:instrText>
            </w:r>
            <w:r>
              <w:rPr>
                <w:noProof/>
                <w:webHidden/>
              </w:rPr>
            </w:r>
            <w:r>
              <w:rPr>
                <w:noProof/>
                <w:webHidden/>
              </w:rPr>
              <w:fldChar w:fldCharType="separate"/>
            </w:r>
            <w:r w:rsidR="00E152A3">
              <w:rPr>
                <w:noProof/>
                <w:webHidden/>
              </w:rPr>
              <w:t>44</w:t>
            </w:r>
            <w:r>
              <w:rPr>
                <w:noProof/>
                <w:webHidden/>
              </w:rPr>
              <w:fldChar w:fldCharType="end"/>
            </w:r>
          </w:hyperlink>
        </w:p>
        <w:p w:rsidR="007B378A" w:rsidRDefault="00AD46FC">
          <w:pPr>
            <w:pStyle w:val="Spistreci1"/>
            <w:rPr>
              <w:rFonts w:eastAsiaTheme="minorEastAsia"/>
              <w:b w:val="0"/>
              <w:bCs w:val="0"/>
              <w:caps w:val="0"/>
              <w:noProof/>
              <w:sz w:val="22"/>
              <w:szCs w:val="22"/>
              <w:lang w:eastAsia="pl-PL"/>
            </w:rPr>
          </w:pPr>
          <w:hyperlink w:anchor="_Toc88222396" w:history="1">
            <w:r w:rsidR="007B378A" w:rsidRPr="00F80ECE">
              <w:rPr>
                <w:rStyle w:val="Hipercze"/>
                <w:noProof/>
              </w:rPr>
              <w:t>6. UWARUNKOWANIA WYNIKAJĄCE ZE STANU DZIEDZICTWA KULTUROWEGO I ZABYTKÓW ORAZ DÓBR KULTURY WSPÓŁCZESNEJ</w:t>
            </w:r>
            <w:r w:rsidR="007B378A">
              <w:rPr>
                <w:noProof/>
                <w:webHidden/>
              </w:rPr>
              <w:tab/>
            </w:r>
            <w:r>
              <w:rPr>
                <w:noProof/>
                <w:webHidden/>
              </w:rPr>
              <w:fldChar w:fldCharType="begin"/>
            </w:r>
            <w:r w:rsidR="007B378A">
              <w:rPr>
                <w:noProof/>
                <w:webHidden/>
              </w:rPr>
              <w:instrText xml:space="preserve"> PAGEREF _Toc88222396 \h </w:instrText>
            </w:r>
            <w:r>
              <w:rPr>
                <w:noProof/>
                <w:webHidden/>
              </w:rPr>
            </w:r>
            <w:r>
              <w:rPr>
                <w:noProof/>
                <w:webHidden/>
              </w:rPr>
              <w:fldChar w:fldCharType="separate"/>
            </w:r>
            <w:r w:rsidR="00E152A3">
              <w:rPr>
                <w:noProof/>
                <w:webHidden/>
              </w:rPr>
              <w:t>44</w:t>
            </w:r>
            <w:r>
              <w:rPr>
                <w:noProof/>
                <w:webHidden/>
              </w:rPr>
              <w:fldChar w:fldCharType="end"/>
            </w:r>
          </w:hyperlink>
        </w:p>
        <w:p w:rsidR="007B378A" w:rsidRDefault="00AD46FC">
          <w:pPr>
            <w:pStyle w:val="Spistreci2"/>
            <w:tabs>
              <w:tab w:val="right" w:leader="dot" w:pos="9061"/>
            </w:tabs>
            <w:rPr>
              <w:rFonts w:eastAsiaTheme="minorEastAsia"/>
              <w:smallCaps w:val="0"/>
              <w:noProof/>
              <w:sz w:val="22"/>
              <w:szCs w:val="22"/>
              <w:lang w:eastAsia="pl-PL"/>
            </w:rPr>
          </w:pPr>
          <w:hyperlink w:anchor="_Toc88222397" w:history="1">
            <w:r w:rsidR="007B378A" w:rsidRPr="00F80ECE">
              <w:rPr>
                <w:rStyle w:val="Hipercze"/>
                <w:noProof/>
              </w:rPr>
              <w:t>6.1. WALORY ŚRODOWISKA KULTUROWEGO</w:t>
            </w:r>
            <w:r w:rsidR="007B378A">
              <w:rPr>
                <w:noProof/>
                <w:webHidden/>
              </w:rPr>
              <w:tab/>
            </w:r>
            <w:r>
              <w:rPr>
                <w:noProof/>
                <w:webHidden/>
              </w:rPr>
              <w:fldChar w:fldCharType="begin"/>
            </w:r>
            <w:r w:rsidR="007B378A">
              <w:rPr>
                <w:noProof/>
                <w:webHidden/>
              </w:rPr>
              <w:instrText xml:space="preserve"> PAGEREF _Toc88222397 \h </w:instrText>
            </w:r>
            <w:r>
              <w:rPr>
                <w:noProof/>
                <w:webHidden/>
              </w:rPr>
            </w:r>
            <w:r>
              <w:rPr>
                <w:noProof/>
                <w:webHidden/>
              </w:rPr>
              <w:fldChar w:fldCharType="separate"/>
            </w:r>
            <w:r w:rsidR="00E152A3">
              <w:rPr>
                <w:noProof/>
                <w:webHidden/>
              </w:rPr>
              <w:t>44</w:t>
            </w:r>
            <w:r>
              <w:rPr>
                <w:noProof/>
                <w:webHidden/>
              </w:rPr>
              <w:fldChar w:fldCharType="end"/>
            </w:r>
          </w:hyperlink>
        </w:p>
        <w:p w:rsidR="007B378A" w:rsidRDefault="00AD46FC">
          <w:pPr>
            <w:pStyle w:val="Spistreci3"/>
            <w:tabs>
              <w:tab w:val="right" w:leader="dot" w:pos="9061"/>
            </w:tabs>
            <w:rPr>
              <w:rFonts w:eastAsiaTheme="minorEastAsia"/>
              <w:i w:val="0"/>
              <w:iCs w:val="0"/>
              <w:noProof/>
              <w:sz w:val="22"/>
              <w:szCs w:val="22"/>
              <w:lang w:eastAsia="pl-PL"/>
            </w:rPr>
          </w:pPr>
          <w:hyperlink w:anchor="_Toc88222398" w:history="1">
            <w:r w:rsidR="007B378A" w:rsidRPr="00F80ECE">
              <w:rPr>
                <w:rStyle w:val="Hipercze"/>
                <w:noProof/>
              </w:rPr>
              <w:t>6.1.1. Rys historyczny – Ostrołęka</w:t>
            </w:r>
            <w:r w:rsidR="007B378A">
              <w:rPr>
                <w:noProof/>
                <w:webHidden/>
              </w:rPr>
              <w:tab/>
            </w:r>
            <w:r>
              <w:rPr>
                <w:noProof/>
                <w:webHidden/>
              </w:rPr>
              <w:fldChar w:fldCharType="begin"/>
            </w:r>
            <w:r w:rsidR="007B378A">
              <w:rPr>
                <w:noProof/>
                <w:webHidden/>
              </w:rPr>
              <w:instrText xml:space="preserve"> PAGEREF _Toc88222398 \h </w:instrText>
            </w:r>
            <w:r>
              <w:rPr>
                <w:noProof/>
                <w:webHidden/>
              </w:rPr>
            </w:r>
            <w:r>
              <w:rPr>
                <w:noProof/>
                <w:webHidden/>
              </w:rPr>
              <w:fldChar w:fldCharType="separate"/>
            </w:r>
            <w:r w:rsidR="00E152A3">
              <w:rPr>
                <w:noProof/>
                <w:webHidden/>
              </w:rPr>
              <w:t>44</w:t>
            </w:r>
            <w:r>
              <w:rPr>
                <w:noProof/>
                <w:webHidden/>
              </w:rPr>
              <w:fldChar w:fldCharType="end"/>
            </w:r>
          </w:hyperlink>
        </w:p>
        <w:p w:rsidR="007B378A" w:rsidRDefault="00AD46FC">
          <w:pPr>
            <w:pStyle w:val="Spistreci3"/>
            <w:tabs>
              <w:tab w:val="right" w:leader="dot" w:pos="9061"/>
            </w:tabs>
            <w:rPr>
              <w:rFonts w:eastAsiaTheme="minorEastAsia"/>
              <w:i w:val="0"/>
              <w:iCs w:val="0"/>
              <w:noProof/>
              <w:sz w:val="22"/>
              <w:szCs w:val="22"/>
              <w:lang w:eastAsia="pl-PL"/>
            </w:rPr>
          </w:pPr>
          <w:hyperlink w:anchor="_Toc88222399" w:history="1">
            <w:r w:rsidR="007B378A" w:rsidRPr="00F80ECE">
              <w:rPr>
                <w:rStyle w:val="Hipercze"/>
                <w:noProof/>
              </w:rPr>
              <w:t>6.1.2. Architektura</w:t>
            </w:r>
            <w:r w:rsidR="007B378A">
              <w:rPr>
                <w:noProof/>
                <w:webHidden/>
              </w:rPr>
              <w:tab/>
            </w:r>
            <w:r>
              <w:rPr>
                <w:noProof/>
                <w:webHidden/>
              </w:rPr>
              <w:fldChar w:fldCharType="begin"/>
            </w:r>
            <w:r w:rsidR="007B378A">
              <w:rPr>
                <w:noProof/>
                <w:webHidden/>
              </w:rPr>
              <w:instrText xml:space="preserve"> PAGEREF _Toc88222399 \h </w:instrText>
            </w:r>
            <w:r>
              <w:rPr>
                <w:noProof/>
                <w:webHidden/>
              </w:rPr>
            </w:r>
            <w:r>
              <w:rPr>
                <w:noProof/>
                <w:webHidden/>
              </w:rPr>
              <w:fldChar w:fldCharType="separate"/>
            </w:r>
            <w:r w:rsidR="00E152A3">
              <w:rPr>
                <w:noProof/>
                <w:webHidden/>
              </w:rPr>
              <w:t>49</w:t>
            </w:r>
            <w:r>
              <w:rPr>
                <w:noProof/>
                <w:webHidden/>
              </w:rPr>
              <w:fldChar w:fldCharType="end"/>
            </w:r>
          </w:hyperlink>
        </w:p>
        <w:p w:rsidR="007B378A" w:rsidRDefault="00AD46FC">
          <w:pPr>
            <w:pStyle w:val="Spistreci3"/>
            <w:tabs>
              <w:tab w:val="right" w:leader="dot" w:pos="9061"/>
            </w:tabs>
            <w:rPr>
              <w:rFonts w:eastAsiaTheme="minorEastAsia"/>
              <w:i w:val="0"/>
              <w:iCs w:val="0"/>
              <w:noProof/>
              <w:sz w:val="22"/>
              <w:szCs w:val="22"/>
              <w:lang w:eastAsia="pl-PL"/>
            </w:rPr>
          </w:pPr>
          <w:hyperlink w:anchor="_Toc88222400" w:history="1">
            <w:r w:rsidR="007B378A" w:rsidRPr="00F80ECE">
              <w:rPr>
                <w:rStyle w:val="Hipercze"/>
                <w:noProof/>
              </w:rPr>
              <w:t>6.1.3. Obiekty wpisane do Wojewódzkiego Rejestru Zabytków</w:t>
            </w:r>
            <w:r w:rsidR="007B378A">
              <w:rPr>
                <w:noProof/>
                <w:webHidden/>
              </w:rPr>
              <w:tab/>
            </w:r>
            <w:r>
              <w:rPr>
                <w:noProof/>
                <w:webHidden/>
              </w:rPr>
              <w:fldChar w:fldCharType="begin"/>
            </w:r>
            <w:r w:rsidR="007B378A">
              <w:rPr>
                <w:noProof/>
                <w:webHidden/>
              </w:rPr>
              <w:instrText xml:space="preserve"> PAGEREF _Toc88222400 \h </w:instrText>
            </w:r>
            <w:r>
              <w:rPr>
                <w:noProof/>
                <w:webHidden/>
              </w:rPr>
            </w:r>
            <w:r>
              <w:rPr>
                <w:noProof/>
                <w:webHidden/>
              </w:rPr>
              <w:fldChar w:fldCharType="separate"/>
            </w:r>
            <w:r w:rsidR="00E152A3">
              <w:rPr>
                <w:noProof/>
                <w:webHidden/>
              </w:rPr>
              <w:t>50</w:t>
            </w:r>
            <w:r>
              <w:rPr>
                <w:noProof/>
                <w:webHidden/>
              </w:rPr>
              <w:fldChar w:fldCharType="end"/>
            </w:r>
          </w:hyperlink>
        </w:p>
        <w:p w:rsidR="007B378A" w:rsidRDefault="00AD46FC">
          <w:pPr>
            <w:pStyle w:val="Spistreci3"/>
            <w:tabs>
              <w:tab w:val="right" w:leader="dot" w:pos="9061"/>
            </w:tabs>
            <w:rPr>
              <w:rFonts w:eastAsiaTheme="minorEastAsia"/>
              <w:i w:val="0"/>
              <w:iCs w:val="0"/>
              <w:noProof/>
              <w:sz w:val="22"/>
              <w:szCs w:val="22"/>
              <w:lang w:eastAsia="pl-PL"/>
            </w:rPr>
          </w:pPr>
          <w:hyperlink w:anchor="_Toc88222401" w:history="1">
            <w:r w:rsidR="007B378A" w:rsidRPr="00F80ECE">
              <w:rPr>
                <w:rStyle w:val="Hipercze"/>
                <w:noProof/>
              </w:rPr>
              <w:t>6.1.4. Obiekty ujęte w Wojewódzkiej Ewidencji Zabytków</w:t>
            </w:r>
            <w:r w:rsidR="007B378A">
              <w:rPr>
                <w:noProof/>
                <w:webHidden/>
              </w:rPr>
              <w:tab/>
            </w:r>
            <w:r>
              <w:rPr>
                <w:noProof/>
                <w:webHidden/>
              </w:rPr>
              <w:fldChar w:fldCharType="begin"/>
            </w:r>
            <w:r w:rsidR="007B378A">
              <w:rPr>
                <w:noProof/>
                <w:webHidden/>
              </w:rPr>
              <w:instrText xml:space="preserve"> PAGEREF _Toc88222401 \h </w:instrText>
            </w:r>
            <w:r>
              <w:rPr>
                <w:noProof/>
                <w:webHidden/>
              </w:rPr>
            </w:r>
            <w:r>
              <w:rPr>
                <w:noProof/>
                <w:webHidden/>
              </w:rPr>
              <w:fldChar w:fldCharType="separate"/>
            </w:r>
            <w:r w:rsidR="00E152A3">
              <w:rPr>
                <w:noProof/>
                <w:webHidden/>
              </w:rPr>
              <w:t>52</w:t>
            </w:r>
            <w:r>
              <w:rPr>
                <w:noProof/>
                <w:webHidden/>
              </w:rPr>
              <w:fldChar w:fldCharType="end"/>
            </w:r>
          </w:hyperlink>
        </w:p>
        <w:p w:rsidR="007B378A" w:rsidRDefault="00AD46FC">
          <w:pPr>
            <w:pStyle w:val="Spistreci3"/>
            <w:tabs>
              <w:tab w:val="right" w:leader="dot" w:pos="9061"/>
            </w:tabs>
            <w:rPr>
              <w:rFonts w:eastAsiaTheme="minorEastAsia"/>
              <w:i w:val="0"/>
              <w:iCs w:val="0"/>
              <w:noProof/>
              <w:sz w:val="22"/>
              <w:szCs w:val="22"/>
              <w:lang w:eastAsia="pl-PL"/>
            </w:rPr>
          </w:pPr>
          <w:hyperlink w:anchor="_Toc88222402" w:history="1">
            <w:r w:rsidR="007B378A" w:rsidRPr="00F80ECE">
              <w:rPr>
                <w:rStyle w:val="Hipercze"/>
                <w:noProof/>
              </w:rPr>
              <w:t>6.1.5. Obiekty ujęte w Gminnej Ewidencji Zabytków</w:t>
            </w:r>
            <w:r w:rsidR="007B378A">
              <w:rPr>
                <w:noProof/>
                <w:webHidden/>
              </w:rPr>
              <w:tab/>
            </w:r>
            <w:r>
              <w:rPr>
                <w:noProof/>
                <w:webHidden/>
              </w:rPr>
              <w:fldChar w:fldCharType="begin"/>
            </w:r>
            <w:r w:rsidR="007B378A">
              <w:rPr>
                <w:noProof/>
                <w:webHidden/>
              </w:rPr>
              <w:instrText xml:space="preserve"> PAGEREF _Toc88222402 \h </w:instrText>
            </w:r>
            <w:r>
              <w:rPr>
                <w:noProof/>
                <w:webHidden/>
              </w:rPr>
            </w:r>
            <w:r>
              <w:rPr>
                <w:noProof/>
                <w:webHidden/>
              </w:rPr>
              <w:fldChar w:fldCharType="separate"/>
            </w:r>
            <w:r w:rsidR="00E152A3">
              <w:rPr>
                <w:noProof/>
                <w:webHidden/>
              </w:rPr>
              <w:t>55</w:t>
            </w:r>
            <w:r>
              <w:rPr>
                <w:noProof/>
                <w:webHidden/>
              </w:rPr>
              <w:fldChar w:fldCharType="end"/>
            </w:r>
          </w:hyperlink>
        </w:p>
        <w:p w:rsidR="007B378A" w:rsidRDefault="00AD46FC">
          <w:pPr>
            <w:pStyle w:val="Spistreci3"/>
            <w:tabs>
              <w:tab w:val="right" w:leader="dot" w:pos="9061"/>
            </w:tabs>
            <w:rPr>
              <w:rFonts w:eastAsiaTheme="minorEastAsia"/>
              <w:i w:val="0"/>
              <w:iCs w:val="0"/>
              <w:noProof/>
              <w:sz w:val="22"/>
              <w:szCs w:val="22"/>
              <w:lang w:eastAsia="pl-PL"/>
            </w:rPr>
          </w:pPr>
          <w:hyperlink w:anchor="_Toc88222403" w:history="1">
            <w:r w:rsidR="007B378A" w:rsidRPr="00F80ECE">
              <w:rPr>
                <w:rStyle w:val="Hipercze"/>
                <w:noProof/>
              </w:rPr>
              <w:t>6.1.6. Archeologia</w:t>
            </w:r>
            <w:r w:rsidR="007B378A">
              <w:rPr>
                <w:noProof/>
                <w:webHidden/>
              </w:rPr>
              <w:tab/>
            </w:r>
            <w:r>
              <w:rPr>
                <w:noProof/>
                <w:webHidden/>
              </w:rPr>
              <w:fldChar w:fldCharType="begin"/>
            </w:r>
            <w:r w:rsidR="007B378A">
              <w:rPr>
                <w:noProof/>
                <w:webHidden/>
              </w:rPr>
              <w:instrText xml:space="preserve"> PAGEREF _Toc88222403 \h </w:instrText>
            </w:r>
            <w:r>
              <w:rPr>
                <w:noProof/>
                <w:webHidden/>
              </w:rPr>
            </w:r>
            <w:r>
              <w:rPr>
                <w:noProof/>
                <w:webHidden/>
              </w:rPr>
              <w:fldChar w:fldCharType="separate"/>
            </w:r>
            <w:r w:rsidR="00E152A3">
              <w:rPr>
                <w:noProof/>
                <w:webHidden/>
              </w:rPr>
              <w:t>60</w:t>
            </w:r>
            <w:r>
              <w:rPr>
                <w:noProof/>
                <w:webHidden/>
              </w:rPr>
              <w:fldChar w:fldCharType="end"/>
            </w:r>
          </w:hyperlink>
        </w:p>
        <w:p w:rsidR="007B378A" w:rsidRDefault="00AD46FC">
          <w:pPr>
            <w:pStyle w:val="Spistreci2"/>
            <w:tabs>
              <w:tab w:val="right" w:leader="dot" w:pos="9061"/>
            </w:tabs>
            <w:rPr>
              <w:rFonts w:eastAsiaTheme="minorEastAsia"/>
              <w:smallCaps w:val="0"/>
              <w:noProof/>
              <w:sz w:val="22"/>
              <w:szCs w:val="22"/>
              <w:lang w:eastAsia="pl-PL"/>
            </w:rPr>
          </w:pPr>
          <w:hyperlink w:anchor="_Toc88222404" w:history="1">
            <w:r w:rsidR="007B378A" w:rsidRPr="00F80ECE">
              <w:rPr>
                <w:rStyle w:val="Hipercze"/>
                <w:noProof/>
              </w:rPr>
              <w:t>6.2. STAN I ZAGROŻENIA ŚRODOWISKA KULTUROWEGO</w:t>
            </w:r>
            <w:r w:rsidR="007B378A">
              <w:rPr>
                <w:noProof/>
                <w:webHidden/>
              </w:rPr>
              <w:tab/>
            </w:r>
            <w:r>
              <w:rPr>
                <w:noProof/>
                <w:webHidden/>
              </w:rPr>
              <w:fldChar w:fldCharType="begin"/>
            </w:r>
            <w:r w:rsidR="007B378A">
              <w:rPr>
                <w:noProof/>
                <w:webHidden/>
              </w:rPr>
              <w:instrText xml:space="preserve"> PAGEREF _Toc88222404 \h </w:instrText>
            </w:r>
            <w:r>
              <w:rPr>
                <w:noProof/>
                <w:webHidden/>
              </w:rPr>
            </w:r>
            <w:r>
              <w:rPr>
                <w:noProof/>
                <w:webHidden/>
              </w:rPr>
              <w:fldChar w:fldCharType="separate"/>
            </w:r>
            <w:r w:rsidR="00E152A3">
              <w:rPr>
                <w:noProof/>
                <w:webHidden/>
              </w:rPr>
              <w:t>61</w:t>
            </w:r>
            <w:r>
              <w:rPr>
                <w:noProof/>
                <w:webHidden/>
              </w:rPr>
              <w:fldChar w:fldCharType="end"/>
            </w:r>
          </w:hyperlink>
        </w:p>
        <w:p w:rsidR="007B378A" w:rsidRDefault="00AD46FC">
          <w:pPr>
            <w:pStyle w:val="Spistreci1"/>
            <w:rPr>
              <w:rFonts w:eastAsiaTheme="minorEastAsia"/>
              <w:b w:val="0"/>
              <w:bCs w:val="0"/>
              <w:caps w:val="0"/>
              <w:noProof/>
              <w:sz w:val="22"/>
              <w:szCs w:val="22"/>
              <w:lang w:eastAsia="pl-PL"/>
            </w:rPr>
          </w:pPr>
          <w:hyperlink w:anchor="_Toc88222405" w:history="1">
            <w:r w:rsidR="007B378A" w:rsidRPr="00F80ECE">
              <w:rPr>
                <w:rStyle w:val="Hipercze"/>
                <w:noProof/>
              </w:rPr>
              <w:t>7. UWARUNKOWANIA WYNIKAJĄCE Z REKOMENDACJI I WNIOSKÓW ZAWARTYCH W AUDYCIE KRAJOBRAZOWYM LUB OKREŚLENIA PRZEZ AUDYT KRAJOBRAZOWY GRANIC KRAJOBRAZÓW PRIORYTETOWYCH</w:t>
            </w:r>
            <w:r w:rsidR="007B378A">
              <w:rPr>
                <w:noProof/>
                <w:webHidden/>
              </w:rPr>
              <w:tab/>
            </w:r>
            <w:r>
              <w:rPr>
                <w:noProof/>
                <w:webHidden/>
              </w:rPr>
              <w:fldChar w:fldCharType="begin"/>
            </w:r>
            <w:r w:rsidR="007B378A">
              <w:rPr>
                <w:noProof/>
                <w:webHidden/>
              </w:rPr>
              <w:instrText xml:space="preserve"> PAGEREF _Toc88222405 \h </w:instrText>
            </w:r>
            <w:r>
              <w:rPr>
                <w:noProof/>
                <w:webHidden/>
              </w:rPr>
            </w:r>
            <w:r>
              <w:rPr>
                <w:noProof/>
                <w:webHidden/>
              </w:rPr>
              <w:fldChar w:fldCharType="separate"/>
            </w:r>
            <w:r w:rsidR="00E152A3">
              <w:rPr>
                <w:noProof/>
                <w:webHidden/>
              </w:rPr>
              <w:t>61</w:t>
            </w:r>
            <w:r>
              <w:rPr>
                <w:noProof/>
                <w:webHidden/>
              </w:rPr>
              <w:fldChar w:fldCharType="end"/>
            </w:r>
          </w:hyperlink>
        </w:p>
        <w:p w:rsidR="007B378A" w:rsidRDefault="00AD46FC">
          <w:pPr>
            <w:pStyle w:val="Spistreci1"/>
            <w:rPr>
              <w:rFonts w:eastAsiaTheme="minorEastAsia"/>
              <w:b w:val="0"/>
              <w:bCs w:val="0"/>
              <w:caps w:val="0"/>
              <w:noProof/>
              <w:sz w:val="22"/>
              <w:szCs w:val="22"/>
              <w:lang w:eastAsia="pl-PL"/>
            </w:rPr>
          </w:pPr>
          <w:hyperlink w:anchor="_Toc88222406" w:history="1">
            <w:r w:rsidR="007B378A" w:rsidRPr="00F80ECE">
              <w:rPr>
                <w:rStyle w:val="Hipercze"/>
                <w:noProof/>
              </w:rPr>
              <w:t>8. UWARUNKOWANIA WYNIKAJĄCE Z WARUNKÓW I JAKOŚCI ŻYCIA MIESZKAŃCÓW, W TYM OCHRONY ICH ZDROWIA</w:t>
            </w:r>
            <w:r w:rsidR="007B378A">
              <w:rPr>
                <w:noProof/>
                <w:webHidden/>
              </w:rPr>
              <w:tab/>
            </w:r>
            <w:r>
              <w:rPr>
                <w:noProof/>
                <w:webHidden/>
              </w:rPr>
              <w:fldChar w:fldCharType="begin"/>
            </w:r>
            <w:r w:rsidR="007B378A">
              <w:rPr>
                <w:noProof/>
                <w:webHidden/>
              </w:rPr>
              <w:instrText xml:space="preserve"> PAGEREF _Toc88222406 \h </w:instrText>
            </w:r>
            <w:r>
              <w:rPr>
                <w:noProof/>
                <w:webHidden/>
              </w:rPr>
            </w:r>
            <w:r>
              <w:rPr>
                <w:noProof/>
                <w:webHidden/>
              </w:rPr>
              <w:fldChar w:fldCharType="separate"/>
            </w:r>
            <w:r w:rsidR="00E152A3">
              <w:rPr>
                <w:noProof/>
                <w:webHidden/>
              </w:rPr>
              <w:t>61</w:t>
            </w:r>
            <w:r>
              <w:rPr>
                <w:noProof/>
                <w:webHidden/>
              </w:rPr>
              <w:fldChar w:fldCharType="end"/>
            </w:r>
          </w:hyperlink>
        </w:p>
        <w:p w:rsidR="007B378A" w:rsidRDefault="00AD46FC">
          <w:pPr>
            <w:pStyle w:val="Spistreci2"/>
            <w:tabs>
              <w:tab w:val="right" w:leader="dot" w:pos="9061"/>
            </w:tabs>
            <w:rPr>
              <w:rFonts w:eastAsiaTheme="minorEastAsia"/>
              <w:smallCaps w:val="0"/>
              <w:noProof/>
              <w:sz w:val="22"/>
              <w:szCs w:val="22"/>
              <w:lang w:eastAsia="pl-PL"/>
            </w:rPr>
          </w:pPr>
          <w:hyperlink w:anchor="_Toc88222407" w:history="1">
            <w:r w:rsidR="007B378A" w:rsidRPr="00F80ECE">
              <w:rPr>
                <w:rStyle w:val="Hipercze"/>
                <w:noProof/>
              </w:rPr>
              <w:t>8.1. POTENCJAŁ DEMOGRAFICZNY</w:t>
            </w:r>
            <w:r w:rsidR="007B378A">
              <w:rPr>
                <w:noProof/>
                <w:webHidden/>
              </w:rPr>
              <w:tab/>
            </w:r>
            <w:r>
              <w:rPr>
                <w:noProof/>
                <w:webHidden/>
              </w:rPr>
              <w:fldChar w:fldCharType="begin"/>
            </w:r>
            <w:r w:rsidR="007B378A">
              <w:rPr>
                <w:noProof/>
                <w:webHidden/>
              </w:rPr>
              <w:instrText xml:space="preserve"> PAGEREF _Toc88222407 \h </w:instrText>
            </w:r>
            <w:r>
              <w:rPr>
                <w:noProof/>
                <w:webHidden/>
              </w:rPr>
            </w:r>
            <w:r>
              <w:rPr>
                <w:noProof/>
                <w:webHidden/>
              </w:rPr>
              <w:fldChar w:fldCharType="separate"/>
            </w:r>
            <w:r w:rsidR="00E152A3">
              <w:rPr>
                <w:noProof/>
                <w:webHidden/>
              </w:rPr>
              <w:t>61</w:t>
            </w:r>
            <w:r>
              <w:rPr>
                <w:noProof/>
                <w:webHidden/>
              </w:rPr>
              <w:fldChar w:fldCharType="end"/>
            </w:r>
          </w:hyperlink>
        </w:p>
        <w:p w:rsidR="007B378A" w:rsidRDefault="00AD46FC">
          <w:pPr>
            <w:pStyle w:val="Spistreci2"/>
            <w:tabs>
              <w:tab w:val="right" w:leader="dot" w:pos="9061"/>
            </w:tabs>
            <w:rPr>
              <w:rFonts w:eastAsiaTheme="minorEastAsia"/>
              <w:smallCaps w:val="0"/>
              <w:noProof/>
              <w:sz w:val="22"/>
              <w:szCs w:val="22"/>
              <w:lang w:eastAsia="pl-PL"/>
            </w:rPr>
          </w:pPr>
          <w:hyperlink w:anchor="_Toc88222408" w:history="1">
            <w:r w:rsidR="007B378A" w:rsidRPr="00F80ECE">
              <w:rPr>
                <w:rStyle w:val="Hipercze"/>
                <w:noProof/>
              </w:rPr>
              <w:t>8.2. SYTUACJA NA RYNKU PRACY</w:t>
            </w:r>
            <w:r w:rsidR="007B378A">
              <w:rPr>
                <w:noProof/>
                <w:webHidden/>
              </w:rPr>
              <w:tab/>
            </w:r>
            <w:r>
              <w:rPr>
                <w:noProof/>
                <w:webHidden/>
              </w:rPr>
              <w:fldChar w:fldCharType="begin"/>
            </w:r>
            <w:r w:rsidR="007B378A">
              <w:rPr>
                <w:noProof/>
                <w:webHidden/>
              </w:rPr>
              <w:instrText xml:space="preserve"> PAGEREF _Toc88222408 \h </w:instrText>
            </w:r>
            <w:r>
              <w:rPr>
                <w:noProof/>
                <w:webHidden/>
              </w:rPr>
            </w:r>
            <w:r>
              <w:rPr>
                <w:noProof/>
                <w:webHidden/>
              </w:rPr>
              <w:fldChar w:fldCharType="separate"/>
            </w:r>
            <w:r w:rsidR="00E152A3">
              <w:rPr>
                <w:noProof/>
                <w:webHidden/>
              </w:rPr>
              <w:t>66</w:t>
            </w:r>
            <w:r>
              <w:rPr>
                <w:noProof/>
                <w:webHidden/>
              </w:rPr>
              <w:fldChar w:fldCharType="end"/>
            </w:r>
          </w:hyperlink>
        </w:p>
        <w:p w:rsidR="007B378A" w:rsidRDefault="00AD46FC">
          <w:pPr>
            <w:pStyle w:val="Spistreci3"/>
            <w:tabs>
              <w:tab w:val="right" w:leader="dot" w:pos="9061"/>
            </w:tabs>
            <w:rPr>
              <w:rFonts w:eastAsiaTheme="minorEastAsia"/>
              <w:i w:val="0"/>
              <w:iCs w:val="0"/>
              <w:noProof/>
              <w:sz w:val="22"/>
              <w:szCs w:val="22"/>
              <w:lang w:eastAsia="pl-PL"/>
            </w:rPr>
          </w:pPr>
          <w:hyperlink w:anchor="_Toc88222409" w:history="1">
            <w:r w:rsidR="007B378A" w:rsidRPr="00F80ECE">
              <w:rPr>
                <w:rStyle w:val="Hipercze"/>
                <w:noProof/>
              </w:rPr>
              <w:t>8.2.1. Aktywność zawodowa</w:t>
            </w:r>
            <w:r w:rsidR="007B378A">
              <w:rPr>
                <w:noProof/>
                <w:webHidden/>
              </w:rPr>
              <w:tab/>
            </w:r>
            <w:r>
              <w:rPr>
                <w:noProof/>
                <w:webHidden/>
              </w:rPr>
              <w:fldChar w:fldCharType="begin"/>
            </w:r>
            <w:r w:rsidR="007B378A">
              <w:rPr>
                <w:noProof/>
                <w:webHidden/>
              </w:rPr>
              <w:instrText xml:space="preserve"> PAGEREF _Toc88222409 \h </w:instrText>
            </w:r>
            <w:r>
              <w:rPr>
                <w:noProof/>
                <w:webHidden/>
              </w:rPr>
            </w:r>
            <w:r>
              <w:rPr>
                <w:noProof/>
                <w:webHidden/>
              </w:rPr>
              <w:fldChar w:fldCharType="separate"/>
            </w:r>
            <w:r w:rsidR="00E152A3">
              <w:rPr>
                <w:noProof/>
                <w:webHidden/>
              </w:rPr>
              <w:t>66</w:t>
            </w:r>
            <w:r>
              <w:rPr>
                <w:noProof/>
                <w:webHidden/>
              </w:rPr>
              <w:fldChar w:fldCharType="end"/>
            </w:r>
          </w:hyperlink>
        </w:p>
        <w:p w:rsidR="007B378A" w:rsidRDefault="00AD46FC">
          <w:pPr>
            <w:pStyle w:val="Spistreci3"/>
            <w:tabs>
              <w:tab w:val="right" w:leader="dot" w:pos="9061"/>
            </w:tabs>
            <w:rPr>
              <w:rFonts w:eastAsiaTheme="minorEastAsia"/>
              <w:i w:val="0"/>
              <w:iCs w:val="0"/>
              <w:noProof/>
              <w:sz w:val="22"/>
              <w:szCs w:val="22"/>
              <w:lang w:eastAsia="pl-PL"/>
            </w:rPr>
          </w:pPr>
          <w:hyperlink w:anchor="_Toc88222410" w:history="1">
            <w:r w:rsidR="007B378A" w:rsidRPr="00F80ECE">
              <w:rPr>
                <w:rStyle w:val="Hipercze"/>
                <w:noProof/>
              </w:rPr>
              <w:t>8.2.2. Podmioty gospodarcze</w:t>
            </w:r>
            <w:r w:rsidR="007B378A">
              <w:rPr>
                <w:noProof/>
                <w:webHidden/>
              </w:rPr>
              <w:tab/>
            </w:r>
            <w:r>
              <w:rPr>
                <w:noProof/>
                <w:webHidden/>
              </w:rPr>
              <w:fldChar w:fldCharType="begin"/>
            </w:r>
            <w:r w:rsidR="007B378A">
              <w:rPr>
                <w:noProof/>
                <w:webHidden/>
              </w:rPr>
              <w:instrText xml:space="preserve"> PAGEREF _Toc88222410 \h </w:instrText>
            </w:r>
            <w:r>
              <w:rPr>
                <w:noProof/>
                <w:webHidden/>
              </w:rPr>
            </w:r>
            <w:r>
              <w:rPr>
                <w:noProof/>
                <w:webHidden/>
              </w:rPr>
              <w:fldChar w:fldCharType="separate"/>
            </w:r>
            <w:r w:rsidR="00E152A3">
              <w:rPr>
                <w:noProof/>
                <w:webHidden/>
              </w:rPr>
              <w:t>68</w:t>
            </w:r>
            <w:r>
              <w:rPr>
                <w:noProof/>
                <w:webHidden/>
              </w:rPr>
              <w:fldChar w:fldCharType="end"/>
            </w:r>
          </w:hyperlink>
        </w:p>
        <w:p w:rsidR="007B378A" w:rsidRDefault="00AD46FC">
          <w:pPr>
            <w:pStyle w:val="Spistreci2"/>
            <w:tabs>
              <w:tab w:val="right" w:leader="dot" w:pos="9061"/>
            </w:tabs>
            <w:rPr>
              <w:rFonts w:eastAsiaTheme="minorEastAsia"/>
              <w:smallCaps w:val="0"/>
              <w:noProof/>
              <w:sz w:val="22"/>
              <w:szCs w:val="22"/>
              <w:lang w:eastAsia="pl-PL"/>
            </w:rPr>
          </w:pPr>
          <w:hyperlink w:anchor="_Toc88222411" w:history="1">
            <w:r w:rsidR="007B378A" w:rsidRPr="00F80ECE">
              <w:rPr>
                <w:rStyle w:val="Hipercze"/>
                <w:noProof/>
              </w:rPr>
              <w:t>8.3. INFRASTRUKTURA SPOŁECZNA</w:t>
            </w:r>
            <w:r w:rsidR="007B378A">
              <w:rPr>
                <w:noProof/>
                <w:webHidden/>
              </w:rPr>
              <w:tab/>
            </w:r>
            <w:r>
              <w:rPr>
                <w:noProof/>
                <w:webHidden/>
              </w:rPr>
              <w:fldChar w:fldCharType="begin"/>
            </w:r>
            <w:r w:rsidR="007B378A">
              <w:rPr>
                <w:noProof/>
                <w:webHidden/>
              </w:rPr>
              <w:instrText xml:space="preserve"> PAGEREF _Toc88222411 \h </w:instrText>
            </w:r>
            <w:r>
              <w:rPr>
                <w:noProof/>
                <w:webHidden/>
              </w:rPr>
            </w:r>
            <w:r>
              <w:rPr>
                <w:noProof/>
                <w:webHidden/>
              </w:rPr>
              <w:fldChar w:fldCharType="separate"/>
            </w:r>
            <w:r w:rsidR="00E152A3">
              <w:rPr>
                <w:noProof/>
                <w:webHidden/>
              </w:rPr>
              <w:t>71</w:t>
            </w:r>
            <w:r>
              <w:rPr>
                <w:noProof/>
                <w:webHidden/>
              </w:rPr>
              <w:fldChar w:fldCharType="end"/>
            </w:r>
          </w:hyperlink>
        </w:p>
        <w:p w:rsidR="007B378A" w:rsidRDefault="00AD46FC">
          <w:pPr>
            <w:pStyle w:val="Spistreci3"/>
            <w:tabs>
              <w:tab w:val="right" w:leader="dot" w:pos="9061"/>
            </w:tabs>
            <w:rPr>
              <w:rFonts w:eastAsiaTheme="minorEastAsia"/>
              <w:i w:val="0"/>
              <w:iCs w:val="0"/>
              <w:noProof/>
              <w:sz w:val="22"/>
              <w:szCs w:val="22"/>
              <w:lang w:eastAsia="pl-PL"/>
            </w:rPr>
          </w:pPr>
          <w:hyperlink w:anchor="_Toc88222412" w:history="1">
            <w:r w:rsidR="007B378A" w:rsidRPr="00F80ECE">
              <w:rPr>
                <w:rStyle w:val="Hipercze"/>
                <w:noProof/>
              </w:rPr>
              <w:t>8.3.1. Oświata</w:t>
            </w:r>
            <w:r w:rsidR="007B378A">
              <w:rPr>
                <w:noProof/>
                <w:webHidden/>
              </w:rPr>
              <w:tab/>
            </w:r>
            <w:r>
              <w:rPr>
                <w:noProof/>
                <w:webHidden/>
              </w:rPr>
              <w:fldChar w:fldCharType="begin"/>
            </w:r>
            <w:r w:rsidR="007B378A">
              <w:rPr>
                <w:noProof/>
                <w:webHidden/>
              </w:rPr>
              <w:instrText xml:space="preserve"> PAGEREF _Toc88222412 \h </w:instrText>
            </w:r>
            <w:r>
              <w:rPr>
                <w:noProof/>
                <w:webHidden/>
              </w:rPr>
            </w:r>
            <w:r>
              <w:rPr>
                <w:noProof/>
                <w:webHidden/>
              </w:rPr>
              <w:fldChar w:fldCharType="separate"/>
            </w:r>
            <w:r w:rsidR="00E152A3">
              <w:rPr>
                <w:noProof/>
                <w:webHidden/>
              </w:rPr>
              <w:t>71</w:t>
            </w:r>
            <w:r>
              <w:rPr>
                <w:noProof/>
                <w:webHidden/>
              </w:rPr>
              <w:fldChar w:fldCharType="end"/>
            </w:r>
          </w:hyperlink>
        </w:p>
        <w:p w:rsidR="007B378A" w:rsidRDefault="00AD46FC">
          <w:pPr>
            <w:pStyle w:val="Spistreci3"/>
            <w:tabs>
              <w:tab w:val="right" w:leader="dot" w:pos="9061"/>
            </w:tabs>
            <w:rPr>
              <w:rFonts w:eastAsiaTheme="minorEastAsia"/>
              <w:i w:val="0"/>
              <w:iCs w:val="0"/>
              <w:noProof/>
              <w:sz w:val="22"/>
              <w:szCs w:val="22"/>
              <w:lang w:eastAsia="pl-PL"/>
            </w:rPr>
          </w:pPr>
          <w:hyperlink w:anchor="_Toc88222413" w:history="1">
            <w:r w:rsidR="007B378A" w:rsidRPr="00F80ECE">
              <w:rPr>
                <w:rStyle w:val="Hipercze"/>
                <w:noProof/>
              </w:rPr>
              <w:t>8.3.2. Kultura</w:t>
            </w:r>
            <w:r w:rsidR="007B378A">
              <w:rPr>
                <w:noProof/>
                <w:webHidden/>
              </w:rPr>
              <w:tab/>
            </w:r>
            <w:r>
              <w:rPr>
                <w:noProof/>
                <w:webHidden/>
              </w:rPr>
              <w:fldChar w:fldCharType="begin"/>
            </w:r>
            <w:r w:rsidR="007B378A">
              <w:rPr>
                <w:noProof/>
                <w:webHidden/>
              </w:rPr>
              <w:instrText xml:space="preserve"> PAGEREF _Toc88222413 \h </w:instrText>
            </w:r>
            <w:r>
              <w:rPr>
                <w:noProof/>
                <w:webHidden/>
              </w:rPr>
            </w:r>
            <w:r>
              <w:rPr>
                <w:noProof/>
                <w:webHidden/>
              </w:rPr>
              <w:fldChar w:fldCharType="separate"/>
            </w:r>
            <w:r w:rsidR="00E152A3">
              <w:rPr>
                <w:noProof/>
                <w:webHidden/>
              </w:rPr>
              <w:t>72</w:t>
            </w:r>
            <w:r>
              <w:rPr>
                <w:noProof/>
                <w:webHidden/>
              </w:rPr>
              <w:fldChar w:fldCharType="end"/>
            </w:r>
          </w:hyperlink>
        </w:p>
        <w:p w:rsidR="007B378A" w:rsidRDefault="00AD46FC">
          <w:pPr>
            <w:pStyle w:val="Spistreci3"/>
            <w:tabs>
              <w:tab w:val="right" w:leader="dot" w:pos="9061"/>
            </w:tabs>
            <w:rPr>
              <w:rFonts w:eastAsiaTheme="minorEastAsia"/>
              <w:i w:val="0"/>
              <w:iCs w:val="0"/>
              <w:noProof/>
              <w:sz w:val="22"/>
              <w:szCs w:val="22"/>
              <w:lang w:eastAsia="pl-PL"/>
            </w:rPr>
          </w:pPr>
          <w:hyperlink w:anchor="_Toc88222414" w:history="1">
            <w:r w:rsidR="007B378A" w:rsidRPr="00F80ECE">
              <w:rPr>
                <w:rStyle w:val="Hipercze"/>
                <w:noProof/>
              </w:rPr>
              <w:t>8.3.3. Ochrona zdrowia</w:t>
            </w:r>
            <w:r w:rsidR="007B378A">
              <w:rPr>
                <w:noProof/>
                <w:webHidden/>
              </w:rPr>
              <w:tab/>
            </w:r>
            <w:r>
              <w:rPr>
                <w:noProof/>
                <w:webHidden/>
              </w:rPr>
              <w:fldChar w:fldCharType="begin"/>
            </w:r>
            <w:r w:rsidR="007B378A">
              <w:rPr>
                <w:noProof/>
                <w:webHidden/>
              </w:rPr>
              <w:instrText xml:space="preserve"> PAGEREF _Toc88222414 \h </w:instrText>
            </w:r>
            <w:r>
              <w:rPr>
                <w:noProof/>
                <w:webHidden/>
              </w:rPr>
            </w:r>
            <w:r>
              <w:rPr>
                <w:noProof/>
                <w:webHidden/>
              </w:rPr>
              <w:fldChar w:fldCharType="separate"/>
            </w:r>
            <w:r w:rsidR="00E152A3">
              <w:rPr>
                <w:noProof/>
                <w:webHidden/>
              </w:rPr>
              <w:t>73</w:t>
            </w:r>
            <w:r>
              <w:rPr>
                <w:noProof/>
                <w:webHidden/>
              </w:rPr>
              <w:fldChar w:fldCharType="end"/>
            </w:r>
          </w:hyperlink>
        </w:p>
        <w:p w:rsidR="007B378A" w:rsidRDefault="00AD46FC">
          <w:pPr>
            <w:pStyle w:val="Spistreci3"/>
            <w:tabs>
              <w:tab w:val="right" w:leader="dot" w:pos="9061"/>
            </w:tabs>
            <w:rPr>
              <w:rFonts w:eastAsiaTheme="minorEastAsia"/>
              <w:i w:val="0"/>
              <w:iCs w:val="0"/>
              <w:noProof/>
              <w:sz w:val="22"/>
              <w:szCs w:val="22"/>
              <w:lang w:eastAsia="pl-PL"/>
            </w:rPr>
          </w:pPr>
          <w:hyperlink w:anchor="_Toc88222415" w:history="1">
            <w:r w:rsidR="007B378A" w:rsidRPr="00F80ECE">
              <w:rPr>
                <w:rStyle w:val="Hipercze"/>
                <w:noProof/>
              </w:rPr>
              <w:t>8.3.4. Opieka Społeczna i bezpieczeństwo</w:t>
            </w:r>
            <w:r w:rsidR="007B378A">
              <w:rPr>
                <w:noProof/>
                <w:webHidden/>
              </w:rPr>
              <w:tab/>
            </w:r>
            <w:r>
              <w:rPr>
                <w:noProof/>
                <w:webHidden/>
              </w:rPr>
              <w:fldChar w:fldCharType="begin"/>
            </w:r>
            <w:r w:rsidR="007B378A">
              <w:rPr>
                <w:noProof/>
                <w:webHidden/>
              </w:rPr>
              <w:instrText xml:space="preserve"> PAGEREF _Toc88222415 \h </w:instrText>
            </w:r>
            <w:r>
              <w:rPr>
                <w:noProof/>
                <w:webHidden/>
              </w:rPr>
            </w:r>
            <w:r>
              <w:rPr>
                <w:noProof/>
                <w:webHidden/>
              </w:rPr>
              <w:fldChar w:fldCharType="separate"/>
            </w:r>
            <w:r w:rsidR="00E152A3">
              <w:rPr>
                <w:noProof/>
                <w:webHidden/>
              </w:rPr>
              <w:t>73</w:t>
            </w:r>
            <w:r>
              <w:rPr>
                <w:noProof/>
                <w:webHidden/>
              </w:rPr>
              <w:fldChar w:fldCharType="end"/>
            </w:r>
          </w:hyperlink>
        </w:p>
        <w:p w:rsidR="007B378A" w:rsidRDefault="00AD46FC">
          <w:pPr>
            <w:pStyle w:val="Spistreci3"/>
            <w:tabs>
              <w:tab w:val="right" w:leader="dot" w:pos="9061"/>
            </w:tabs>
            <w:rPr>
              <w:rFonts w:eastAsiaTheme="minorEastAsia"/>
              <w:i w:val="0"/>
              <w:iCs w:val="0"/>
              <w:noProof/>
              <w:sz w:val="22"/>
              <w:szCs w:val="22"/>
              <w:lang w:eastAsia="pl-PL"/>
            </w:rPr>
          </w:pPr>
          <w:hyperlink w:anchor="_Toc88222416" w:history="1">
            <w:r w:rsidR="007B378A" w:rsidRPr="00F80ECE">
              <w:rPr>
                <w:rStyle w:val="Hipercze"/>
                <w:noProof/>
              </w:rPr>
              <w:t>8.3.5. Sport i rekreacja</w:t>
            </w:r>
            <w:r w:rsidR="007B378A">
              <w:rPr>
                <w:noProof/>
                <w:webHidden/>
              </w:rPr>
              <w:tab/>
            </w:r>
            <w:r>
              <w:rPr>
                <w:noProof/>
                <w:webHidden/>
              </w:rPr>
              <w:fldChar w:fldCharType="begin"/>
            </w:r>
            <w:r w:rsidR="007B378A">
              <w:rPr>
                <w:noProof/>
                <w:webHidden/>
              </w:rPr>
              <w:instrText xml:space="preserve"> PAGEREF _Toc88222416 \h </w:instrText>
            </w:r>
            <w:r>
              <w:rPr>
                <w:noProof/>
                <w:webHidden/>
              </w:rPr>
            </w:r>
            <w:r>
              <w:rPr>
                <w:noProof/>
                <w:webHidden/>
              </w:rPr>
              <w:fldChar w:fldCharType="separate"/>
            </w:r>
            <w:r w:rsidR="00E152A3">
              <w:rPr>
                <w:noProof/>
                <w:webHidden/>
              </w:rPr>
              <w:t>74</w:t>
            </w:r>
            <w:r>
              <w:rPr>
                <w:noProof/>
                <w:webHidden/>
              </w:rPr>
              <w:fldChar w:fldCharType="end"/>
            </w:r>
          </w:hyperlink>
        </w:p>
        <w:p w:rsidR="007B378A" w:rsidRDefault="00AD46FC">
          <w:pPr>
            <w:pStyle w:val="Spistreci3"/>
            <w:tabs>
              <w:tab w:val="right" w:leader="dot" w:pos="9061"/>
            </w:tabs>
            <w:rPr>
              <w:rFonts w:eastAsiaTheme="minorEastAsia"/>
              <w:i w:val="0"/>
              <w:iCs w:val="0"/>
              <w:noProof/>
              <w:sz w:val="22"/>
              <w:szCs w:val="22"/>
              <w:lang w:eastAsia="pl-PL"/>
            </w:rPr>
          </w:pPr>
          <w:hyperlink w:anchor="_Toc88222417" w:history="1">
            <w:r w:rsidR="007B378A" w:rsidRPr="00F80ECE">
              <w:rPr>
                <w:rStyle w:val="Hipercze"/>
                <w:noProof/>
              </w:rPr>
              <w:t>8.3.6. Warunki mieszkaniowe</w:t>
            </w:r>
            <w:r w:rsidR="007B378A">
              <w:rPr>
                <w:noProof/>
                <w:webHidden/>
              </w:rPr>
              <w:tab/>
            </w:r>
            <w:r>
              <w:rPr>
                <w:noProof/>
                <w:webHidden/>
              </w:rPr>
              <w:fldChar w:fldCharType="begin"/>
            </w:r>
            <w:r w:rsidR="007B378A">
              <w:rPr>
                <w:noProof/>
                <w:webHidden/>
              </w:rPr>
              <w:instrText xml:space="preserve"> PAGEREF _Toc88222417 \h </w:instrText>
            </w:r>
            <w:r>
              <w:rPr>
                <w:noProof/>
                <w:webHidden/>
              </w:rPr>
            </w:r>
            <w:r>
              <w:rPr>
                <w:noProof/>
                <w:webHidden/>
              </w:rPr>
              <w:fldChar w:fldCharType="separate"/>
            </w:r>
            <w:r w:rsidR="00E152A3">
              <w:rPr>
                <w:noProof/>
                <w:webHidden/>
              </w:rPr>
              <w:t>74</w:t>
            </w:r>
            <w:r>
              <w:rPr>
                <w:noProof/>
                <w:webHidden/>
              </w:rPr>
              <w:fldChar w:fldCharType="end"/>
            </w:r>
          </w:hyperlink>
        </w:p>
        <w:p w:rsidR="007B378A" w:rsidRDefault="00AD46FC">
          <w:pPr>
            <w:pStyle w:val="Spistreci3"/>
            <w:tabs>
              <w:tab w:val="right" w:leader="dot" w:pos="9061"/>
            </w:tabs>
            <w:rPr>
              <w:rFonts w:eastAsiaTheme="minorEastAsia"/>
              <w:i w:val="0"/>
              <w:iCs w:val="0"/>
              <w:noProof/>
              <w:sz w:val="22"/>
              <w:szCs w:val="22"/>
              <w:lang w:eastAsia="pl-PL"/>
            </w:rPr>
          </w:pPr>
          <w:hyperlink w:anchor="_Toc88222418" w:history="1">
            <w:r w:rsidR="007B378A" w:rsidRPr="00F80ECE">
              <w:rPr>
                <w:rStyle w:val="Hipercze"/>
                <w:noProof/>
              </w:rPr>
              <w:t>8.3.7. Zapewnienie dostępności osobom ze szczególnymi potrzebami, zgodnie z uniwersalnym projektowaniem</w:t>
            </w:r>
            <w:r w:rsidR="007B378A">
              <w:rPr>
                <w:noProof/>
                <w:webHidden/>
              </w:rPr>
              <w:tab/>
            </w:r>
            <w:r>
              <w:rPr>
                <w:noProof/>
                <w:webHidden/>
              </w:rPr>
              <w:fldChar w:fldCharType="begin"/>
            </w:r>
            <w:r w:rsidR="007B378A">
              <w:rPr>
                <w:noProof/>
                <w:webHidden/>
              </w:rPr>
              <w:instrText xml:space="preserve"> PAGEREF _Toc88222418 \h </w:instrText>
            </w:r>
            <w:r>
              <w:rPr>
                <w:noProof/>
                <w:webHidden/>
              </w:rPr>
            </w:r>
            <w:r>
              <w:rPr>
                <w:noProof/>
                <w:webHidden/>
              </w:rPr>
              <w:fldChar w:fldCharType="separate"/>
            </w:r>
            <w:r w:rsidR="00E152A3">
              <w:rPr>
                <w:noProof/>
                <w:webHidden/>
              </w:rPr>
              <w:t>77</w:t>
            </w:r>
            <w:r>
              <w:rPr>
                <w:noProof/>
                <w:webHidden/>
              </w:rPr>
              <w:fldChar w:fldCharType="end"/>
            </w:r>
          </w:hyperlink>
        </w:p>
        <w:p w:rsidR="007B378A" w:rsidRDefault="00AD46FC">
          <w:pPr>
            <w:pStyle w:val="Spistreci1"/>
            <w:rPr>
              <w:rFonts w:eastAsiaTheme="minorEastAsia"/>
              <w:b w:val="0"/>
              <w:bCs w:val="0"/>
              <w:caps w:val="0"/>
              <w:noProof/>
              <w:sz w:val="22"/>
              <w:szCs w:val="22"/>
              <w:lang w:eastAsia="pl-PL"/>
            </w:rPr>
          </w:pPr>
          <w:hyperlink w:anchor="_Toc88222419" w:history="1">
            <w:r w:rsidR="007B378A" w:rsidRPr="00F80ECE">
              <w:rPr>
                <w:rStyle w:val="Hipercze"/>
                <w:noProof/>
              </w:rPr>
              <w:t>9. UWARUNKOWANA WYNIKAJĄCE Z ZAGROŻENIA BEZPIECZEŃSTWA LUDNOŚCI I JEJ MIENIA</w:t>
            </w:r>
            <w:r w:rsidR="007B378A">
              <w:rPr>
                <w:noProof/>
                <w:webHidden/>
              </w:rPr>
              <w:tab/>
            </w:r>
            <w:r>
              <w:rPr>
                <w:noProof/>
                <w:webHidden/>
              </w:rPr>
              <w:fldChar w:fldCharType="begin"/>
            </w:r>
            <w:r w:rsidR="007B378A">
              <w:rPr>
                <w:noProof/>
                <w:webHidden/>
              </w:rPr>
              <w:instrText xml:space="preserve"> PAGEREF _Toc88222419 \h </w:instrText>
            </w:r>
            <w:r>
              <w:rPr>
                <w:noProof/>
                <w:webHidden/>
              </w:rPr>
            </w:r>
            <w:r>
              <w:rPr>
                <w:noProof/>
                <w:webHidden/>
              </w:rPr>
              <w:fldChar w:fldCharType="separate"/>
            </w:r>
            <w:r w:rsidR="00E152A3">
              <w:rPr>
                <w:noProof/>
                <w:webHidden/>
              </w:rPr>
              <w:t>77</w:t>
            </w:r>
            <w:r>
              <w:rPr>
                <w:noProof/>
                <w:webHidden/>
              </w:rPr>
              <w:fldChar w:fldCharType="end"/>
            </w:r>
          </w:hyperlink>
        </w:p>
        <w:p w:rsidR="007B378A" w:rsidRDefault="00AD46FC">
          <w:pPr>
            <w:pStyle w:val="Spistreci2"/>
            <w:tabs>
              <w:tab w:val="right" w:leader="dot" w:pos="9061"/>
            </w:tabs>
            <w:rPr>
              <w:rFonts w:eastAsiaTheme="minorEastAsia"/>
              <w:smallCaps w:val="0"/>
              <w:noProof/>
              <w:sz w:val="22"/>
              <w:szCs w:val="22"/>
              <w:lang w:eastAsia="pl-PL"/>
            </w:rPr>
          </w:pPr>
          <w:hyperlink w:anchor="_Toc88222420" w:history="1">
            <w:r w:rsidR="007B378A" w:rsidRPr="00F80ECE">
              <w:rPr>
                <w:rStyle w:val="Hipercze"/>
                <w:noProof/>
              </w:rPr>
              <w:t>9.1. CHARAKTERYSTYKA ZAGROŻEŃ I STANU BEZPIECZEŃSTWA</w:t>
            </w:r>
            <w:r w:rsidR="007B378A">
              <w:rPr>
                <w:noProof/>
                <w:webHidden/>
              </w:rPr>
              <w:tab/>
            </w:r>
            <w:r>
              <w:rPr>
                <w:noProof/>
                <w:webHidden/>
              </w:rPr>
              <w:fldChar w:fldCharType="begin"/>
            </w:r>
            <w:r w:rsidR="007B378A">
              <w:rPr>
                <w:noProof/>
                <w:webHidden/>
              </w:rPr>
              <w:instrText xml:space="preserve"> PAGEREF _Toc88222420 \h </w:instrText>
            </w:r>
            <w:r>
              <w:rPr>
                <w:noProof/>
                <w:webHidden/>
              </w:rPr>
            </w:r>
            <w:r>
              <w:rPr>
                <w:noProof/>
                <w:webHidden/>
              </w:rPr>
              <w:fldChar w:fldCharType="separate"/>
            </w:r>
            <w:r w:rsidR="00E152A3">
              <w:rPr>
                <w:noProof/>
                <w:webHidden/>
              </w:rPr>
              <w:t>77</w:t>
            </w:r>
            <w:r>
              <w:rPr>
                <w:noProof/>
                <w:webHidden/>
              </w:rPr>
              <w:fldChar w:fldCharType="end"/>
            </w:r>
          </w:hyperlink>
        </w:p>
        <w:p w:rsidR="007B378A" w:rsidRDefault="00AD46FC">
          <w:pPr>
            <w:pStyle w:val="Spistreci2"/>
            <w:tabs>
              <w:tab w:val="right" w:leader="dot" w:pos="9061"/>
            </w:tabs>
            <w:rPr>
              <w:rFonts w:eastAsiaTheme="minorEastAsia"/>
              <w:smallCaps w:val="0"/>
              <w:noProof/>
              <w:sz w:val="22"/>
              <w:szCs w:val="22"/>
              <w:lang w:eastAsia="pl-PL"/>
            </w:rPr>
          </w:pPr>
          <w:hyperlink w:anchor="_Toc88222421" w:history="1">
            <w:r w:rsidR="007B378A" w:rsidRPr="00F80ECE">
              <w:rPr>
                <w:rStyle w:val="Hipercze"/>
                <w:noProof/>
              </w:rPr>
              <w:t>9.2. JEDNOSTKI ODPOWIEDZIALNE ZA ZAPEWNIENIE BEZPIECZEŃSTWA</w:t>
            </w:r>
            <w:r w:rsidR="007B378A">
              <w:rPr>
                <w:noProof/>
                <w:webHidden/>
              </w:rPr>
              <w:tab/>
            </w:r>
            <w:r>
              <w:rPr>
                <w:noProof/>
                <w:webHidden/>
              </w:rPr>
              <w:fldChar w:fldCharType="begin"/>
            </w:r>
            <w:r w:rsidR="007B378A">
              <w:rPr>
                <w:noProof/>
                <w:webHidden/>
              </w:rPr>
              <w:instrText xml:space="preserve"> PAGEREF _Toc88222421 \h </w:instrText>
            </w:r>
            <w:r>
              <w:rPr>
                <w:noProof/>
                <w:webHidden/>
              </w:rPr>
            </w:r>
            <w:r>
              <w:rPr>
                <w:noProof/>
                <w:webHidden/>
              </w:rPr>
              <w:fldChar w:fldCharType="separate"/>
            </w:r>
            <w:r w:rsidR="00E152A3">
              <w:rPr>
                <w:noProof/>
                <w:webHidden/>
              </w:rPr>
              <w:t>78</w:t>
            </w:r>
            <w:r>
              <w:rPr>
                <w:noProof/>
                <w:webHidden/>
              </w:rPr>
              <w:fldChar w:fldCharType="end"/>
            </w:r>
          </w:hyperlink>
        </w:p>
        <w:p w:rsidR="007B378A" w:rsidRDefault="00AD46FC">
          <w:pPr>
            <w:pStyle w:val="Spistreci1"/>
            <w:rPr>
              <w:rFonts w:eastAsiaTheme="minorEastAsia"/>
              <w:b w:val="0"/>
              <w:bCs w:val="0"/>
              <w:caps w:val="0"/>
              <w:noProof/>
              <w:sz w:val="22"/>
              <w:szCs w:val="22"/>
              <w:lang w:eastAsia="pl-PL"/>
            </w:rPr>
          </w:pPr>
          <w:hyperlink w:anchor="_Toc88222422" w:history="1">
            <w:r w:rsidR="007B378A" w:rsidRPr="00F80ECE">
              <w:rPr>
                <w:rStyle w:val="Hipercze"/>
                <w:noProof/>
              </w:rPr>
              <w:t>10. UWARUNKOWANIA WYNIKAJĄCE Z POTRZEB I MOŻLIWOŚCI ROZWOJU MIASTA OSTROŁĘKA</w:t>
            </w:r>
            <w:r w:rsidR="007B378A">
              <w:rPr>
                <w:noProof/>
                <w:webHidden/>
              </w:rPr>
              <w:tab/>
            </w:r>
            <w:r>
              <w:rPr>
                <w:noProof/>
                <w:webHidden/>
              </w:rPr>
              <w:fldChar w:fldCharType="begin"/>
            </w:r>
            <w:r w:rsidR="007B378A">
              <w:rPr>
                <w:noProof/>
                <w:webHidden/>
              </w:rPr>
              <w:instrText xml:space="preserve"> PAGEREF _Toc88222422 \h </w:instrText>
            </w:r>
            <w:r>
              <w:rPr>
                <w:noProof/>
                <w:webHidden/>
              </w:rPr>
            </w:r>
            <w:r>
              <w:rPr>
                <w:noProof/>
                <w:webHidden/>
              </w:rPr>
              <w:fldChar w:fldCharType="separate"/>
            </w:r>
            <w:r w:rsidR="00E152A3">
              <w:rPr>
                <w:noProof/>
                <w:webHidden/>
              </w:rPr>
              <w:t>79</w:t>
            </w:r>
            <w:r>
              <w:rPr>
                <w:noProof/>
                <w:webHidden/>
              </w:rPr>
              <w:fldChar w:fldCharType="end"/>
            </w:r>
          </w:hyperlink>
        </w:p>
        <w:p w:rsidR="007B378A" w:rsidRDefault="00AD46FC">
          <w:pPr>
            <w:pStyle w:val="Spistreci2"/>
            <w:tabs>
              <w:tab w:val="right" w:leader="dot" w:pos="9061"/>
            </w:tabs>
            <w:rPr>
              <w:rFonts w:eastAsiaTheme="minorEastAsia"/>
              <w:smallCaps w:val="0"/>
              <w:noProof/>
              <w:sz w:val="22"/>
              <w:szCs w:val="22"/>
              <w:lang w:eastAsia="pl-PL"/>
            </w:rPr>
          </w:pPr>
          <w:hyperlink w:anchor="_Toc88222423" w:history="1">
            <w:r w:rsidR="007B378A" w:rsidRPr="00F80ECE">
              <w:rPr>
                <w:rStyle w:val="Hipercze"/>
                <w:noProof/>
              </w:rPr>
              <w:t>10.1 ANALIZA EKONOMICZNA</w:t>
            </w:r>
            <w:r w:rsidR="007B378A">
              <w:rPr>
                <w:noProof/>
                <w:webHidden/>
              </w:rPr>
              <w:tab/>
            </w:r>
            <w:r>
              <w:rPr>
                <w:noProof/>
                <w:webHidden/>
              </w:rPr>
              <w:fldChar w:fldCharType="begin"/>
            </w:r>
            <w:r w:rsidR="007B378A">
              <w:rPr>
                <w:noProof/>
                <w:webHidden/>
              </w:rPr>
              <w:instrText xml:space="preserve"> PAGEREF _Toc88222423 \h </w:instrText>
            </w:r>
            <w:r>
              <w:rPr>
                <w:noProof/>
                <w:webHidden/>
              </w:rPr>
            </w:r>
            <w:r>
              <w:rPr>
                <w:noProof/>
                <w:webHidden/>
              </w:rPr>
              <w:fldChar w:fldCharType="separate"/>
            </w:r>
            <w:r w:rsidR="00E152A3">
              <w:rPr>
                <w:noProof/>
                <w:webHidden/>
              </w:rPr>
              <w:t>79</w:t>
            </w:r>
            <w:r>
              <w:rPr>
                <w:noProof/>
                <w:webHidden/>
              </w:rPr>
              <w:fldChar w:fldCharType="end"/>
            </w:r>
          </w:hyperlink>
        </w:p>
        <w:p w:rsidR="007B378A" w:rsidRDefault="00AD46FC">
          <w:pPr>
            <w:pStyle w:val="Spistreci2"/>
            <w:tabs>
              <w:tab w:val="right" w:leader="dot" w:pos="9061"/>
            </w:tabs>
            <w:rPr>
              <w:rFonts w:eastAsiaTheme="minorEastAsia"/>
              <w:smallCaps w:val="0"/>
              <w:noProof/>
              <w:sz w:val="22"/>
              <w:szCs w:val="22"/>
              <w:lang w:eastAsia="pl-PL"/>
            </w:rPr>
          </w:pPr>
          <w:hyperlink w:anchor="_Toc88222424" w:history="1">
            <w:r w:rsidR="007B378A" w:rsidRPr="00F80ECE">
              <w:rPr>
                <w:rStyle w:val="Hipercze"/>
                <w:noProof/>
              </w:rPr>
              <w:t>10.2. ANALIZA SPOŁECZNA</w:t>
            </w:r>
            <w:r w:rsidR="007B378A">
              <w:rPr>
                <w:noProof/>
                <w:webHidden/>
              </w:rPr>
              <w:tab/>
            </w:r>
            <w:r>
              <w:rPr>
                <w:noProof/>
                <w:webHidden/>
              </w:rPr>
              <w:fldChar w:fldCharType="begin"/>
            </w:r>
            <w:r w:rsidR="007B378A">
              <w:rPr>
                <w:noProof/>
                <w:webHidden/>
              </w:rPr>
              <w:instrText xml:space="preserve"> PAGEREF _Toc88222424 \h </w:instrText>
            </w:r>
            <w:r>
              <w:rPr>
                <w:noProof/>
                <w:webHidden/>
              </w:rPr>
            </w:r>
            <w:r>
              <w:rPr>
                <w:noProof/>
                <w:webHidden/>
              </w:rPr>
              <w:fldChar w:fldCharType="separate"/>
            </w:r>
            <w:r w:rsidR="00E152A3">
              <w:rPr>
                <w:noProof/>
                <w:webHidden/>
              </w:rPr>
              <w:t>87</w:t>
            </w:r>
            <w:r>
              <w:rPr>
                <w:noProof/>
                <w:webHidden/>
              </w:rPr>
              <w:fldChar w:fldCharType="end"/>
            </w:r>
          </w:hyperlink>
        </w:p>
        <w:p w:rsidR="007B378A" w:rsidRDefault="00AD46FC">
          <w:pPr>
            <w:pStyle w:val="Spistreci2"/>
            <w:tabs>
              <w:tab w:val="right" w:leader="dot" w:pos="9061"/>
            </w:tabs>
            <w:rPr>
              <w:rFonts w:eastAsiaTheme="minorEastAsia"/>
              <w:smallCaps w:val="0"/>
              <w:noProof/>
              <w:sz w:val="22"/>
              <w:szCs w:val="22"/>
              <w:lang w:eastAsia="pl-PL"/>
            </w:rPr>
          </w:pPr>
          <w:hyperlink w:anchor="_Toc88222425" w:history="1">
            <w:r w:rsidR="007B378A" w:rsidRPr="00F80ECE">
              <w:rPr>
                <w:rStyle w:val="Hipercze"/>
                <w:noProof/>
              </w:rPr>
              <w:t>10.3. ANALIZA ŚRODOWISKOWA</w:t>
            </w:r>
            <w:r w:rsidR="007B378A">
              <w:rPr>
                <w:noProof/>
                <w:webHidden/>
              </w:rPr>
              <w:tab/>
            </w:r>
            <w:r>
              <w:rPr>
                <w:noProof/>
                <w:webHidden/>
              </w:rPr>
              <w:fldChar w:fldCharType="begin"/>
            </w:r>
            <w:r w:rsidR="007B378A">
              <w:rPr>
                <w:noProof/>
                <w:webHidden/>
              </w:rPr>
              <w:instrText xml:space="preserve"> PAGEREF _Toc88222425 \h </w:instrText>
            </w:r>
            <w:r>
              <w:rPr>
                <w:noProof/>
                <w:webHidden/>
              </w:rPr>
            </w:r>
            <w:r>
              <w:rPr>
                <w:noProof/>
                <w:webHidden/>
              </w:rPr>
              <w:fldChar w:fldCharType="separate"/>
            </w:r>
            <w:r w:rsidR="00E152A3">
              <w:rPr>
                <w:noProof/>
                <w:webHidden/>
              </w:rPr>
              <w:t>87</w:t>
            </w:r>
            <w:r>
              <w:rPr>
                <w:noProof/>
                <w:webHidden/>
              </w:rPr>
              <w:fldChar w:fldCharType="end"/>
            </w:r>
          </w:hyperlink>
        </w:p>
        <w:p w:rsidR="007B378A" w:rsidRDefault="00AD46FC">
          <w:pPr>
            <w:pStyle w:val="Spistreci2"/>
            <w:tabs>
              <w:tab w:val="right" w:leader="dot" w:pos="9061"/>
            </w:tabs>
            <w:rPr>
              <w:rFonts w:eastAsiaTheme="minorEastAsia"/>
              <w:smallCaps w:val="0"/>
              <w:noProof/>
              <w:sz w:val="22"/>
              <w:szCs w:val="22"/>
              <w:lang w:eastAsia="pl-PL"/>
            </w:rPr>
          </w:pPr>
          <w:hyperlink w:anchor="_Toc88222426" w:history="1">
            <w:r w:rsidR="007B378A" w:rsidRPr="00F80ECE">
              <w:rPr>
                <w:rStyle w:val="Hipercze"/>
                <w:noProof/>
              </w:rPr>
              <w:t>10.4. PROGNOZY DEMOGRAFICZNE</w:t>
            </w:r>
            <w:r w:rsidR="007B378A">
              <w:rPr>
                <w:noProof/>
                <w:webHidden/>
              </w:rPr>
              <w:tab/>
            </w:r>
            <w:r>
              <w:rPr>
                <w:noProof/>
                <w:webHidden/>
              </w:rPr>
              <w:fldChar w:fldCharType="begin"/>
            </w:r>
            <w:r w:rsidR="007B378A">
              <w:rPr>
                <w:noProof/>
                <w:webHidden/>
              </w:rPr>
              <w:instrText xml:space="preserve"> PAGEREF _Toc88222426 \h </w:instrText>
            </w:r>
            <w:r>
              <w:rPr>
                <w:noProof/>
                <w:webHidden/>
              </w:rPr>
            </w:r>
            <w:r>
              <w:rPr>
                <w:noProof/>
                <w:webHidden/>
              </w:rPr>
              <w:fldChar w:fldCharType="separate"/>
            </w:r>
            <w:r w:rsidR="00E152A3">
              <w:rPr>
                <w:noProof/>
                <w:webHidden/>
              </w:rPr>
              <w:t>87</w:t>
            </w:r>
            <w:r>
              <w:rPr>
                <w:noProof/>
                <w:webHidden/>
              </w:rPr>
              <w:fldChar w:fldCharType="end"/>
            </w:r>
          </w:hyperlink>
        </w:p>
        <w:p w:rsidR="007B378A" w:rsidRDefault="00AD46FC">
          <w:pPr>
            <w:pStyle w:val="Spistreci2"/>
            <w:tabs>
              <w:tab w:val="right" w:leader="dot" w:pos="9061"/>
            </w:tabs>
            <w:rPr>
              <w:rFonts w:eastAsiaTheme="minorEastAsia"/>
              <w:smallCaps w:val="0"/>
              <w:noProof/>
              <w:sz w:val="22"/>
              <w:szCs w:val="22"/>
              <w:lang w:eastAsia="pl-PL"/>
            </w:rPr>
          </w:pPr>
          <w:hyperlink w:anchor="_Toc88222427" w:history="1">
            <w:r w:rsidR="007B378A" w:rsidRPr="00F80ECE">
              <w:rPr>
                <w:rStyle w:val="Hipercze"/>
                <w:noProof/>
              </w:rPr>
              <w:t>10.5. MOŻLIWOŚCI FINANSOWANIA PRZEZ MIASTO WYKONANIA SIECI KOMUNIKACYJNEJ I INFRASTRUKTURY TECHNICZNEJ, A TAKŻE INFRASTRUKTURY SPOŁECZNEJ, SŁUŻĄCYCH REALIZACJI ZADAŃ WŁASNYCH</w:t>
            </w:r>
            <w:r w:rsidR="007B378A">
              <w:rPr>
                <w:noProof/>
                <w:webHidden/>
              </w:rPr>
              <w:tab/>
            </w:r>
            <w:r>
              <w:rPr>
                <w:noProof/>
                <w:webHidden/>
              </w:rPr>
              <w:fldChar w:fldCharType="begin"/>
            </w:r>
            <w:r w:rsidR="007B378A">
              <w:rPr>
                <w:noProof/>
                <w:webHidden/>
              </w:rPr>
              <w:instrText xml:space="preserve"> PAGEREF _Toc88222427 \h </w:instrText>
            </w:r>
            <w:r>
              <w:rPr>
                <w:noProof/>
                <w:webHidden/>
              </w:rPr>
            </w:r>
            <w:r>
              <w:rPr>
                <w:noProof/>
                <w:webHidden/>
              </w:rPr>
              <w:fldChar w:fldCharType="separate"/>
            </w:r>
            <w:r w:rsidR="00E152A3">
              <w:rPr>
                <w:noProof/>
                <w:webHidden/>
              </w:rPr>
              <w:t>91</w:t>
            </w:r>
            <w:r>
              <w:rPr>
                <w:noProof/>
                <w:webHidden/>
              </w:rPr>
              <w:fldChar w:fldCharType="end"/>
            </w:r>
          </w:hyperlink>
        </w:p>
        <w:p w:rsidR="007B378A" w:rsidRDefault="00AD46FC">
          <w:pPr>
            <w:pStyle w:val="Spistreci2"/>
            <w:tabs>
              <w:tab w:val="right" w:leader="dot" w:pos="9061"/>
            </w:tabs>
            <w:rPr>
              <w:rFonts w:eastAsiaTheme="minorEastAsia"/>
              <w:smallCaps w:val="0"/>
              <w:noProof/>
              <w:sz w:val="22"/>
              <w:szCs w:val="22"/>
              <w:lang w:eastAsia="pl-PL"/>
            </w:rPr>
          </w:pPr>
          <w:hyperlink w:anchor="_Toc88222428" w:history="1">
            <w:r w:rsidR="007B378A" w:rsidRPr="00F80ECE">
              <w:rPr>
                <w:rStyle w:val="Hipercze"/>
                <w:noProof/>
              </w:rPr>
              <w:t>10.6. MAKSYMALNE W SKALI GMINY ZAPOTRZEBOWANIE NA NOWĄ ZABUDOWĘ</w:t>
            </w:r>
            <w:r w:rsidR="007B378A">
              <w:rPr>
                <w:noProof/>
                <w:webHidden/>
              </w:rPr>
              <w:tab/>
            </w:r>
            <w:r>
              <w:rPr>
                <w:noProof/>
                <w:webHidden/>
              </w:rPr>
              <w:fldChar w:fldCharType="begin"/>
            </w:r>
            <w:r w:rsidR="007B378A">
              <w:rPr>
                <w:noProof/>
                <w:webHidden/>
              </w:rPr>
              <w:instrText xml:space="preserve"> PAGEREF _Toc88222428 \h </w:instrText>
            </w:r>
            <w:r>
              <w:rPr>
                <w:noProof/>
                <w:webHidden/>
              </w:rPr>
            </w:r>
            <w:r>
              <w:rPr>
                <w:noProof/>
                <w:webHidden/>
              </w:rPr>
              <w:fldChar w:fldCharType="separate"/>
            </w:r>
            <w:r w:rsidR="00E152A3">
              <w:rPr>
                <w:noProof/>
                <w:webHidden/>
              </w:rPr>
              <w:t>92</w:t>
            </w:r>
            <w:r>
              <w:rPr>
                <w:noProof/>
                <w:webHidden/>
              </w:rPr>
              <w:fldChar w:fldCharType="end"/>
            </w:r>
          </w:hyperlink>
        </w:p>
        <w:p w:rsidR="007B378A" w:rsidRDefault="00AD46FC">
          <w:pPr>
            <w:pStyle w:val="Spistreci2"/>
            <w:tabs>
              <w:tab w:val="right" w:leader="dot" w:pos="9061"/>
            </w:tabs>
            <w:rPr>
              <w:rFonts w:eastAsiaTheme="minorEastAsia"/>
              <w:smallCaps w:val="0"/>
              <w:noProof/>
              <w:sz w:val="22"/>
              <w:szCs w:val="22"/>
              <w:lang w:eastAsia="pl-PL"/>
            </w:rPr>
          </w:pPr>
          <w:hyperlink w:anchor="_Toc88222429" w:history="1">
            <w:r w:rsidR="007B378A" w:rsidRPr="00F80ECE">
              <w:rPr>
                <w:rStyle w:val="Hipercze"/>
                <w:noProof/>
              </w:rPr>
              <w:t>10.7. PORÓWNANIE MAKSYMALNEGO W SKALI GMINY ZAPOTRZEBOWANIA NA NOWĄ ZABUDOWĘ ORAZ CAŁKOWITEJ W SKALI GMINY CHŁONNOŚCI TERENÓW, W PODZIALE NA FUNKCJE ZABUDOWY</w:t>
            </w:r>
            <w:r w:rsidR="007B378A">
              <w:rPr>
                <w:noProof/>
                <w:webHidden/>
              </w:rPr>
              <w:tab/>
            </w:r>
            <w:r>
              <w:rPr>
                <w:noProof/>
                <w:webHidden/>
              </w:rPr>
              <w:fldChar w:fldCharType="begin"/>
            </w:r>
            <w:r w:rsidR="007B378A">
              <w:rPr>
                <w:noProof/>
                <w:webHidden/>
              </w:rPr>
              <w:instrText xml:space="preserve"> PAGEREF _Toc88222429 \h </w:instrText>
            </w:r>
            <w:r>
              <w:rPr>
                <w:noProof/>
                <w:webHidden/>
              </w:rPr>
            </w:r>
            <w:r>
              <w:rPr>
                <w:noProof/>
                <w:webHidden/>
              </w:rPr>
              <w:fldChar w:fldCharType="separate"/>
            </w:r>
            <w:r w:rsidR="00E152A3">
              <w:rPr>
                <w:noProof/>
                <w:webHidden/>
              </w:rPr>
              <w:t>101</w:t>
            </w:r>
            <w:r>
              <w:rPr>
                <w:noProof/>
                <w:webHidden/>
              </w:rPr>
              <w:fldChar w:fldCharType="end"/>
            </w:r>
          </w:hyperlink>
        </w:p>
        <w:p w:rsidR="007B378A" w:rsidRDefault="00AD46FC">
          <w:pPr>
            <w:pStyle w:val="Spistreci1"/>
            <w:rPr>
              <w:rFonts w:eastAsiaTheme="minorEastAsia"/>
              <w:b w:val="0"/>
              <w:bCs w:val="0"/>
              <w:caps w:val="0"/>
              <w:noProof/>
              <w:sz w:val="22"/>
              <w:szCs w:val="22"/>
              <w:lang w:eastAsia="pl-PL"/>
            </w:rPr>
          </w:pPr>
          <w:hyperlink w:anchor="_Toc88222430" w:history="1">
            <w:r w:rsidR="007B378A" w:rsidRPr="00F80ECE">
              <w:rPr>
                <w:rStyle w:val="Hipercze"/>
                <w:noProof/>
              </w:rPr>
              <w:t>11. UWARUNKOWANIA WYNIKAJĄCE ZE STANU PRAWNEGO GRUNTÓW</w:t>
            </w:r>
            <w:r w:rsidR="007B378A">
              <w:rPr>
                <w:noProof/>
                <w:webHidden/>
              </w:rPr>
              <w:tab/>
            </w:r>
            <w:r>
              <w:rPr>
                <w:noProof/>
                <w:webHidden/>
              </w:rPr>
              <w:fldChar w:fldCharType="begin"/>
            </w:r>
            <w:r w:rsidR="007B378A">
              <w:rPr>
                <w:noProof/>
                <w:webHidden/>
              </w:rPr>
              <w:instrText xml:space="preserve"> PAGEREF _Toc88222430 \h </w:instrText>
            </w:r>
            <w:r>
              <w:rPr>
                <w:noProof/>
                <w:webHidden/>
              </w:rPr>
            </w:r>
            <w:r>
              <w:rPr>
                <w:noProof/>
                <w:webHidden/>
              </w:rPr>
              <w:fldChar w:fldCharType="separate"/>
            </w:r>
            <w:r w:rsidR="00E152A3">
              <w:rPr>
                <w:noProof/>
                <w:webHidden/>
              </w:rPr>
              <w:t>109</w:t>
            </w:r>
            <w:r>
              <w:rPr>
                <w:noProof/>
                <w:webHidden/>
              </w:rPr>
              <w:fldChar w:fldCharType="end"/>
            </w:r>
          </w:hyperlink>
        </w:p>
        <w:p w:rsidR="007B378A" w:rsidRDefault="00AD46FC">
          <w:pPr>
            <w:pStyle w:val="Spistreci1"/>
            <w:rPr>
              <w:rFonts w:eastAsiaTheme="minorEastAsia"/>
              <w:b w:val="0"/>
              <w:bCs w:val="0"/>
              <w:caps w:val="0"/>
              <w:noProof/>
              <w:sz w:val="22"/>
              <w:szCs w:val="22"/>
              <w:lang w:eastAsia="pl-PL"/>
            </w:rPr>
          </w:pPr>
          <w:hyperlink w:anchor="_Toc88222431" w:history="1">
            <w:r w:rsidR="007B378A" w:rsidRPr="00F80ECE">
              <w:rPr>
                <w:rStyle w:val="Hipercze"/>
                <w:noProof/>
              </w:rPr>
              <w:t>12. UWARUNKOWANIA WYNIKAJĄCE Z WYSTĘPOWANIA OBIEKTÓW I TERENÓW CHRONIONYCH NA PODSTAWIE PRZEPISÓW ODRĘBNYCH</w:t>
            </w:r>
            <w:r w:rsidR="007B378A">
              <w:rPr>
                <w:noProof/>
                <w:webHidden/>
              </w:rPr>
              <w:tab/>
            </w:r>
            <w:r>
              <w:rPr>
                <w:noProof/>
                <w:webHidden/>
              </w:rPr>
              <w:fldChar w:fldCharType="begin"/>
            </w:r>
            <w:r w:rsidR="007B378A">
              <w:rPr>
                <w:noProof/>
                <w:webHidden/>
              </w:rPr>
              <w:instrText xml:space="preserve"> PAGEREF _Toc88222431 \h </w:instrText>
            </w:r>
            <w:r>
              <w:rPr>
                <w:noProof/>
                <w:webHidden/>
              </w:rPr>
            </w:r>
            <w:r>
              <w:rPr>
                <w:noProof/>
                <w:webHidden/>
              </w:rPr>
              <w:fldChar w:fldCharType="separate"/>
            </w:r>
            <w:r w:rsidR="00E152A3">
              <w:rPr>
                <w:noProof/>
                <w:webHidden/>
              </w:rPr>
              <w:t>111</w:t>
            </w:r>
            <w:r>
              <w:rPr>
                <w:noProof/>
                <w:webHidden/>
              </w:rPr>
              <w:fldChar w:fldCharType="end"/>
            </w:r>
          </w:hyperlink>
        </w:p>
        <w:p w:rsidR="007B378A" w:rsidRDefault="00AD46FC">
          <w:pPr>
            <w:pStyle w:val="Spistreci2"/>
            <w:tabs>
              <w:tab w:val="right" w:leader="dot" w:pos="9061"/>
            </w:tabs>
            <w:rPr>
              <w:rFonts w:eastAsiaTheme="minorEastAsia"/>
              <w:smallCaps w:val="0"/>
              <w:noProof/>
              <w:sz w:val="22"/>
              <w:szCs w:val="22"/>
              <w:lang w:eastAsia="pl-PL"/>
            </w:rPr>
          </w:pPr>
          <w:hyperlink w:anchor="_Toc88222432" w:history="1">
            <w:r w:rsidR="007B378A" w:rsidRPr="00F80ECE">
              <w:rPr>
                <w:rStyle w:val="Hipercze"/>
                <w:noProof/>
              </w:rPr>
              <w:t>12.1 OBIEKTY I TERENY CHRONIONE NA PODSTAWIE PRZEPISÓW O OCHRONIE PRZYRODY</w:t>
            </w:r>
            <w:r w:rsidR="007B378A">
              <w:rPr>
                <w:noProof/>
                <w:webHidden/>
              </w:rPr>
              <w:tab/>
            </w:r>
            <w:r>
              <w:rPr>
                <w:noProof/>
                <w:webHidden/>
              </w:rPr>
              <w:fldChar w:fldCharType="begin"/>
            </w:r>
            <w:r w:rsidR="007B378A">
              <w:rPr>
                <w:noProof/>
                <w:webHidden/>
              </w:rPr>
              <w:instrText xml:space="preserve"> PAGEREF _Toc88222432 \h </w:instrText>
            </w:r>
            <w:r>
              <w:rPr>
                <w:noProof/>
                <w:webHidden/>
              </w:rPr>
            </w:r>
            <w:r>
              <w:rPr>
                <w:noProof/>
                <w:webHidden/>
              </w:rPr>
              <w:fldChar w:fldCharType="separate"/>
            </w:r>
            <w:r w:rsidR="00E152A3">
              <w:rPr>
                <w:noProof/>
                <w:webHidden/>
              </w:rPr>
              <w:t>111</w:t>
            </w:r>
            <w:r>
              <w:rPr>
                <w:noProof/>
                <w:webHidden/>
              </w:rPr>
              <w:fldChar w:fldCharType="end"/>
            </w:r>
          </w:hyperlink>
        </w:p>
        <w:p w:rsidR="007B378A" w:rsidRDefault="00AD46FC">
          <w:pPr>
            <w:pStyle w:val="Spistreci3"/>
            <w:tabs>
              <w:tab w:val="right" w:leader="dot" w:pos="9061"/>
            </w:tabs>
            <w:rPr>
              <w:rFonts w:eastAsiaTheme="minorEastAsia"/>
              <w:i w:val="0"/>
              <w:iCs w:val="0"/>
              <w:noProof/>
              <w:sz w:val="22"/>
              <w:szCs w:val="22"/>
              <w:lang w:eastAsia="pl-PL"/>
            </w:rPr>
          </w:pPr>
          <w:hyperlink w:anchor="_Toc88222433" w:history="1">
            <w:r w:rsidR="007B378A" w:rsidRPr="00F80ECE">
              <w:rPr>
                <w:rStyle w:val="Hipercze"/>
                <w:noProof/>
              </w:rPr>
              <w:t>12.1.1. Obszary Natura 2000</w:t>
            </w:r>
            <w:r w:rsidR="007B378A">
              <w:rPr>
                <w:noProof/>
                <w:webHidden/>
              </w:rPr>
              <w:tab/>
            </w:r>
            <w:r>
              <w:rPr>
                <w:noProof/>
                <w:webHidden/>
              </w:rPr>
              <w:fldChar w:fldCharType="begin"/>
            </w:r>
            <w:r w:rsidR="007B378A">
              <w:rPr>
                <w:noProof/>
                <w:webHidden/>
              </w:rPr>
              <w:instrText xml:space="preserve"> PAGEREF _Toc88222433 \h </w:instrText>
            </w:r>
            <w:r>
              <w:rPr>
                <w:noProof/>
                <w:webHidden/>
              </w:rPr>
            </w:r>
            <w:r>
              <w:rPr>
                <w:noProof/>
                <w:webHidden/>
              </w:rPr>
              <w:fldChar w:fldCharType="separate"/>
            </w:r>
            <w:r w:rsidR="00E152A3">
              <w:rPr>
                <w:noProof/>
                <w:webHidden/>
              </w:rPr>
              <w:t>111</w:t>
            </w:r>
            <w:r>
              <w:rPr>
                <w:noProof/>
                <w:webHidden/>
              </w:rPr>
              <w:fldChar w:fldCharType="end"/>
            </w:r>
          </w:hyperlink>
        </w:p>
        <w:p w:rsidR="007B378A" w:rsidRDefault="00AD46FC">
          <w:pPr>
            <w:pStyle w:val="Spistreci3"/>
            <w:tabs>
              <w:tab w:val="right" w:leader="dot" w:pos="9061"/>
            </w:tabs>
            <w:rPr>
              <w:rFonts w:eastAsiaTheme="minorEastAsia"/>
              <w:i w:val="0"/>
              <w:iCs w:val="0"/>
              <w:noProof/>
              <w:sz w:val="22"/>
              <w:szCs w:val="22"/>
              <w:lang w:eastAsia="pl-PL"/>
            </w:rPr>
          </w:pPr>
          <w:hyperlink w:anchor="_Toc88222434" w:history="1">
            <w:r w:rsidR="007B378A" w:rsidRPr="00F80ECE">
              <w:rPr>
                <w:rStyle w:val="Hipercze"/>
                <w:noProof/>
              </w:rPr>
              <w:t>12.1.2. Pomniki przyrody</w:t>
            </w:r>
            <w:r w:rsidR="007B378A">
              <w:rPr>
                <w:noProof/>
                <w:webHidden/>
              </w:rPr>
              <w:tab/>
            </w:r>
            <w:r>
              <w:rPr>
                <w:noProof/>
                <w:webHidden/>
              </w:rPr>
              <w:fldChar w:fldCharType="begin"/>
            </w:r>
            <w:r w:rsidR="007B378A">
              <w:rPr>
                <w:noProof/>
                <w:webHidden/>
              </w:rPr>
              <w:instrText xml:space="preserve"> PAGEREF _Toc88222434 \h </w:instrText>
            </w:r>
            <w:r>
              <w:rPr>
                <w:noProof/>
                <w:webHidden/>
              </w:rPr>
            </w:r>
            <w:r>
              <w:rPr>
                <w:noProof/>
                <w:webHidden/>
              </w:rPr>
              <w:fldChar w:fldCharType="separate"/>
            </w:r>
            <w:r w:rsidR="00E152A3">
              <w:rPr>
                <w:noProof/>
                <w:webHidden/>
              </w:rPr>
              <w:t>112</w:t>
            </w:r>
            <w:r>
              <w:rPr>
                <w:noProof/>
                <w:webHidden/>
              </w:rPr>
              <w:fldChar w:fldCharType="end"/>
            </w:r>
          </w:hyperlink>
        </w:p>
        <w:p w:rsidR="007B378A" w:rsidRDefault="00AD46FC">
          <w:pPr>
            <w:pStyle w:val="Spistreci3"/>
            <w:tabs>
              <w:tab w:val="right" w:leader="dot" w:pos="9061"/>
            </w:tabs>
            <w:rPr>
              <w:rFonts w:eastAsiaTheme="minorEastAsia"/>
              <w:i w:val="0"/>
              <w:iCs w:val="0"/>
              <w:noProof/>
              <w:sz w:val="22"/>
              <w:szCs w:val="22"/>
              <w:lang w:eastAsia="pl-PL"/>
            </w:rPr>
          </w:pPr>
          <w:hyperlink w:anchor="_Toc88222435" w:history="1">
            <w:r w:rsidR="007B378A" w:rsidRPr="00F80ECE">
              <w:rPr>
                <w:rStyle w:val="Hipercze"/>
                <w:noProof/>
              </w:rPr>
              <w:t>12.1.3. Obiekty i tereny proponowane do objęcia ochroną na podstawie przepisów o ochronie przyrody</w:t>
            </w:r>
            <w:r w:rsidR="007B378A">
              <w:rPr>
                <w:noProof/>
                <w:webHidden/>
              </w:rPr>
              <w:tab/>
            </w:r>
            <w:r>
              <w:rPr>
                <w:noProof/>
                <w:webHidden/>
              </w:rPr>
              <w:fldChar w:fldCharType="begin"/>
            </w:r>
            <w:r w:rsidR="007B378A">
              <w:rPr>
                <w:noProof/>
                <w:webHidden/>
              </w:rPr>
              <w:instrText xml:space="preserve"> PAGEREF _Toc88222435 \h </w:instrText>
            </w:r>
            <w:r>
              <w:rPr>
                <w:noProof/>
                <w:webHidden/>
              </w:rPr>
            </w:r>
            <w:r>
              <w:rPr>
                <w:noProof/>
                <w:webHidden/>
              </w:rPr>
              <w:fldChar w:fldCharType="separate"/>
            </w:r>
            <w:r w:rsidR="00E152A3">
              <w:rPr>
                <w:noProof/>
                <w:webHidden/>
              </w:rPr>
              <w:t>113</w:t>
            </w:r>
            <w:r>
              <w:rPr>
                <w:noProof/>
                <w:webHidden/>
              </w:rPr>
              <w:fldChar w:fldCharType="end"/>
            </w:r>
          </w:hyperlink>
        </w:p>
        <w:p w:rsidR="007B378A" w:rsidRDefault="00AD46FC">
          <w:pPr>
            <w:pStyle w:val="Spistreci2"/>
            <w:tabs>
              <w:tab w:val="right" w:leader="dot" w:pos="9061"/>
            </w:tabs>
            <w:rPr>
              <w:rFonts w:eastAsiaTheme="minorEastAsia"/>
              <w:smallCaps w:val="0"/>
              <w:noProof/>
              <w:sz w:val="22"/>
              <w:szCs w:val="22"/>
              <w:lang w:eastAsia="pl-PL"/>
            </w:rPr>
          </w:pPr>
          <w:hyperlink w:anchor="_Toc88222436" w:history="1">
            <w:r w:rsidR="007B378A" w:rsidRPr="00F80ECE">
              <w:rPr>
                <w:rStyle w:val="Hipercze"/>
                <w:noProof/>
              </w:rPr>
              <w:t>12.2. UWARUNKOWANIA WYNIKAJĄCE Z WYMAGAŃ DOTYCZĄCYCH OCHRONY PRZECIWPOWODZIOWEJ</w:t>
            </w:r>
            <w:r w:rsidR="007B378A">
              <w:rPr>
                <w:noProof/>
                <w:webHidden/>
              </w:rPr>
              <w:tab/>
            </w:r>
            <w:r>
              <w:rPr>
                <w:noProof/>
                <w:webHidden/>
              </w:rPr>
              <w:fldChar w:fldCharType="begin"/>
            </w:r>
            <w:r w:rsidR="007B378A">
              <w:rPr>
                <w:noProof/>
                <w:webHidden/>
              </w:rPr>
              <w:instrText xml:space="preserve"> PAGEREF _Toc88222436 \h </w:instrText>
            </w:r>
            <w:r>
              <w:rPr>
                <w:noProof/>
                <w:webHidden/>
              </w:rPr>
            </w:r>
            <w:r>
              <w:rPr>
                <w:noProof/>
                <w:webHidden/>
              </w:rPr>
              <w:fldChar w:fldCharType="separate"/>
            </w:r>
            <w:r w:rsidR="00E152A3">
              <w:rPr>
                <w:noProof/>
                <w:webHidden/>
              </w:rPr>
              <w:t>113</w:t>
            </w:r>
            <w:r>
              <w:rPr>
                <w:noProof/>
                <w:webHidden/>
              </w:rPr>
              <w:fldChar w:fldCharType="end"/>
            </w:r>
          </w:hyperlink>
        </w:p>
        <w:p w:rsidR="007B378A" w:rsidRDefault="00AD46FC">
          <w:pPr>
            <w:pStyle w:val="Spistreci2"/>
            <w:tabs>
              <w:tab w:val="right" w:leader="dot" w:pos="9061"/>
            </w:tabs>
            <w:rPr>
              <w:rFonts w:eastAsiaTheme="minorEastAsia"/>
              <w:smallCaps w:val="0"/>
              <w:noProof/>
              <w:sz w:val="22"/>
              <w:szCs w:val="22"/>
              <w:lang w:eastAsia="pl-PL"/>
            </w:rPr>
          </w:pPr>
          <w:hyperlink w:anchor="_Toc88222437" w:history="1">
            <w:r w:rsidR="007B378A" w:rsidRPr="00F80ECE">
              <w:rPr>
                <w:rStyle w:val="Hipercze"/>
                <w:noProof/>
              </w:rPr>
              <w:t>12.3. OBIEKTY I OBSZARY CHRONIONE NA PODSTAWIE PRZEPISÓW O OCHRONIE ZABYTKÓW</w:t>
            </w:r>
            <w:r w:rsidR="007B378A">
              <w:rPr>
                <w:noProof/>
                <w:webHidden/>
              </w:rPr>
              <w:tab/>
            </w:r>
            <w:r>
              <w:rPr>
                <w:noProof/>
                <w:webHidden/>
              </w:rPr>
              <w:fldChar w:fldCharType="begin"/>
            </w:r>
            <w:r w:rsidR="007B378A">
              <w:rPr>
                <w:noProof/>
                <w:webHidden/>
              </w:rPr>
              <w:instrText xml:space="preserve"> PAGEREF _Toc88222437 \h </w:instrText>
            </w:r>
            <w:r>
              <w:rPr>
                <w:noProof/>
                <w:webHidden/>
              </w:rPr>
            </w:r>
            <w:r>
              <w:rPr>
                <w:noProof/>
                <w:webHidden/>
              </w:rPr>
              <w:fldChar w:fldCharType="separate"/>
            </w:r>
            <w:r w:rsidR="00E152A3">
              <w:rPr>
                <w:noProof/>
                <w:webHidden/>
              </w:rPr>
              <w:t>113</w:t>
            </w:r>
            <w:r>
              <w:rPr>
                <w:noProof/>
                <w:webHidden/>
              </w:rPr>
              <w:fldChar w:fldCharType="end"/>
            </w:r>
          </w:hyperlink>
        </w:p>
        <w:p w:rsidR="007B378A" w:rsidRDefault="00AD46FC">
          <w:pPr>
            <w:pStyle w:val="Spistreci3"/>
            <w:tabs>
              <w:tab w:val="right" w:leader="dot" w:pos="9061"/>
            </w:tabs>
            <w:rPr>
              <w:rFonts w:eastAsiaTheme="minorEastAsia"/>
              <w:i w:val="0"/>
              <w:iCs w:val="0"/>
              <w:noProof/>
              <w:sz w:val="22"/>
              <w:szCs w:val="22"/>
              <w:lang w:eastAsia="pl-PL"/>
            </w:rPr>
          </w:pPr>
          <w:hyperlink w:anchor="_Toc88222438" w:history="1">
            <w:r w:rsidR="007B378A" w:rsidRPr="00F80ECE">
              <w:rPr>
                <w:rStyle w:val="Hipercze"/>
                <w:noProof/>
              </w:rPr>
              <w:t>12.3.1. Obiekty i obszary prawnej ochrony konserwatorskiej</w:t>
            </w:r>
            <w:r w:rsidR="007B378A">
              <w:rPr>
                <w:noProof/>
                <w:webHidden/>
              </w:rPr>
              <w:tab/>
            </w:r>
            <w:r>
              <w:rPr>
                <w:noProof/>
                <w:webHidden/>
              </w:rPr>
              <w:fldChar w:fldCharType="begin"/>
            </w:r>
            <w:r w:rsidR="007B378A">
              <w:rPr>
                <w:noProof/>
                <w:webHidden/>
              </w:rPr>
              <w:instrText xml:space="preserve"> PAGEREF _Toc88222438 \h </w:instrText>
            </w:r>
            <w:r>
              <w:rPr>
                <w:noProof/>
                <w:webHidden/>
              </w:rPr>
            </w:r>
            <w:r>
              <w:rPr>
                <w:noProof/>
                <w:webHidden/>
              </w:rPr>
              <w:fldChar w:fldCharType="separate"/>
            </w:r>
            <w:r w:rsidR="00E152A3">
              <w:rPr>
                <w:noProof/>
                <w:webHidden/>
              </w:rPr>
              <w:t>113</w:t>
            </w:r>
            <w:r>
              <w:rPr>
                <w:noProof/>
                <w:webHidden/>
              </w:rPr>
              <w:fldChar w:fldCharType="end"/>
            </w:r>
          </w:hyperlink>
        </w:p>
        <w:p w:rsidR="007B378A" w:rsidRDefault="00AD46FC">
          <w:pPr>
            <w:pStyle w:val="Spistreci1"/>
            <w:rPr>
              <w:rFonts w:eastAsiaTheme="minorEastAsia"/>
              <w:b w:val="0"/>
              <w:bCs w:val="0"/>
              <w:caps w:val="0"/>
              <w:noProof/>
              <w:sz w:val="22"/>
              <w:szCs w:val="22"/>
              <w:lang w:eastAsia="pl-PL"/>
            </w:rPr>
          </w:pPr>
          <w:hyperlink w:anchor="_Toc88222439" w:history="1">
            <w:r w:rsidR="007B378A" w:rsidRPr="00F80ECE">
              <w:rPr>
                <w:rStyle w:val="Hipercze"/>
                <w:noProof/>
              </w:rPr>
              <w:t>13. UWARUNKOWANIA WYNIKAJĄCE ZE STANU SYSTEMÓW KOMUNIKACJI</w:t>
            </w:r>
            <w:r w:rsidR="007B378A">
              <w:rPr>
                <w:noProof/>
                <w:webHidden/>
              </w:rPr>
              <w:tab/>
            </w:r>
            <w:r>
              <w:rPr>
                <w:noProof/>
                <w:webHidden/>
              </w:rPr>
              <w:fldChar w:fldCharType="begin"/>
            </w:r>
            <w:r w:rsidR="007B378A">
              <w:rPr>
                <w:noProof/>
                <w:webHidden/>
              </w:rPr>
              <w:instrText xml:space="preserve"> PAGEREF _Toc88222439 \h </w:instrText>
            </w:r>
            <w:r>
              <w:rPr>
                <w:noProof/>
                <w:webHidden/>
              </w:rPr>
            </w:r>
            <w:r>
              <w:rPr>
                <w:noProof/>
                <w:webHidden/>
              </w:rPr>
              <w:fldChar w:fldCharType="separate"/>
            </w:r>
            <w:r w:rsidR="00E152A3">
              <w:rPr>
                <w:noProof/>
                <w:webHidden/>
              </w:rPr>
              <w:t>116</w:t>
            </w:r>
            <w:r>
              <w:rPr>
                <w:noProof/>
                <w:webHidden/>
              </w:rPr>
              <w:fldChar w:fldCharType="end"/>
            </w:r>
          </w:hyperlink>
        </w:p>
        <w:p w:rsidR="007B378A" w:rsidRDefault="00AD46FC">
          <w:pPr>
            <w:pStyle w:val="Spistreci2"/>
            <w:tabs>
              <w:tab w:val="right" w:leader="dot" w:pos="9061"/>
            </w:tabs>
            <w:rPr>
              <w:rFonts w:eastAsiaTheme="minorEastAsia"/>
              <w:smallCaps w:val="0"/>
              <w:noProof/>
              <w:sz w:val="22"/>
              <w:szCs w:val="22"/>
              <w:lang w:eastAsia="pl-PL"/>
            </w:rPr>
          </w:pPr>
          <w:hyperlink w:anchor="_Toc88222440" w:history="1">
            <w:r w:rsidR="007B378A" w:rsidRPr="00F80ECE">
              <w:rPr>
                <w:rStyle w:val="Hipercze"/>
                <w:noProof/>
              </w:rPr>
              <w:t>13.1. UWARUNKOWANIA WYNIKAJĄCEGO Z FUNKCJONOWANIA ISTNIEJĄCEGO SYSTEMU TRANSPORTOWEGO</w:t>
            </w:r>
            <w:r w:rsidR="007B378A">
              <w:rPr>
                <w:noProof/>
                <w:webHidden/>
              </w:rPr>
              <w:tab/>
            </w:r>
            <w:r>
              <w:rPr>
                <w:noProof/>
                <w:webHidden/>
              </w:rPr>
              <w:fldChar w:fldCharType="begin"/>
            </w:r>
            <w:r w:rsidR="007B378A">
              <w:rPr>
                <w:noProof/>
                <w:webHidden/>
              </w:rPr>
              <w:instrText xml:space="preserve"> PAGEREF _Toc88222440 \h </w:instrText>
            </w:r>
            <w:r>
              <w:rPr>
                <w:noProof/>
                <w:webHidden/>
              </w:rPr>
            </w:r>
            <w:r>
              <w:rPr>
                <w:noProof/>
                <w:webHidden/>
              </w:rPr>
              <w:fldChar w:fldCharType="separate"/>
            </w:r>
            <w:r w:rsidR="00E152A3">
              <w:rPr>
                <w:noProof/>
                <w:webHidden/>
              </w:rPr>
              <w:t>116</w:t>
            </w:r>
            <w:r>
              <w:rPr>
                <w:noProof/>
                <w:webHidden/>
              </w:rPr>
              <w:fldChar w:fldCharType="end"/>
            </w:r>
          </w:hyperlink>
        </w:p>
        <w:p w:rsidR="007B378A" w:rsidRDefault="00AD46FC">
          <w:pPr>
            <w:pStyle w:val="Spistreci3"/>
            <w:tabs>
              <w:tab w:val="right" w:leader="dot" w:pos="9061"/>
            </w:tabs>
            <w:rPr>
              <w:rFonts w:eastAsiaTheme="minorEastAsia"/>
              <w:i w:val="0"/>
              <w:iCs w:val="0"/>
              <w:noProof/>
              <w:sz w:val="22"/>
              <w:szCs w:val="22"/>
              <w:lang w:eastAsia="pl-PL"/>
            </w:rPr>
          </w:pPr>
          <w:hyperlink w:anchor="_Toc88222441" w:history="1">
            <w:r w:rsidR="007B378A" w:rsidRPr="00F80ECE">
              <w:rPr>
                <w:rStyle w:val="Hipercze"/>
                <w:noProof/>
              </w:rPr>
              <w:t>13.1.1. Układ drogowy</w:t>
            </w:r>
            <w:r w:rsidR="007B378A">
              <w:rPr>
                <w:noProof/>
                <w:webHidden/>
              </w:rPr>
              <w:tab/>
            </w:r>
            <w:r>
              <w:rPr>
                <w:noProof/>
                <w:webHidden/>
              </w:rPr>
              <w:fldChar w:fldCharType="begin"/>
            </w:r>
            <w:r w:rsidR="007B378A">
              <w:rPr>
                <w:noProof/>
                <w:webHidden/>
              </w:rPr>
              <w:instrText xml:space="preserve"> PAGEREF _Toc88222441 \h </w:instrText>
            </w:r>
            <w:r>
              <w:rPr>
                <w:noProof/>
                <w:webHidden/>
              </w:rPr>
            </w:r>
            <w:r>
              <w:rPr>
                <w:noProof/>
                <w:webHidden/>
              </w:rPr>
              <w:fldChar w:fldCharType="separate"/>
            </w:r>
            <w:r w:rsidR="00E152A3">
              <w:rPr>
                <w:noProof/>
                <w:webHidden/>
              </w:rPr>
              <w:t>116</w:t>
            </w:r>
            <w:r>
              <w:rPr>
                <w:noProof/>
                <w:webHidden/>
              </w:rPr>
              <w:fldChar w:fldCharType="end"/>
            </w:r>
          </w:hyperlink>
        </w:p>
        <w:p w:rsidR="007B378A" w:rsidRDefault="00AD46FC">
          <w:pPr>
            <w:pStyle w:val="Spistreci3"/>
            <w:tabs>
              <w:tab w:val="right" w:leader="dot" w:pos="9061"/>
            </w:tabs>
            <w:rPr>
              <w:rFonts w:eastAsiaTheme="minorEastAsia"/>
              <w:i w:val="0"/>
              <w:iCs w:val="0"/>
              <w:noProof/>
              <w:sz w:val="22"/>
              <w:szCs w:val="22"/>
              <w:lang w:eastAsia="pl-PL"/>
            </w:rPr>
          </w:pPr>
          <w:hyperlink w:anchor="_Toc88222442" w:history="1">
            <w:r w:rsidR="007B378A" w:rsidRPr="00F80ECE">
              <w:rPr>
                <w:rStyle w:val="Hipercze"/>
                <w:noProof/>
              </w:rPr>
              <w:t>13.1.2. Komunikacja kolejowa</w:t>
            </w:r>
            <w:r w:rsidR="007B378A">
              <w:rPr>
                <w:noProof/>
                <w:webHidden/>
              </w:rPr>
              <w:tab/>
            </w:r>
            <w:r>
              <w:rPr>
                <w:noProof/>
                <w:webHidden/>
              </w:rPr>
              <w:fldChar w:fldCharType="begin"/>
            </w:r>
            <w:r w:rsidR="007B378A">
              <w:rPr>
                <w:noProof/>
                <w:webHidden/>
              </w:rPr>
              <w:instrText xml:space="preserve"> PAGEREF _Toc88222442 \h </w:instrText>
            </w:r>
            <w:r>
              <w:rPr>
                <w:noProof/>
                <w:webHidden/>
              </w:rPr>
            </w:r>
            <w:r>
              <w:rPr>
                <w:noProof/>
                <w:webHidden/>
              </w:rPr>
              <w:fldChar w:fldCharType="separate"/>
            </w:r>
            <w:r w:rsidR="00E152A3">
              <w:rPr>
                <w:noProof/>
                <w:webHidden/>
              </w:rPr>
              <w:t>118</w:t>
            </w:r>
            <w:r>
              <w:rPr>
                <w:noProof/>
                <w:webHidden/>
              </w:rPr>
              <w:fldChar w:fldCharType="end"/>
            </w:r>
          </w:hyperlink>
        </w:p>
        <w:p w:rsidR="007B378A" w:rsidRDefault="00AD46FC">
          <w:pPr>
            <w:pStyle w:val="Spistreci3"/>
            <w:tabs>
              <w:tab w:val="right" w:leader="dot" w:pos="9061"/>
            </w:tabs>
            <w:rPr>
              <w:rFonts w:eastAsiaTheme="minorEastAsia"/>
              <w:i w:val="0"/>
              <w:iCs w:val="0"/>
              <w:noProof/>
              <w:sz w:val="22"/>
              <w:szCs w:val="22"/>
              <w:lang w:eastAsia="pl-PL"/>
            </w:rPr>
          </w:pPr>
          <w:hyperlink w:anchor="_Toc88222443" w:history="1">
            <w:r w:rsidR="007B378A" w:rsidRPr="00F80ECE">
              <w:rPr>
                <w:rStyle w:val="Hipercze"/>
                <w:noProof/>
              </w:rPr>
              <w:t>13.1.3. Komunikacja publiczna autobusowa</w:t>
            </w:r>
            <w:r w:rsidR="007B378A">
              <w:rPr>
                <w:noProof/>
                <w:webHidden/>
              </w:rPr>
              <w:tab/>
            </w:r>
            <w:r>
              <w:rPr>
                <w:noProof/>
                <w:webHidden/>
              </w:rPr>
              <w:fldChar w:fldCharType="begin"/>
            </w:r>
            <w:r w:rsidR="007B378A">
              <w:rPr>
                <w:noProof/>
                <w:webHidden/>
              </w:rPr>
              <w:instrText xml:space="preserve"> PAGEREF _Toc88222443 \h </w:instrText>
            </w:r>
            <w:r>
              <w:rPr>
                <w:noProof/>
                <w:webHidden/>
              </w:rPr>
            </w:r>
            <w:r>
              <w:rPr>
                <w:noProof/>
                <w:webHidden/>
              </w:rPr>
              <w:fldChar w:fldCharType="separate"/>
            </w:r>
            <w:r w:rsidR="00E152A3">
              <w:rPr>
                <w:noProof/>
                <w:webHidden/>
              </w:rPr>
              <w:t>119</w:t>
            </w:r>
            <w:r>
              <w:rPr>
                <w:noProof/>
                <w:webHidden/>
              </w:rPr>
              <w:fldChar w:fldCharType="end"/>
            </w:r>
          </w:hyperlink>
        </w:p>
        <w:p w:rsidR="007B378A" w:rsidRDefault="00AD46FC">
          <w:pPr>
            <w:pStyle w:val="Spistreci3"/>
            <w:tabs>
              <w:tab w:val="right" w:leader="dot" w:pos="9061"/>
            </w:tabs>
            <w:rPr>
              <w:rFonts w:eastAsiaTheme="minorEastAsia"/>
              <w:i w:val="0"/>
              <w:iCs w:val="0"/>
              <w:noProof/>
              <w:sz w:val="22"/>
              <w:szCs w:val="22"/>
              <w:lang w:eastAsia="pl-PL"/>
            </w:rPr>
          </w:pPr>
          <w:hyperlink w:anchor="_Toc88222444" w:history="1">
            <w:r w:rsidR="007B378A" w:rsidRPr="00F80ECE">
              <w:rPr>
                <w:rStyle w:val="Hipercze"/>
                <w:noProof/>
              </w:rPr>
              <w:t>13.1.4. Transport ładunków</w:t>
            </w:r>
            <w:r w:rsidR="007B378A">
              <w:rPr>
                <w:noProof/>
                <w:webHidden/>
              </w:rPr>
              <w:tab/>
            </w:r>
            <w:r>
              <w:rPr>
                <w:noProof/>
                <w:webHidden/>
              </w:rPr>
              <w:fldChar w:fldCharType="begin"/>
            </w:r>
            <w:r w:rsidR="007B378A">
              <w:rPr>
                <w:noProof/>
                <w:webHidden/>
              </w:rPr>
              <w:instrText xml:space="preserve"> PAGEREF _Toc88222444 \h </w:instrText>
            </w:r>
            <w:r>
              <w:rPr>
                <w:noProof/>
                <w:webHidden/>
              </w:rPr>
            </w:r>
            <w:r>
              <w:rPr>
                <w:noProof/>
                <w:webHidden/>
              </w:rPr>
              <w:fldChar w:fldCharType="separate"/>
            </w:r>
            <w:r w:rsidR="00E152A3">
              <w:rPr>
                <w:noProof/>
                <w:webHidden/>
              </w:rPr>
              <w:t>119</w:t>
            </w:r>
            <w:r>
              <w:rPr>
                <w:noProof/>
                <w:webHidden/>
              </w:rPr>
              <w:fldChar w:fldCharType="end"/>
            </w:r>
          </w:hyperlink>
        </w:p>
        <w:p w:rsidR="007B378A" w:rsidRDefault="00AD46FC">
          <w:pPr>
            <w:pStyle w:val="Spistreci3"/>
            <w:tabs>
              <w:tab w:val="right" w:leader="dot" w:pos="9061"/>
            </w:tabs>
            <w:rPr>
              <w:rFonts w:eastAsiaTheme="minorEastAsia"/>
              <w:i w:val="0"/>
              <w:iCs w:val="0"/>
              <w:noProof/>
              <w:sz w:val="22"/>
              <w:szCs w:val="22"/>
              <w:lang w:eastAsia="pl-PL"/>
            </w:rPr>
          </w:pPr>
          <w:hyperlink w:anchor="_Toc88222445" w:history="1">
            <w:r w:rsidR="007B378A" w:rsidRPr="00F80ECE">
              <w:rPr>
                <w:rStyle w:val="Hipercze"/>
                <w:noProof/>
              </w:rPr>
              <w:t>13.1.5. Ruch pieszy i rowerowy</w:t>
            </w:r>
            <w:r w:rsidR="007B378A">
              <w:rPr>
                <w:noProof/>
                <w:webHidden/>
              </w:rPr>
              <w:tab/>
            </w:r>
            <w:r>
              <w:rPr>
                <w:noProof/>
                <w:webHidden/>
              </w:rPr>
              <w:fldChar w:fldCharType="begin"/>
            </w:r>
            <w:r w:rsidR="007B378A">
              <w:rPr>
                <w:noProof/>
                <w:webHidden/>
              </w:rPr>
              <w:instrText xml:space="preserve"> PAGEREF _Toc88222445 \h </w:instrText>
            </w:r>
            <w:r>
              <w:rPr>
                <w:noProof/>
                <w:webHidden/>
              </w:rPr>
            </w:r>
            <w:r>
              <w:rPr>
                <w:noProof/>
                <w:webHidden/>
              </w:rPr>
              <w:fldChar w:fldCharType="separate"/>
            </w:r>
            <w:r w:rsidR="00E152A3">
              <w:rPr>
                <w:noProof/>
                <w:webHidden/>
              </w:rPr>
              <w:t>120</w:t>
            </w:r>
            <w:r>
              <w:rPr>
                <w:noProof/>
                <w:webHidden/>
              </w:rPr>
              <w:fldChar w:fldCharType="end"/>
            </w:r>
          </w:hyperlink>
        </w:p>
        <w:p w:rsidR="007B378A" w:rsidRDefault="00AD46FC">
          <w:pPr>
            <w:pStyle w:val="Spistreci3"/>
            <w:tabs>
              <w:tab w:val="right" w:leader="dot" w:pos="9061"/>
            </w:tabs>
            <w:rPr>
              <w:rFonts w:eastAsiaTheme="minorEastAsia"/>
              <w:i w:val="0"/>
              <w:iCs w:val="0"/>
              <w:noProof/>
              <w:sz w:val="22"/>
              <w:szCs w:val="22"/>
              <w:lang w:eastAsia="pl-PL"/>
            </w:rPr>
          </w:pPr>
          <w:hyperlink w:anchor="_Toc88222446" w:history="1">
            <w:r w:rsidR="007B378A" w:rsidRPr="00F80ECE">
              <w:rPr>
                <w:rStyle w:val="Hipercze"/>
                <w:noProof/>
              </w:rPr>
              <w:t>13.1.6. Parkowanie pojazdów</w:t>
            </w:r>
            <w:r w:rsidR="007B378A">
              <w:rPr>
                <w:noProof/>
                <w:webHidden/>
              </w:rPr>
              <w:tab/>
            </w:r>
            <w:r>
              <w:rPr>
                <w:noProof/>
                <w:webHidden/>
              </w:rPr>
              <w:fldChar w:fldCharType="begin"/>
            </w:r>
            <w:r w:rsidR="007B378A">
              <w:rPr>
                <w:noProof/>
                <w:webHidden/>
              </w:rPr>
              <w:instrText xml:space="preserve"> PAGEREF _Toc88222446 \h </w:instrText>
            </w:r>
            <w:r>
              <w:rPr>
                <w:noProof/>
                <w:webHidden/>
              </w:rPr>
            </w:r>
            <w:r>
              <w:rPr>
                <w:noProof/>
                <w:webHidden/>
              </w:rPr>
              <w:fldChar w:fldCharType="separate"/>
            </w:r>
            <w:r w:rsidR="00E152A3">
              <w:rPr>
                <w:noProof/>
                <w:webHidden/>
              </w:rPr>
              <w:t>120</w:t>
            </w:r>
            <w:r>
              <w:rPr>
                <w:noProof/>
                <w:webHidden/>
              </w:rPr>
              <w:fldChar w:fldCharType="end"/>
            </w:r>
          </w:hyperlink>
        </w:p>
        <w:p w:rsidR="007B378A" w:rsidRDefault="00AD46FC">
          <w:pPr>
            <w:pStyle w:val="Spistreci2"/>
            <w:tabs>
              <w:tab w:val="right" w:leader="dot" w:pos="9061"/>
            </w:tabs>
            <w:rPr>
              <w:rFonts w:eastAsiaTheme="minorEastAsia"/>
              <w:smallCaps w:val="0"/>
              <w:noProof/>
              <w:sz w:val="22"/>
              <w:szCs w:val="22"/>
              <w:lang w:eastAsia="pl-PL"/>
            </w:rPr>
          </w:pPr>
          <w:hyperlink w:anchor="_Toc88222447" w:history="1">
            <w:r w:rsidR="007B378A" w:rsidRPr="00F80ECE">
              <w:rPr>
                <w:rStyle w:val="Hipercze"/>
                <w:noProof/>
              </w:rPr>
              <w:t>13.2. UWARUNKOWANIA ROZWOJU KOMUNIKACJI WYNIKAJĄCE Z UWARUNKOWAŃ ZEWNĘTRZNYCH, DOTYCHCZASOWYCH USTALEŃ PLANISTYCZNYCH, STRATEGII, PLANÓW ROZWOJU ORAZ WNIOSKÓW DO STUDIUM</w:t>
            </w:r>
            <w:r w:rsidR="007B378A">
              <w:rPr>
                <w:noProof/>
                <w:webHidden/>
              </w:rPr>
              <w:tab/>
            </w:r>
            <w:r>
              <w:rPr>
                <w:noProof/>
                <w:webHidden/>
              </w:rPr>
              <w:fldChar w:fldCharType="begin"/>
            </w:r>
            <w:r w:rsidR="007B378A">
              <w:rPr>
                <w:noProof/>
                <w:webHidden/>
              </w:rPr>
              <w:instrText xml:space="preserve"> PAGEREF _Toc88222447 \h </w:instrText>
            </w:r>
            <w:r>
              <w:rPr>
                <w:noProof/>
                <w:webHidden/>
              </w:rPr>
            </w:r>
            <w:r>
              <w:rPr>
                <w:noProof/>
                <w:webHidden/>
              </w:rPr>
              <w:fldChar w:fldCharType="separate"/>
            </w:r>
            <w:r w:rsidR="00E152A3">
              <w:rPr>
                <w:noProof/>
                <w:webHidden/>
              </w:rPr>
              <w:t>120</w:t>
            </w:r>
            <w:r>
              <w:rPr>
                <w:noProof/>
                <w:webHidden/>
              </w:rPr>
              <w:fldChar w:fldCharType="end"/>
            </w:r>
          </w:hyperlink>
        </w:p>
        <w:p w:rsidR="007B378A" w:rsidRDefault="00AD46FC">
          <w:pPr>
            <w:pStyle w:val="Spistreci2"/>
            <w:tabs>
              <w:tab w:val="right" w:leader="dot" w:pos="9061"/>
            </w:tabs>
            <w:rPr>
              <w:rFonts w:eastAsiaTheme="minorEastAsia"/>
              <w:smallCaps w:val="0"/>
              <w:noProof/>
              <w:sz w:val="22"/>
              <w:szCs w:val="22"/>
              <w:lang w:eastAsia="pl-PL"/>
            </w:rPr>
          </w:pPr>
          <w:hyperlink w:anchor="_Toc88222448" w:history="1">
            <w:r w:rsidR="007B378A" w:rsidRPr="00F80ECE">
              <w:rPr>
                <w:rStyle w:val="Hipercze"/>
                <w:noProof/>
              </w:rPr>
              <w:t>13.3. OCENA FUNKCJONOWANIA I MOŻLIWOŚCI ROZWOJU SYSTEMU TRANSPORTOWEGO GMINY</w:t>
            </w:r>
            <w:r w:rsidR="007B378A">
              <w:rPr>
                <w:noProof/>
                <w:webHidden/>
              </w:rPr>
              <w:tab/>
            </w:r>
            <w:r>
              <w:rPr>
                <w:noProof/>
                <w:webHidden/>
              </w:rPr>
              <w:fldChar w:fldCharType="begin"/>
            </w:r>
            <w:r w:rsidR="007B378A">
              <w:rPr>
                <w:noProof/>
                <w:webHidden/>
              </w:rPr>
              <w:instrText xml:space="preserve"> PAGEREF _Toc88222448 \h </w:instrText>
            </w:r>
            <w:r>
              <w:rPr>
                <w:noProof/>
                <w:webHidden/>
              </w:rPr>
            </w:r>
            <w:r>
              <w:rPr>
                <w:noProof/>
                <w:webHidden/>
              </w:rPr>
              <w:fldChar w:fldCharType="separate"/>
            </w:r>
            <w:r w:rsidR="00E152A3">
              <w:rPr>
                <w:noProof/>
                <w:webHidden/>
              </w:rPr>
              <w:t>121</w:t>
            </w:r>
            <w:r>
              <w:rPr>
                <w:noProof/>
                <w:webHidden/>
              </w:rPr>
              <w:fldChar w:fldCharType="end"/>
            </w:r>
          </w:hyperlink>
        </w:p>
        <w:p w:rsidR="007B378A" w:rsidRDefault="00AD46FC">
          <w:pPr>
            <w:pStyle w:val="Spistreci1"/>
            <w:rPr>
              <w:rFonts w:eastAsiaTheme="minorEastAsia"/>
              <w:b w:val="0"/>
              <w:bCs w:val="0"/>
              <w:caps w:val="0"/>
              <w:noProof/>
              <w:sz w:val="22"/>
              <w:szCs w:val="22"/>
              <w:lang w:eastAsia="pl-PL"/>
            </w:rPr>
          </w:pPr>
          <w:hyperlink w:anchor="_Toc88222449" w:history="1">
            <w:r w:rsidR="007B378A" w:rsidRPr="00F80ECE">
              <w:rPr>
                <w:rStyle w:val="Hipercze"/>
                <w:noProof/>
              </w:rPr>
              <w:t>14. UWARUNKOWANIA WYNIKAJĄCE ZE STANU INFRASTRUKTURY TECHNICZNEJ, W TYM STOPNIA UPORZĄDKOWANIA GOSPODARKI WODNO-ŚCIEKOWEJ, ENERGETYCZNEJ ORAZ GOSPODARKI ODPADAMI</w:t>
            </w:r>
            <w:r w:rsidR="007B378A">
              <w:rPr>
                <w:noProof/>
                <w:webHidden/>
              </w:rPr>
              <w:tab/>
            </w:r>
            <w:r>
              <w:rPr>
                <w:noProof/>
                <w:webHidden/>
              </w:rPr>
              <w:fldChar w:fldCharType="begin"/>
            </w:r>
            <w:r w:rsidR="007B378A">
              <w:rPr>
                <w:noProof/>
                <w:webHidden/>
              </w:rPr>
              <w:instrText xml:space="preserve"> PAGEREF _Toc88222449 \h </w:instrText>
            </w:r>
            <w:r>
              <w:rPr>
                <w:noProof/>
                <w:webHidden/>
              </w:rPr>
            </w:r>
            <w:r>
              <w:rPr>
                <w:noProof/>
                <w:webHidden/>
              </w:rPr>
              <w:fldChar w:fldCharType="separate"/>
            </w:r>
            <w:r w:rsidR="00E152A3">
              <w:rPr>
                <w:noProof/>
                <w:webHidden/>
              </w:rPr>
              <w:t>122</w:t>
            </w:r>
            <w:r>
              <w:rPr>
                <w:noProof/>
                <w:webHidden/>
              </w:rPr>
              <w:fldChar w:fldCharType="end"/>
            </w:r>
          </w:hyperlink>
        </w:p>
        <w:p w:rsidR="007B378A" w:rsidRDefault="00AD46FC">
          <w:pPr>
            <w:pStyle w:val="Spistreci2"/>
            <w:tabs>
              <w:tab w:val="right" w:leader="dot" w:pos="9061"/>
            </w:tabs>
            <w:rPr>
              <w:rFonts w:eastAsiaTheme="minorEastAsia"/>
              <w:smallCaps w:val="0"/>
              <w:noProof/>
              <w:sz w:val="22"/>
              <w:szCs w:val="22"/>
              <w:lang w:eastAsia="pl-PL"/>
            </w:rPr>
          </w:pPr>
          <w:hyperlink w:anchor="_Toc88222450" w:history="1">
            <w:r w:rsidR="007B378A" w:rsidRPr="00F80ECE">
              <w:rPr>
                <w:rStyle w:val="Hipercze"/>
                <w:noProof/>
              </w:rPr>
              <w:t>14.1. GOSPODARKA WODNO-ŚCIEKOWA</w:t>
            </w:r>
            <w:r w:rsidR="007B378A">
              <w:rPr>
                <w:noProof/>
                <w:webHidden/>
              </w:rPr>
              <w:tab/>
            </w:r>
            <w:r>
              <w:rPr>
                <w:noProof/>
                <w:webHidden/>
              </w:rPr>
              <w:fldChar w:fldCharType="begin"/>
            </w:r>
            <w:r w:rsidR="007B378A">
              <w:rPr>
                <w:noProof/>
                <w:webHidden/>
              </w:rPr>
              <w:instrText xml:space="preserve"> PAGEREF _Toc88222450 \h </w:instrText>
            </w:r>
            <w:r>
              <w:rPr>
                <w:noProof/>
                <w:webHidden/>
              </w:rPr>
            </w:r>
            <w:r>
              <w:rPr>
                <w:noProof/>
                <w:webHidden/>
              </w:rPr>
              <w:fldChar w:fldCharType="separate"/>
            </w:r>
            <w:r w:rsidR="00E152A3">
              <w:rPr>
                <w:noProof/>
                <w:webHidden/>
              </w:rPr>
              <w:t>122</w:t>
            </w:r>
            <w:r>
              <w:rPr>
                <w:noProof/>
                <w:webHidden/>
              </w:rPr>
              <w:fldChar w:fldCharType="end"/>
            </w:r>
          </w:hyperlink>
        </w:p>
        <w:p w:rsidR="007B378A" w:rsidRDefault="00AD46FC">
          <w:pPr>
            <w:pStyle w:val="Spistreci3"/>
            <w:tabs>
              <w:tab w:val="right" w:leader="dot" w:pos="9061"/>
            </w:tabs>
            <w:rPr>
              <w:rFonts w:eastAsiaTheme="minorEastAsia"/>
              <w:i w:val="0"/>
              <w:iCs w:val="0"/>
              <w:noProof/>
              <w:sz w:val="22"/>
              <w:szCs w:val="22"/>
              <w:lang w:eastAsia="pl-PL"/>
            </w:rPr>
          </w:pPr>
          <w:hyperlink w:anchor="_Toc88222451" w:history="1">
            <w:r w:rsidR="007B378A" w:rsidRPr="00F80ECE">
              <w:rPr>
                <w:rStyle w:val="Hipercze"/>
                <w:noProof/>
              </w:rPr>
              <w:t>14.1.1. Zaopatrzenie w wodę</w:t>
            </w:r>
            <w:r w:rsidR="007B378A">
              <w:rPr>
                <w:noProof/>
                <w:webHidden/>
              </w:rPr>
              <w:tab/>
            </w:r>
            <w:r>
              <w:rPr>
                <w:noProof/>
                <w:webHidden/>
              </w:rPr>
              <w:fldChar w:fldCharType="begin"/>
            </w:r>
            <w:r w:rsidR="007B378A">
              <w:rPr>
                <w:noProof/>
                <w:webHidden/>
              </w:rPr>
              <w:instrText xml:space="preserve"> PAGEREF _Toc88222451 \h </w:instrText>
            </w:r>
            <w:r>
              <w:rPr>
                <w:noProof/>
                <w:webHidden/>
              </w:rPr>
            </w:r>
            <w:r>
              <w:rPr>
                <w:noProof/>
                <w:webHidden/>
              </w:rPr>
              <w:fldChar w:fldCharType="separate"/>
            </w:r>
            <w:r w:rsidR="00E152A3">
              <w:rPr>
                <w:noProof/>
                <w:webHidden/>
              </w:rPr>
              <w:t>122</w:t>
            </w:r>
            <w:r>
              <w:rPr>
                <w:noProof/>
                <w:webHidden/>
              </w:rPr>
              <w:fldChar w:fldCharType="end"/>
            </w:r>
          </w:hyperlink>
        </w:p>
        <w:p w:rsidR="007B378A" w:rsidRDefault="00AD46FC">
          <w:pPr>
            <w:pStyle w:val="Spistreci3"/>
            <w:tabs>
              <w:tab w:val="right" w:leader="dot" w:pos="9061"/>
            </w:tabs>
            <w:rPr>
              <w:rFonts w:eastAsiaTheme="minorEastAsia"/>
              <w:i w:val="0"/>
              <w:iCs w:val="0"/>
              <w:noProof/>
              <w:sz w:val="22"/>
              <w:szCs w:val="22"/>
              <w:lang w:eastAsia="pl-PL"/>
            </w:rPr>
          </w:pPr>
          <w:hyperlink w:anchor="_Toc88222452" w:history="1">
            <w:r w:rsidR="007B378A" w:rsidRPr="00F80ECE">
              <w:rPr>
                <w:rStyle w:val="Hipercze"/>
                <w:noProof/>
              </w:rPr>
              <w:t>14.1.2. Oczyszczanie i odprowadzanie ścieków</w:t>
            </w:r>
            <w:r w:rsidR="007B378A">
              <w:rPr>
                <w:noProof/>
                <w:webHidden/>
              </w:rPr>
              <w:tab/>
            </w:r>
            <w:r>
              <w:rPr>
                <w:noProof/>
                <w:webHidden/>
              </w:rPr>
              <w:fldChar w:fldCharType="begin"/>
            </w:r>
            <w:r w:rsidR="007B378A">
              <w:rPr>
                <w:noProof/>
                <w:webHidden/>
              </w:rPr>
              <w:instrText xml:space="preserve"> PAGEREF _Toc88222452 \h </w:instrText>
            </w:r>
            <w:r>
              <w:rPr>
                <w:noProof/>
                <w:webHidden/>
              </w:rPr>
            </w:r>
            <w:r>
              <w:rPr>
                <w:noProof/>
                <w:webHidden/>
              </w:rPr>
              <w:fldChar w:fldCharType="separate"/>
            </w:r>
            <w:r w:rsidR="00E152A3">
              <w:rPr>
                <w:noProof/>
                <w:webHidden/>
              </w:rPr>
              <w:t>124</w:t>
            </w:r>
            <w:r>
              <w:rPr>
                <w:noProof/>
                <w:webHidden/>
              </w:rPr>
              <w:fldChar w:fldCharType="end"/>
            </w:r>
          </w:hyperlink>
        </w:p>
        <w:p w:rsidR="007B378A" w:rsidRDefault="00AD46FC">
          <w:pPr>
            <w:pStyle w:val="Spistreci2"/>
            <w:tabs>
              <w:tab w:val="right" w:leader="dot" w:pos="9061"/>
            </w:tabs>
            <w:rPr>
              <w:rFonts w:eastAsiaTheme="minorEastAsia"/>
              <w:smallCaps w:val="0"/>
              <w:noProof/>
              <w:sz w:val="22"/>
              <w:szCs w:val="22"/>
              <w:lang w:eastAsia="pl-PL"/>
            </w:rPr>
          </w:pPr>
          <w:hyperlink w:anchor="_Toc88222453" w:history="1">
            <w:r w:rsidR="007B378A" w:rsidRPr="00F80ECE">
              <w:rPr>
                <w:rStyle w:val="Hipercze"/>
                <w:noProof/>
              </w:rPr>
              <w:t>14.2. GOSPODARKA ODPADAMI</w:t>
            </w:r>
            <w:r w:rsidR="007B378A">
              <w:rPr>
                <w:noProof/>
                <w:webHidden/>
              </w:rPr>
              <w:tab/>
            </w:r>
            <w:r>
              <w:rPr>
                <w:noProof/>
                <w:webHidden/>
              </w:rPr>
              <w:fldChar w:fldCharType="begin"/>
            </w:r>
            <w:r w:rsidR="007B378A">
              <w:rPr>
                <w:noProof/>
                <w:webHidden/>
              </w:rPr>
              <w:instrText xml:space="preserve"> PAGEREF _Toc88222453 \h </w:instrText>
            </w:r>
            <w:r>
              <w:rPr>
                <w:noProof/>
                <w:webHidden/>
              </w:rPr>
            </w:r>
            <w:r>
              <w:rPr>
                <w:noProof/>
                <w:webHidden/>
              </w:rPr>
              <w:fldChar w:fldCharType="separate"/>
            </w:r>
            <w:r w:rsidR="00E152A3">
              <w:rPr>
                <w:noProof/>
                <w:webHidden/>
              </w:rPr>
              <w:t>127</w:t>
            </w:r>
            <w:r>
              <w:rPr>
                <w:noProof/>
                <w:webHidden/>
              </w:rPr>
              <w:fldChar w:fldCharType="end"/>
            </w:r>
          </w:hyperlink>
        </w:p>
        <w:p w:rsidR="007B378A" w:rsidRDefault="00AD46FC">
          <w:pPr>
            <w:pStyle w:val="Spistreci2"/>
            <w:tabs>
              <w:tab w:val="right" w:leader="dot" w:pos="9061"/>
            </w:tabs>
            <w:rPr>
              <w:rFonts w:eastAsiaTheme="minorEastAsia"/>
              <w:smallCaps w:val="0"/>
              <w:noProof/>
              <w:sz w:val="22"/>
              <w:szCs w:val="22"/>
              <w:lang w:eastAsia="pl-PL"/>
            </w:rPr>
          </w:pPr>
          <w:hyperlink w:anchor="_Toc88222454" w:history="1">
            <w:r w:rsidR="007B378A" w:rsidRPr="00F80ECE">
              <w:rPr>
                <w:rStyle w:val="Hipercze"/>
                <w:noProof/>
              </w:rPr>
              <w:t>14.3. ZAOPATRZENIE W ENERGIĘ ELEKTRYCZNĄ i MOŻLIWOŚĆ WYKORZYSTANIA ODNAWIALNYCH ŹRÓDEŁ ENERGII</w:t>
            </w:r>
            <w:r w:rsidR="007B378A">
              <w:rPr>
                <w:noProof/>
                <w:webHidden/>
              </w:rPr>
              <w:tab/>
            </w:r>
            <w:r>
              <w:rPr>
                <w:noProof/>
                <w:webHidden/>
              </w:rPr>
              <w:fldChar w:fldCharType="begin"/>
            </w:r>
            <w:r w:rsidR="007B378A">
              <w:rPr>
                <w:noProof/>
                <w:webHidden/>
              </w:rPr>
              <w:instrText xml:space="preserve"> PAGEREF _Toc88222454 \h </w:instrText>
            </w:r>
            <w:r>
              <w:rPr>
                <w:noProof/>
                <w:webHidden/>
              </w:rPr>
            </w:r>
            <w:r>
              <w:rPr>
                <w:noProof/>
                <w:webHidden/>
              </w:rPr>
              <w:fldChar w:fldCharType="separate"/>
            </w:r>
            <w:r w:rsidR="00E152A3">
              <w:rPr>
                <w:noProof/>
                <w:webHidden/>
              </w:rPr>
              <w:t>128</w:t>
            </w:r>
            <w:r>
              <w:rPr>
                <w:noProof/>
                <w:webHidden/>
              </w:rPr>
              <w:fldChar w:fldCharType="end"/>
            </w:r>
          </w:hyperlink>
        </w:p>
        <w:p w:rsidR="007B378A" w:rsidRDefault="00AD46FC">
          <w:pPr>
            <w:pStyle w:val="Spistreci2"/>
            <w:tabs>
              <w:tab w:val="right" w:leader="dot" w:pos="9061"/>
            </w:tabs>
            <w:rPr>
              <w:rFonts w:eastAsiaTheme="minorEastAsia"/>
              <w:smallCaps w:val="0"/>
              <w:noProof/>
              <w:sz w:val="22"/>
              <w:szCs w:val="22"/>
              <w:lang w:eastAsia="pl-PL"/>
            </w:rPr>
          </w:pPr>
          <w:hyperlink w:anchor="_Toc88222455" w:history="1">
            <w:r w:rsidR="007B378A" w:rsidRPr="00F80ECE">
              <w:rPr>
                <w:rStyle w:val="Hipercze"/>
                <w:noProof/>
              </w:rPr>
              <w:t>14.4. ZAOPATRZENIE W GAZ</w:t>
            </w:r>
            <w:r w:rsidR="007B378A">
              <w:rPr>
                <w:noProof/>
                <w:webHidden/>
              </w:rPr>
              <w:tab/>
            </w:r>
            <w:r>
              <w:rPr>
                <w:noProof/>
                <w:webHidden/>
              </w:rPr>
              <w:fldChar w:fldCharType="begin"/>
            </w:r>
            <w:r w:rsidR="007B378A">
              <w:rPr>
                <w:noProof/>
                <w:webHidden/>
              </w:rPr>
              <w:instrText xml:space="preserve"> PAGEREF _Toc88222455 \h </w:instrText>
            </w:r>
            <w:r>
              <w:rPr>
                <w:noProof/>
                <w:webHidden/>
              </w:rPr>
            </w:r>
            <w:r>
              <w:rPr>
                <w:noProof/>
                <w:webHidden/>
              </w:rPr>
              <w:fldChar w:fldCharType="separate"/>
            </w:r>
            <w:r w:rsidR="00E152A3">
              <w:rPr>
                <w:noProof/>
                <w:webHidden/>
              </w:rPr>
              <w:t>133</w:t>
            </w:r>
            <w:r>
              <w:rPr>
                <w:noProof/>
                <w:webHidden/>
              </w:rPr>
              <w:fldChar w:fldCharType="end"/>
            </w:r>
          </w:hyperlink>
        </w:p>
        <w:p w:rsidR="007B378A" w:rsidRDefault="00AD46FC">
          <w:pPr>
            <w:pStyle w:val="Spistreci2"/>
            <w:tabs>
              <w:tab w:val="right" w:leader="dot" w:pos="9061"/>
            </w:tabs>
            <w:rPr>
              <w:rFonts w:eastAsiaTheme="minorEastAsia"/>
              <w:smallCaps w:val="0"/>
              <w:noProof/>
              <w:sz w:val="22"/>
              <w:szCs w:val="22"/>
              <w:lang w:eastAsia="pl-PL"/>
            </w:rPr>
          </w:pPr>
          <w:hyperlink w:anchor="_Toc88222456" w:history="1">
            <w:r w:rsidR="007B378A" w:rsidRPr="00F80ECE">
              <w:rPr>
                <w:rStyle w:val="Hipercze"/>
                <w:noProof/>
              </w:rPr>
              <w:t>14.5. ZAOPATRZENIE W ENERGIĘ CIEPLNĄ</w:t>
            </w:r>
            <w:r w:rsidR="007B378A">
              <w:rPr>
                <w:noProof/>
                <w:webHidden/>
              </w:rPr>
              <w:tab/>
            </w:r>
            <w:r>
              <w:rPr>
                <w:noProof/>
                <w:webHidden/>
              </w:rPr>
              <w:fldChar w:fldCharType="begin"/>
            </w:r>
            <w:r w:rsidR="007B378A">
              <w:rPr>
                <w:noProof/>
                <w:webHidden/>
              </w:rPr>
              <w:instrText xml:space="preserve"> PAGEREF _Toc88222456 \h </w:instrText>
            </w:r>
            <w:r>
              <w:rPr>
                <w:noProof/>
                <w:webHidden/>
              </w:rPr>
            </w:r>
            <w:r>
              <w:rPr>
                <w:noProof/>
                <w:webHidden/>
              </w:rPr>
              <w:fldChar w:fldCharType="separate"/>
            </w:r>
            <w:r w:rsidR="00E152A3">
              <w:rPr>
                <w:noProof/>
                <w:webHidden/>
              </w:rPr>
              <w:t>134</w:t>
            </w:r>
            <w:r>
              <w:rPr>
                <w:noProof/>
                <w:webHidden/>
              </w:rPr>
              <w:fldChar w:fldCharType="end"/>
            </w:r>
          </w:hyperlink>
        </w:p>
        <w:p w:rsidR="007B378A" w:rsidRDefault="00AD46FC">
          <w:pPr>
            <w:pStyle w:val="Spistreci2"/>
            <w:tabs>
              <w:tab w:val="right" w:leader="dot" w:pos="9061"/>
            </w:tabs>
            <w:rPr>
              <w:rFonts w:eastAsiaTheme="minorEastAsia"/>
              <w:smallCaps w:val="0"/>
              <w:noProof/>
              <w:sz w:val="22"/>
              <w:szCs w:val="22"/>
              <w:lang w:eastAsia="pl-PL"/>
            </w:rPr>
          </w:pPr>
          <w:hyperlink w:anchor="_Toc88222457" w:history="1">
            <w:r w:rsidR="007B378A" w:rsidRPr="00F80ECE">
              <w:rPr>
                <w:rStyle w:val="Hipercze"/>
                <w:noProof/>
              </w:rPr>
              <w:t>14.6. TELEKOMUNIKACJA</w:t>
            </w:r>
            <w:r w:rsidR="007B378A">
              <w:rPr>
                <w:noProof/>
                <w:webHidden/>
              </w:rPr>
              <w:tab/>
            </w:r>
            <w:r>
              <w:rPr>
                <w:noProof/>
                <w:webHidden/>
              </w:rPr>
              <w:fldChar w:fldCharType="begin"/>
            </w:r>
            <w:r w:rsidR="007B378A">
              <w:rPr>
                <w:noProof/>
                <w:webHidden/>
              </w:rPr>
              <w:instrText xml:space="preserve"> PAGEREF _Toc88222457 \h </w:instrText>
            </w:r>
            <w:r>
              <w:rPr>
                <w:noProof/>
                <w:webHidden/>
              </w:rPr>
            </w:r>
            <w:r>
              <w:rPr>
                <w:noProof/>
                <w:webHidden/>
              </w:rPr>
              <w:fldChar w:fldCharType="separate"/>
            </w:r>
            <w:r w:rsidR="00E152A3">
              <w:rPr>
                <w:noProof/>
                <w:webHidden/>
              </w:rPr>
              <w:t>135</w:t>
            </w:r>
            <w:r>
              <w:rPr>
                <w:noProof/>
                <w:webHidden/>
              </w:rPr>
              <w:fldChar w:fldCharType="end"/>
            </w:r>
          </w:hyperlink>
        </w:p>
        <w:p w:rsidR="007B378A" w:rsidRDefault="00AD46FC">
          <w:pPr>
            <w:pStyle w:val="Spistreci1"/>
            <w:rPr>
              <w:rFonts w:eastAsiaTheme="minorEastAsia"/>
              <w:b w:val="0"/>
              <w:bCs w:val="0"/>
              <w:caps w:val="0"/>
              <w:noProof/>
              <w:sz w:val="22"/>
              <w:szCs w:val="22"/>
              <w:lang w:eastAsia="pl-PL"/>
            </w:rPr>
          </w:pPr>
          <w:hyperlink w:anchor="_Toc88222458" w:history="1">
            <w:r w:rsidR="007B378A" w:rsidRPr="00F80ECE">
              <w:rPr>
                <w:rStyle w:val="Hipercze"/>
                <w:noProof/>
              </w:rPr>
              <w:t>15. UWARUNKOWANIA WYNIKAJĄCE Z ZADAŃ SŁUŻĄCYCH REALIZACJI PONADLOKALNYCH CELÓW PUBLICZNYCH ORAZ UWARUNKOWANIA WYNIKAJĄCE Z DOKUMENTÓW SZCZEBLA LOKALNEGO</w:t>
            </w:r>
            <w:r w:rsidR="007B378A">
              <w:rPr>
                <w:noProof/>
                <w:webHidden/>
              </w:rPr>
              <w:tab/>
            </w:r>
            <w:r>
              <w:rPr>
                <w:noProof/>
                <w:webHidden/>
              </w:rPr>
              <w:fldChar w:fldCharType="begin"/>
            </w:r>
            <w:r w:rsidR="007B378A">
              <w:rPr>
                <w:noProof/>
                <w:webHidden/>
              </w:rPr>
              <w:instrText xml:space="preserve"> PAGEREF _Toc88222458 \h </w:instrText>
            </w:r>
            <w:r>
              <w:rPr>
                <w:noProof/>
                <w:webHidden/>
              </w:rPr>
            </w:r>
            <w:r>
              <w:rPr>
                <w:noProof/>
                <w:webHidden/>
              </w:rPr>
              <w:fldChar w:fldCharType="separate"/>
            </w:r>
            <w:r w:rsidR="00E152A3">
              <w:rPr>
                <w:noProof/>
                <w:webHidden/>
              </w:rPr>
              <w:t>136</w:t>
            </w:r>
            <w:r>
              <w:rPr>
                <w:noProof/>
                <w:webHidden/>
              </w:rPr>
              <w:fldChar w:fldCharType="end"/>
            </w:r>
          </w:hyperlink>
        </w:p>
        <w:p w:rsidR="007B378A" w:rsidRDefault="00AD46FC">
          <w:pPr>
            <w:pStyle w:val="Spistreci2"/>
            <w:tabs>
              <w:tab w:val="right" w:leader="dot" w:pos="9061"/>
            </w:tabs>
            <w:rPr>
              <w:rFonts w:eastAsiaTheme="minorEastAsia"/>
              <w:smallCaps w:val="0"/>
              <w:noProof/>
              <w:sz w:val="22"/>
              <w:szCs w:val="22"/>
              <w:lang w:eastAsia="pl-PL"/>
            </w:rPr>
          </w:pPr>
          <w:hyperlink w:anchor="_Toc88222459" w:history="1">
            <w:r w:rsidR="007B378A" w:rsidRPr="00F80ECE">
              <w:rPr>
                <w:rStyle w:val="Hipercze"/>
                <w:noProof/>
              </w:rPr>
              <w:t>15.1 UWARUNKOWANIA WYNIKAJĄCE Z DOKUMENTÓW SZCZEBLA WOJEWÓDZKIEGO I POWIATOWEGO</w:t>
            </w:r>
            <w:r w:rsidR="007B378A">
              <w:rPr>
                <w:noProof/>
                <w:webHidden/>
              </w:rPr>
              <w:tab/>
            </w:r>
            <w:r>
              <w:rPr>
                <w:noProof/>
                <w:webHidden/>
              </w:rPr>
              <w:fldChar w:fldCharType="begin"/>
            </w:r>
            <w:r w:rsidR="007B378A">
              <w:rPr>
                <w:noProof/>
                <w:webHidden/>
              </w:rPr>
              <w:instrText xml:space="preserve"> PAGEREF _Toc88222459 \h </w:instrText>
            </w:r>
            <w:r>
              <w:rPr>
                <w:noProof/>
                <w:webHidden/>
              </w:rPr>
            </w:r>
            <w:r>
              <w:rPr>
                <w:noProof/>
                <w:webHidden/>
              </w:rPr>
              <w:fldChar w:fldCharType="separate"/>
            </w:r>
            <w:r w:rsidR="00E152A3">
              <w:rPr>
                <w:noProof/>
                <w:webHidden/>
              </w:rPr>
              <w:t>136</w:t>
            </w:r>
            <w:r>
              <w:rPr>
                <w:noProof/>
                <w:webHidden/>
              </w:rPr>
              <w:fldChar w:fldCharType="end"/>
            </w:r>
          </w:hyperlink>
        </w:p>
        <w:p w:rsidR="007B378A" w:rsidRDefault="00AD46FC">
          <w:pPr>
            <w:pStyle w:val="Spistreci3"/>
            <w:tabs>
              <w:tab w:val="right" w:leader="dot" w:pos="9061"/>
            </w:tabs>
            <w:rPr>
              <w:rFonts w:eastAsiaTheme="minorEastAsia"/>
              <w:i w:val="0"/>
              <w:iCs w:val="0"/>
              <w:noProof/>
              <w:sz w:val="22"/>
              <w:szCs w:val="22"/>
              <w:lang w:eastAsia="pl-PL"/>
            </w:rPr>
          </w:pPr>
          <w:hyperlink w:anchor="_Toc88222460" w:history="1">
            <w:r w:rsidR="007B378A" w:rsidRPr="00F80ECE">
              <w:rPr>
                <w:rStyle w:val="Hipercze"/>
                <w:noProof/>
              </w:rPr>
              <w:t>15.1.1. Plan Zagospodarowania Przestrzennego Województwa Mazowieckiego</w:t>
            </w:r>
            <w:r w:rsidR="007B378A">
              <w:rPr>
                <w:noProof/>
                <w:webHidden/>
              </w:rPr>
              <w:tab/>
            </w:r>
            <w:r>
              <w:rPr>
                <w:noProof/>
                <w:webHidden/>
              </w:rPr>
              <w:fldChar w:fldCharType="begin"/>
            </w:r>
            <w:r w:rsidR="007B378A">
              <w:rPr>
                <w:noProof/>
                <w:webHidden/>
              </w:rPr>
              <w:instrText xml:space="preserve"> PAGEREF _Toc88222460 \h </w:instrText>
            </w:r>
            <w:r>
              <w:rPr>
                <w:noProof/>
                <w:webHidden/>
              </w:rPr>
            </w:r>
            <w:r>
              <w:rPr>
                <w:noProof/>
                <w:webHidden/>
              </w:rPr>
              <w:fldChar w:fldCharType="separate"/>
            </w:r>
            <w:r w:rsidR="00E152A3">
              <w:rPr>
                <w:noProof/>
                <w:webHidden/>
              </w:rPr>
              <w:t>136</w:t>
            </w:r>
            <w:r>
              <w:rPr>
                <w:noProof/>
                <w:webHidden/>
              </w:rPr>
              <w:fldChar w:fldCharType="end"/>
            </w:r>
          </w:hyperlink>
        </w:p>
        <w:p w:rsidR="007B378A" w:rsidRDefault="00AD46FC">
          <w:pPr>
            <w:pStyle w:val="Spistreci3"/>
            <w:tabs>
              <w:tab w:val="right" w:leader="dot" w:pos="9061"/>
            </w:tabs>
            <w:rPr>
              <w:rFonts w:eastAsiaTheme="minorEastAsia"/>
              <w:i w:val="0"/>
              <w:iCs w:val="0"/>
              <w:noProof/>
              <w:sz w:val="22"/>
              <w:szCs w:val="22"/>
              <w:lang w:eastAsia="pl-PL"/>
            </w:rPr>
          </w:pPr>
          <w:hyperlink w:anchor="_Toc88222461" w:history="1">
            <w:r w:rsidR="007B378A" w:rsidRPr="00F80ECE">
              <w:rPr>
                <w:rStyle w:val="Hipercze"/>
                <w:noProof/>
              </w:rPr>
              <w:t>15.1.2. Strategia Rozwoju Województwa Mazowieckiego do 2030 roku. Innowacyjne Mazowsze</w:t>
            </w:r>
            <w:r w:rsidR="007B378A">
              <w:rPr>
                <w:noProof/>
                <w:webHidden/>
              </w:rPr>
              <w:tab/>
            </w:r>
            <w:r>
              <w:rPr>
                <w:noProof/>
                <w:webHidden/>
              </w:rPr>
              <w:fldChar w:fldCharType="begin"/>
            </w:r>
            <w:r w:rsidR="007B378A">
              <w:rPr>
                <w:noProof/>
                <w:webHidden/>
              </w:rPr>
              <w:instrText xml:space="preserve"> PAGEREF _Toc88222461 \h </w:instrText>
            </w:r>
            <w:r>
              <w:rPr>
                <w:noProof/>
                <w:webHidden/>
              </w:rPr>
            </w:r>
            <w:r>
              <w:rPr>
                <w:noProof/>
                <w:webHidden/>
              </w:rPr>
              <w:fldChar w:fldCharType="separate"/>
            </w:r>
            <w:r w:rsidR="00E152A3">
              <w:rPr>
                <w:noProof/>
                <w:webHidden/>
              </w:rPr>
              <w:t>139</w:t>
            </w:r>
            <w:r>
              <w:rPr>
                <w:noProof/>
                <w:webHidden/>
              </w:rPr>
              <w:fldChar w:fldCharType="end"/>
            </w:r>
          </w:hyperlink>
        </w:p>
        <w:p w:rsidR="007B378A" w:rsidRDefault="00AD46FC">
          <w:pPr>
            <w:pStyle w:val="Spistreci2"/>
            <w:tabs>
              <w:tab w:val="right" w:leader="dot" w:pos="9061"/>
            </w:tabs>
            <w:rPr>
              <w:rFonts w:eastAsiaTheme="minorEastAsia"/>
              <w:smallCaps w:val="0"/>
              <w:noProof/>
              <w:sz w:val="22"/>
              <w:szCs w:val="22"/>
              <w:lang w:eastAsia="pl-PL"/>
            </w:rPr>
          </w:pPr>
          <w:hyperlink w:anchor="_Toc88222462" w:history="1">
            <w:r w:rsidR="007B378A" w:rsidRPr="00F80ECE">
              <w:rPr>
                <w:rStyle w:val="Hipercze"/>
                <w:noProof/>
              </w:rPr>
              <w:t>15.2. UWARUNKOWANIA WYNIKAJĄCE Z DOKUMENTÓW SZCZEBLA LOKALNEGO</w:t>
            </w:r>
            <w:r w:rsidR="007B378A">
              <w:rPr>
                <w:noProof/>
                <w:webHidden/>
              </w:rPr>
              <w:tab/>
            </w:r>
            <w:r>
              <w:rPr>
                <w:noProof/>
                <w:webHidden/>
              </w:rPr>
              <w:fldChar w:fldCharType="begin"/>
            </w:r>
            <w:r w:rsidR="007B378A">
              <w:rPr>
                <w:noProof/>
                <w:webHidden/>
              </w:rPr>
              <w:instrText xml:space="preserve"> PAGEREF _Toc88222462 \h </w:instrText>
            </w:r>
            <w:r>
              <w:rPr>
                <w:noProof/>
                <w:webHidden/>
              </w:rPr>
            </w:r>
            <w:r>
              <w:rPr>
                <w:noProof/>
                <w:webHidden/>
              </w:rPr>
              <w:fldChar w:fldCharType="separate"/>
            </w:r>
            <w:r w:rsidR="00E152A3">
              <w:rPr>
                <w:noProof/>
                <w:webHidden/>
              </w:rPr>
              <w:t>143</w:t>
            </w:r>
            <w:r>
              <w:rPr>
                <w:noProof/>
                <w:webHidden/>
              </w:rPr>
              <w:fldChar w:fldCharType="end"/>
            </w:r>
          </w:hyperlink>
        </w:p>
        <w:p w:rsidR="007B378A" w:rsidRDefault="00AD46FC">
          <w:pPr>
            <w:pStyle w:val="Spistreci3"/>
            <w:tabs>
              <w:tab w:val="right" w:leader="dot" w:pos="9061"/>
            </w:tabs>
            <w:rPr>
              <w:rFonts w:eastAsiaTheme="minorEastAsia"/>
              <w:i w:val="0"/>
              <w:iCs w:val="0"/>
              <w:noProof/>
              <w:sz w:val="22"/>
              <w:szCs w:val="22"/>
              <w:lang w:eastAsia="pl-PL"/>
            </w:rPr>
          </w:pPr>
          <w:hyperlink w:anchor="_Toc88222463" w:history="1">
            <w:r w:rsidR="007B378A" w:rsidRPr="00F80ECE">
              <w:rPr>
                <w:rStyle w:val="Hipercze"/>
                <w:noProof/>
              </w:rPr>
              <w:t>15.2.1. Strategia Rozwoju Miasta Ostrołęki do roku 2020</w:t>
            </w:r>
            <w:r w:rsidR="007B378A">
              <w:rPr>
                <w:noProof/>
                <w:webHidden/>
              </w:rPr>
              <w:tab/>
            </w:r>
            <w:r>
              <w:rPr>
                <w:noProof/>
                <w:webHidden/>
              </w:rPr>
              <w:fldChar w:fldCharType="begin"/>
            </w:r>
            <w:r w:rsidR="007B378A">
              <w:rPr>
                <w:noProof/>
                <w:webHidden/>
              </w:rPr>
              <w:instrText xml:space="preserve"> PAGEREF _Toc88222463 \h </w:instrText>
            </w:r>
            <w:r>
              <w:rPr>
                <w:noProof/>
                <w:webHidden/>
              </w:rPr>
            </w:r>
            <w:r>
              <w:rPr>
                <w:noProof/>
                <w:webHidden/>
              </w:rPr>
              <w:fldChar w:fldCharType="separate"/>
            </w:r>
            <w:r w:rsidR="00E152A3">
              <w:rPr>
                <w:noProof/>
                <w:webHidden/>
              </w:rPr>
              <w:t>143</w:t>
            </w:r>
            <w:r>
              <w:rPr>
                <w:noProof/>
                <w:webHidden/>
              </w:rPr>
              <w:fldChar w:fldCharType="end"/>
            </w:r>
          </w:hyperlink>
        </w:p>
        <w:p w:rsidR="007B378A" w:rsidRDefault="00AD46FC">
          <w:pPr>
            <w:pStyle w:val="Spistreci3"/>
            <w:tabs>
              <w:tab w:val="right" w:leader="dot" w:pos="9061"/>
            </w:tabs>
            <w:rPr>
              <w:rFonts w:eastAsiaTheme="minorEastAsia"/>
              <w:i w:val="0"/>
              <w:iCs w:val="0"/>
              <w:noProof/>
              <w:sz w:val="22"/>
              <w:szCs w:val="22"/>
              <w:lang w:eastAsia="pl-PL"/>
            </w:rPr>
          </w:pPr>
          <w:hyperlink w:anchor="_Toc88222464" w:history="1">
            <w:r w:rsidR="007B378A" w:rsidRPr="00F80ECE">
              <w:rPr>
                <w:rStyle w:val="Hipercze"/>
                <w:noProof/>
              </w:rPr>
              <w:t>15.2.2. Program Rewitalizacji dla Miasta Ostrołęki na lata 2017-2023</w:t>
            </w:r>
            <w:r w:rsidR="007B378A">
              <w:rPr>
                <w:noProof/>
                <w:webHidden/>
              </w:rPr>
              <w:tab/>
            </w:r>
            <w:r>
              <w:rPr>
                <w:noProof/>
                <w:webHidden/>
              </w:rPr>
              <w:fldChar w:fldCharType="begin"/>
            </w:r>
            <w:r w:rsidR="007B378A">
              <w:rPr>
                <w:noProof/>
                <w:webHidden/>
              </w:rPr>
              <w:instrText xml:space="preserve"> PAGEREF _Toc88222464 \h </w:instrText>
            </w:r>
            <w:r>
              <w:rPr>
                <w:noProof/>
                <w:webHidden/>
              </w:rPr>
            </w:r>
            <w:r>
              <w:rPr>
                <w:noProof/>
                <w:webHidden/>
              </w:rPr>
              <w:fldChar w:fldCharType="separate"/>
            </w:r>
            <w:r w:rsidR="00E152A3">
              <w:rPr>
                <w:noProof/>
                <w:webHidden/>
              </w:rPr>
              <w:t>145</w:t>
            </w:r>
            <w:r>
              <w:rPr>
                <w:noProof/>
                <w:webHidden/>
              </w:rPr>
              <w:fldChar w:fldCharType="end"/>
            </w:r>
          </w:hyperlink>
        </w:p>
        <w:p w:rsidR="007B378A" w:rsidRDefault="00AD46FC">
          <w:pPr>
            <w:pStyle w:val="Spistreci3"/>
            <w:tabs>
              <w:tab w:val="right" w:leader="dot" w:pos="9061"/>
            </w:tabs>
            <w:rPr>
              <w:rFonts w:eastAsiaTheme="minorEastAsia"/>
              <w:i w:val="0"/>
              <w:iCs w:val="0"/>
              <w:noProof/>
              <w:sz w:val="22"/>
              <w:szCs w:val="22"/>
              <w:lang w:eastAsia="pl-PL"/>
            </w:rPr>
          </w:pPr>
          <w:hyperlink w:anchor="_Toc88222465" w:history="1">
            <w:r w:rsidR="007B378A" w:rsidRPr="00F80ECE">
              <w:rPr>
                <w:rStyle w:val="Hipercze"/>
                <w:noProof/>
              </w:rPr>
              <w:t>15.2.3. Program Ochrony Środowiska Miasta Ostrołęki na lata 2017-2020 z perspektywą  do 2024 roku</w:t>
            </w:r>
            <w:r w:rsidR="007B378A">
              <w:rPr>
                <w:noProof/>
                <w:webHidden/>
              </w:rPr>
              <w:tab/>
            </w:r>
            <w:r>
              <w:rPr>
                <w:noProof/>
                <w:webHidden/>
              </w:rPr>
              <w:fldChar w:fldCharType="begin"/>
            </w:r>
            <w:r w:rsidR="007B378A">
              <w:rPr>
                <w:noProof/>
                <w:webHidden/>
              </w:rPr>
              <w:instrText xml:space="preserve"> PAGEREF _Toc88222465 \h </w:instrText>
            </w:r>
            <w:r>
              <w:rPr>
                <w:noProof/>
                <w:webHidden/>
              </w:rPr>
            </w:r>
            <w:r>
              <w:rPr>
                <w:noProof/>
                <w:webHidden/>
              </w:rPr>
              <w:fldChar w:fldCharType="separate"/>
            </w:r>
            <w:r w:rsidR="00E152A3">
              <w:rPr>
                <w:noProof/>
                <w:webHidden/>
              </w:rPr>
              <w:t>148</w:t>
            </w:r>
            <w:r>
              <w:rPr>
                <w:noProof/>
                <w:webHidden/>
              </w:rPr>
              <w:fldChar w:fldCharType="end"/>
            </w:r>
          </w:hyperlink>
        </w:p>
        <w:p w:rsidR="00CD163A" w:rsidRDefault="00AD46FC" w:rsidP="00D12D0D">
          <w:r w:rsidRPr="00192437">
            <w:rPr>
              <w:rFonts w:cs="Times New Roman"/>
            </w:rPr>
            <w:fldChar w:fldCharType="end"/>
          </w:r>
        </w:p>
      </w:sdtContent>
    </w:sdt>
    <w:p w:rsidR="009876F9" w:rsidRPr="00C03A6D" w:rsidRDefault="008E233F" w:rsidP="00C03A6D">
      <w:pPr>
        <w:shd w:val="clear" w:color="auto" w:fill="FFFFFF" w:themeFill="background1"/>
        <w:rPr>
          <w:b/>
        </w:rPr>
      </w:pPr>
      <w:r w:rsidRPr="00C03A6D">
        <w:br/>
      </w:r>
      <w:r w:rsidR="00C03A6D" w:rsidRPr="003268C1">
        <w:rPr>
          <w:b/>
          <w:sz w:val="28"/>
          <w:szCs w:val="28"/>
          <w:shd w:val="clear" w:color="auto" w:fill="FFFFFF" w:themeFill="background1"/>
        </w:rPr>
        <w:t>SPIS TABEL:</w:t>
      </w:r>
    </w:p>
    <w:p w:rsidR="00387EB6" w:rsidRDefault="00AD46FC">
      <w:pPr>
        <w:pStyle w:val="Spisilustracji"/>
        <w:tabs>
          <w:tab w:val="right" w:leader="dot" w:pos="9061"/>
        </w:tabs>
        <w:rPr>
          <w:rFonts w:eastAsiaTheme="minorEastAsia" w:cstheme="minorBidi"/>
          <w:caps w:val="0"/>
          <w:noProof/>
          <w:sz w:val="22"/>
          <w:szCs w:val="22"/>
          <w:lang w:eastAsia="pl-PL"/>
        </w:rPr>
      </w:pPr>
      <w:r w:rsidRPr="00AD46FC">
        <w:rPr>
          <w:rFonts w:ascii="Times New Roman" w:hAnsi="Times New Roman" w:cs="Times New Roman"/>
          <w:bCs/>
          <w:noProof/>
        </w:rPr>
        <w:fldChar w:fldCharType="begin"/>
      </w:r>
      <w:r w:rsidR="000C2D76" w:rsidRPr="003268C1">
        <w:rPr>
          <w:rFonts w:ascii="Times New Roman" w:hAnsi="Times New Roman" w:cs="Times New Roman"/>
          <w:bCs/>
          <w:noProof/>
        </w:rPr>
        <w:instrText xml:space="preserve"> TOC \h \z \c "Tabela" </w:instrText>
      </w:r>
      <w:r w:rsidRPr="00AD46FC">
        <w:rPr>
          <w:rFonts w:ascii="Times New Roman" w:hAnsi="Times New Roman" w:cs="Times New Roman"/>
          <w:bCs/>
          <w:noProof/>
        </w:rPr>
        <w:fldChar w:fldCharType="separate"/>
      </w:r>
      <w:hyperlink w:anchor="_Toc86755313" w:history="1">
        <w:r w:rsidR="00387EB6" w:rsidRPr="00CF46C1">
          <w:rPr>
            <w:rStyle w:val="Hipercze"/>
            <w:bCs/>
            <w:noProof/>
          </w:rPr>
          <w:t>Tabela 1.</w:t>
        </w:r>
        <w:r w:rsidR="00387EB6" w:rsidRPr="00CF46C1">
          <w:rPr>
            <w:rStyle w:val="Hipercze"/>
            <w:noProof/>
          </w:rPr>
          <w:t xml:space="preserve"> Wykaz planów miejscowych obowiązujących na obszarze miasta Ostrołęka</w:t>
        </w:r>
        <w:r w:rsidR="00387EB6">
          <w:rPr>
            <w:noProof/>
            <w:webHidden/>
          </w:rPr>
          <w:tab/>
        </w:r>
        <w:r>
          <w:rPr>
            <w:noProof/>
            <w:webHidden/>
          </w:rPr>
          <w:fldChar w:fldCharType="begin"/>
        </w:r>
        <w:r w:rsidR="00387EB6">
          <w:rPr>
            <w:noProof/>
            <w:webHidden/>
          </w:rPr>
          <w:instrText xml:space="preserve"> PAGEREF _Toc86755313 \h </w:instrText>
        </w:r>
        <w:r>
          <w:rPr>
            <w:noProof/>
            <w:webHidden/>
          </w:rPr>
        </w:r>
        <w:r>
          <w:rPr>
            <w:noProof/>
            <w:webHidden/>
          </w:rPr>
          <w:fldChar w:fldCharType="separate"/>
        </w:r>
        <w:r w:rsidR="00A957C7">
          <w:rPr>
            <w:noProof/>
            <w:webHidden/>
          </w:rPr>
          <w:t>13</w:t>
        </w:r>
        <w:r>
          <w:rPr>
            <w:noProof/>
            <w:webHidden/>
          </w:rPr>
          <w:fldChar w:fldCharType="end"/>
        </w:r>
      </w:hyperlink>
    </w:p>
    <w:p w:rsidR="00387EB6" w:rsidRDefault="00AD46FC">
      <w:pPr>
        <w:pStyle w:val="Spisilustracji"/>
        <w:tabs>
          <w:tab w:val="right" w:leader="dot" w:pos="9061"/>
        </w:tabs>
        <w:rPr>
          <w:rFonts w:eastAsiaTheme="minorEastAsia" w:cstheme="minorBidi"/>
          <w:caps w:val="0"/>
          <w:noProof/>
          <w:sz w:val="22"/>
          <w:szCs w:val="22"/>
          <w:lang w:eastAsia="pl-PL"/>
        </w:rPr>
      </w:pPr>
      <w:hyperlink w:anchor="_Toc86755314" w:history="1">
        <w:r w:rsidR="00387EB6" w:rsidRPr="00CF46C1">
          <w:rPr>
            <w:rStyle w:val="Hipercze"/>
            <w:noProof/>
          </w:rPr>
          <w:t>Tabela 2 Struktura użytkowania gruntów</w:t>
        </w:r>
        <w:r w:rsidR="00387EB6">
          <w:rPr>
            <w:noProof/>
            <w:webHidden/>
          </w:rPr>
          <w:tab/>
        </w:r>
        <w:r>
          <w:rPr>
            <w:noProof/>
            <w:webHidden/>
          </w:rPr>
          <w:fldChar w:fldCharType="begin"/>
        </w:r>
        <w:r w:rsidR="00387EB6">
          <w:rPr>
            <w:noProof/>
            <w:webHidden/>
          </w:rPr>
          <w:instrText xml:space="preserve"> PAGEREF _Toc86755314 \h </w:instrText>
        </w:r>
        <w:r>
          <w:rPr>
            <w:noProof/>
            <w:webHidden/>
          </w:rPr>
        </w:r>
        <w:r>
          <w:rPr>
            <w:noProof/>
            <w:webHidden/>
          </w:rPr>
          <w:fldChar w:fldCharType="separate"/>
        </w:r>
        <w:r w:rsidR="00A957C7">
          <w:rPr>
            <w:noProof/>
            <w:webHidden/>
          </w:rPr>
          <w:t>20</w:t>
        </w:r>
        <w:r>
          <w:rPr>
            <w:noProof/>
            <w:webHidden/>
          </w:rPr>
          <w:fldChar w:fldCharType="end"/>
        </w:r>
      </w:hyperlink>
    </w:p>
    <w:p w:rsidR="00387EB6" w:rsidRDefault="00AD46FC">
      <w:pPr>
        <w:pStyle w:val="Spisilustracji"/>
        <w:tabs>
          <w:tab w:val="right" w:leader="dot" w:pos="9061"/>
        </w:tabs>
        <w:rPr>
          <w:rFonts w:eastAsiaTheme="minorEastAsia" w:cstheme="minorBidi"/>
          <w:caps w:val="0"/>
          <w:noProof/>
          <w:sz w:val="22"/>
          <w:szCs w:val="22"/>
          <w:lang w:eastAsia="pl-PL"/>
        </w:rPr>
      </w:pPr>
      <w:hyperlink w:anchor="_Toc86755315" w:history="1">
        <w:r w:rsidR="00387EB6" w:rsidRPr="00CF46C1">
          <w:rPr>
            <w:rStyle w:val="Hipercze"/>
            <w:noProof/>
          </w:rPr>
          <w:t>Tabela 3 Liczba mieszkań wyposażonych w instalacje techniczno – sanitarne w latach 2010- 2019</w:t>
        </w:r>
        <w:r w:rsidR="00387EB6">
          <w:rPr>
            <w:noProof/>
            <w:webHidden/>
          </w:rPr>
          <w:tab/>
        </w:r>
        <w:r>
          <w:rPr>
            <w:noProof/>
            <w:webHidden/>
          </w:rPr>
          <w:fldChar w:fldCharType="begin"/>
        </w:r>
        <w:r w:rsidR="00387EB6">
          <w:rPr>
            <w:noProof/>
            <w:webHidden/>
          </w:rPr>
          <w:instrText xml:space="preserve"> PAGEREF _Toc86755315 \h </w:instrText>
        </w:r>
        <w:r>
          <w:rPr>
            <w:noProof/>
            <w:webHidden/>
          </w:rPr>
        </w:r>
        <w:r>
          <w:rPr>
            <w:noProof/>
            <w:webHidden/>
          </w:rPr>
          <w:fldChar w:fldCharType="separate"/>
        </w:r>
        <w:r w:rsidR="00A957C7">
          <w:rPr>
            <w:noProof/>
            <w:webHidden/>
          </w:rPr>
          <w:t>24</w:t>
        </w:r>
        <w:r>
          <w:rPr>
            <w:noProof/>
            <w:webHidden/>
          </w:rPr>
          <w:fldChar w:fldCharType="end"/>
        </w:r>
      </w:hyperlink>
    </w:p>
    <w:p w:rsidR="00387EB6" w:rsidRDefault="00AD46FC">
      <w:pPr>
        <w:pStyle w:val="Spisilustracji"/>
        <w:tabs>
          <w:tab w:val="right" w:leader="dot" w:pos="9061"/>
        </w:tabs>
        <w:rPr>
          <w:rFonts w:eastAsiaTheme="minorEastAsia" w:cstheme="minorBidi"/>
          <w:caps w:val="0"/>
          <w:noProof/>
          <w:sz w:val="22"/>
          <w:szCs w:val="22"/>
          <w:lang w:eastAsia="pl-PL"/>
        </w:rPr>
      </w:pPr>
      <w:hyperlink w:anchor="_Toc86755316" w:history="1">
        <w:r w:rsidR="00387EB6" w:rsidRPr="00CF46C1">
          <w:rPr>
            <w:rStyle w:val="Hipercze"/>
            <w:noProof/>
          </w:rPr>
          <w:t>Tabela 4 Wynikowe klasy stref dla poszczególnych zanieczyszczeń uzyskane w ocenie rocznej dokonanej z uwzględnieniem kryteriów ustanowionych w celu ochrony zdrowia ludz</w:t>
        </w:r>
        <w:r w:rsidR="00387EB6">
          <w:rPr>
            <w:noProof/>
            <w:webHidden/>
          </w:rPr>
          <w:tab/>
        </w:r>
        <w:r>
          <w:rPr>
            <w:noProof/>
            <w:webHidden/>
          </w:rPr>
          <w:fldChar w:fldCharType="begin"/>
        </w:r>
        <w:r w:rsidR="00387EB6">
          <w:rPr>
            <w:noProof/>
            <w:webHidden/>
          </w:rPr>
          <w:instrText xml:space="preserve"> PAGEREF _Toc86755316 \h </w:instrText>
        </w:r>
        <w:r>
          <w:rPr>
            <w:noProof/>
            <w:webHidden/>
          </w:rPr>
        </w:r>
        <w:r>
          <w:rPr>
            <w:noProof/>
            <w:webHidden/>
          </w:rPr>
          <w:fldChar w:fldCharType="separate"/>
        </w:r>
        <w:r w:rsidR="00A957C7">
          <w:rPr>
            <w:noProof/>
            <w:webHidden/>
          </w:rPr>
          <w:t>36</w:t>
        </w:r>
        <w:r>
          <w:rPr>
            <w:noProof/>
            <w:webHidden/>
          </w:rPr>
          <w:fldChar w:fldCharType="end"/>
        </w:r>
      </w:hyperlink>
    </w:p>
    <w:p w:rsidR="00387EB6" w:rsidRDefault="00AD46FC">
      <w:pPr>
        <w:pStyle w:val="Spisilustracji"/>
        <w:tabs>
          <w:tab w:val="right" w:leader="dot" w:pos="9061"/>
        </w:tabs>
        <w:rPr>
          <w:rFonts w:eastAsiaTheme="minorEastAsia" w:cstheme="minorBidi"/>
          <w:caps w:val="0"/>
          <w:noProof/>
          <w:sz w:val="22"/>
          <w:szCs w:val="22"/>
          <w:lang w:eastAsia="pl-PL"/>
        </w:rPr>
      </w:pPr>
      <w:hyperlink w:anchor="_Toc86755317" w:history="1">
        <w:r w:rsidR="00387EB6" w:rsidRPr="00CF46C1">
          <w:rPr>
            <w:rStyle w:val="Hipercze"/>
            <w:noProof/>
          </w:rPr>
          <w:t>Tabela 5 Wynikowe klasy stref dla poszczególnych zanieczyszczeń oraz klasa łączna dla strefy, uzyskane w ocenie rocznej dokonanej z uwzględnieniem kryteriów ustanowionych w celu ochrony roślin</w:t>
        </w:r>
        <w:r w:rsidR="00387EB6">
          <w:rPr>
            <w:noProof/>
            <w:webHidden/>
          </w:rPr>
          <w:tab/>
        </w:r>
        <w:r>
          <w:rPr>
            <w:noProof/>
            <w:webHidden/>
          </w:rPr>
          <w:fldChar w:fldCharType="begin"/>
        </w:r>
        <w:r w:rsidR="00387EB6">
          <w:rPr>
            <w:noProof/>
            <w:webHidden/>
          </w:rPr>
          <w:instrText xml:space="preserve"> PAGEREF _Toc86755317 \h </w:instrText>
        </w:r>
        <w:r>
          <w:rPr>
            <w:noProof/>
            <w:webHidden/>
          </w:rPr>
        </w:r>
        <w:r>
          <w:rPr>
            <w:noProof/>
            <w:webHidden/>
          </w:rPr>
          <w:fldChar w:fldCharType="separate"/>
        </w:r>
        <w:r w:rsidR="00A957C7">
          <w:rPr>
            <w:noProof/>
            <w:webHidden/>
          </w:rPr>
          <w:t>36</w:t>
        </w:r>
        <w:r>
          <w:rPr>
            <w:noProof/>
            <w:webHidden/>
          </w:rPr>
          <w:fldChar w:fldCharType="end"/>
        </w:r>
      </w:hyperlink>
    </w:p>
    <w:p w:rsidR="00387EB6" w:rsidRDefault="00AD46FC">
      <w:pPr>
        <w:pStyle w:val="Spisilustracji"/>
        <w:tabs>
          <w:tab w:val="right" w:leader="dot" w:pos="9061"/>
        </w:tabs>
        <w:rPr>
          <w:rFonts w:eastAsiaTheme="minorEastAsia" w:cstheme="minorBidi"/>
          <w:caps w:val="0"/>
          <w:noProof/>
          <w:sz w:val="22"/>
          <w:szCs w:val="22"/>
          <w:lang w:eastAsia="pl-PL"/>
        </w:rPr>
      </w:pPr>
      <w:hyperlink w:anchor="_Toc86755318" w:history="1">
        <w:r w:rsidR="00387EB6" w:rsidRPr="00CF46C1">
          <w:rPr>
            <w:rStyle w:val="Hipercze"/>
            <w:noProof/>
          </w:rPr>
          <w:t>Tabela 6 Stan ekologiczny wód powierzchniowych w najbliższym punktach kontrolnych</w:t>
        </w:r>
        <w:r w:rsidR="00387EB6">
          <w:rPr>
            <w:noProof/>
            <w:webHidden/>
          </w:rPr>
          <w:tab/>
        </w:r>
        <w:r>
          <w:rPr>
            <w:noProof/>
            <w:webHidden/>
          </w:rPr>
          <w:fldChar w:fldCharType="begin"/>
        </w:r>
        <w:r w:rsidR="00387EB6">
          <w:rPr>
            <w:noProof/>
            <w:webHidden/>
          </w:rPr>
          <w:instrText xml:space="preserve"> PAGEREF _Toc86755318 \h </w:instrText>
        </w:r>
        <w:r>
          <w:rPr>
            <w:noProof/>
            <w:webHidden/>
          </w:rPr>
        </w:r>
        <w:r>
          <w:rPr>
            <w:noProof/>
            <w:webHidden/>
          </w:rPr>
          <w:fldChar w:fldCharType="separate"/>
        </w:r>
        <w:r w:rsidR="00A957C7">
          <w:rPr>
            <w:noProof/>
            <w:webHidden/>
          </w:rPr>
          <w:t>39</w:t>
        </w:r>
        <w:r>
          <w:rPr>
            <w:noProof/>
            <w:webHidden/>
          </w:rPr>
          <w:fldChar w:fldCharType="end"/>
        </w:r>
      </w:hyperlink>
    </w:p>
    <w:p w:rsidR="00387EB6" w:rsidRDefault="00AD46FC">
      <w:pPr>
        <w:pStyle w:val="Spisilustracji"/>
        <w:tabs>
          <w:tab w:val="right" w:leader="dot" w:pos="9061"/>
        </w:tabs>
        <w:rPr>
          <w:rFonts w:eastAsiaTheme="minorEastAsia" w:cstheme="minorBidi"/>
          <w:caps w:val="0"/>
          <w:noProof/>
          <w:sz w:val="22"/>
          <w:szCs w:val="22"/>
          <w:lang w:eastAsia="pl-PL"/>
        </w:rPr>
      </w:pPr>
      <w:hyperlink w:anchor="_Toc86755319" w:history="1">
        <w:r w:rsidR="00387EB6" w:rsidRPr="00CF46C1">
          <w:rPr>
            <w:rStyle w:val="Hipercze"/>
            <w:noProof/>
          </w:rPr>
          <w:t>Tabela 7 Udział wybranych typów użytków rolnych w powierzchni ewidencyjnej miasta Ostrołęka</w:t>
        </w:r>
        <w:r w:rsidR="00387EB6">
          <w:rPr>
            <w:noProof/>
            <w:webHidden/>
          </w:rPr>
          <w:tab/>
        </w:r>
        <w:r>
          <w:rPr>
            <w:noProof/>
            <w:webHidden/>
          </w:rPr>
          <w:fldChar w:fldCharType="begin"/>
        </w:r>
        <w:r w:rsidR="00387EB6">
          <w:rPr>
            <w:noProof/>
            <w:webHidden/>
          </w:rPr>
          <w:instrText xml:space="preserve"> PAGEREF _Toc86755319 \h </w:instrText>
        </w:r>
        <w:r>
          <w:rPr>
            <w:noProof/>
            <w:webHidden/>
          </w:rPr>
        </w:r>
        <w:r>
          <w:rPr>
            <w:noProof/>
            <w:webHidden/>
          </w:rPr>
          <w:fldChar w:fldCharType="separate"/>
        </w:r>
        <w:r w:rsidR="00A957C7">
          <w:rPr>
            <w:noProof/>
            <w:webHidden/>
          </w:rPr>
          <w:t>41</w:t>
        </w:r>
        <w:r>
          <w:rPr>
            <w:noProof/>
            <w:webHidden/>
          </w:rPr>
          <w:fldChar w:fldCharType="end"/>
        </w:r>
      </w:hyperlink>
    </w:p>
    <w:p w:rsidR="00387EB6" w:rsidRDefault="00AD46FC">
      <w:pPr>
        <w:pStyle w:val="Spisilustracji"/>
        <w:tabs>
          <w:tab w:val="right" w:leader="dot" w:pos="9061"/>
        </w:tabs>
        <w:rPr>
          <w:rFonts w:eastAsiaTheme="minorEastAsia" w:cstheme="minorBidi"/>
          <w:caps w:val="0"/>
          <w:noProof/>
          <w:sz w:val="22"/>
          <w:szCs w:val="22"/>
          <w:lang w:eastAsia="pl-PL"/>
        </w:rPr>
      </w:pPr>
      <w:hyperlink w:anchor="_Toc86755320" w:history="1">
        <w:r w:rsidR="00387EB6" w:rsidRPr="00CF46C1">
          <w:rPr>
            <w:rStyle w:val="Hipercze"/>
            <w:noProof/>
          </w:rPr>
          <w:t>Tabela 8 Powierzchnia gruntów leśnych i lasów w latach 2016-2020</w:t>
        </w:r>
        <w:r w:rsidR="00387EB6">
          <w:rPr>
            <w:noProof/>
            <w:webHidden/>
          </w:rPr>
          <w:tab/>
        </w:r>
        <w:r>
          <w:rPr>
            <w:noProof/>
            <w:webHidden/>
          </w:rPr>
          <w:fldChar w:fldCharType="begin"/>
        </w:r>
        <w:r w:rsidR="00387EB6">
          <w:rPr>
            <w:noProof/>
            <w:webHidden/>
          </w:rPr>
          <w:instrText xml:space="preserve"> PAGEREF _Toc86755320 \h </w:instrText>
        </w:r>
        <w:r>
          <w:rPr>
            <w:noProof/>
            <w:webHidden/>
          </w:rPr>
        </w:r>
        <w:r>
          <w:rPr>
            <w:noProof/>
            <w:webHidden/>
          </w:rPr>
          <w:fldChar w:fldCharType="separate"/>
        </w:r>
        <w:r w:rsidR="00A957C7">
          <w:rPr>
            <w:noProof/>
            <w:webHidden/>
          </w:rPr>
          <w:t>42</w:t>
        </w:r>
        <w:r>
          <w:rPr>
            <w:noProof/>
            <w:webHidden/>
          </w:rPr>
          <w:fldChar w:fldCharType="end"/>
        </w:r>
      </w:hyperlink>
    </w:p>
    <w:p w:rsidR="00387EB6" w:rsidRDefault="00AD46FC">
      <w:pPr>
        <w:pStyle w:val="Spisilustracji"/>
        <w:tabs>
          <w:tab w:val="right" w:leader="dot" w:pos="9061"/>
        </w:tabs>
        <w:rPr>
          <w:rFonts w:eastAsiaTheme="minorEastAsia" w:cstheme="minorBidi"/>
          <w:caps w:val="0"/>
          <w:noProof/>
          <w:sz w:val="22"/>
          <w:szCs w:val="22"/>
          <w:lang w:eastAsia="pl-PL"/>
        </w:rPr>
      </w:pPr>
      <w:hyperlink w:anchor="_Toc86755321" w:history="1">
        <w:r w:rsidR="00387EB6" w:rsidRPr="00CF46C1">
          <w:rPr>
            <w:rStyle w:val="Hipercze"/>
            <w:noProof/>
          </w:rPr>
          <w:t>Tabela 9 Wykaz obiektów nieruchomych wpisanych do Wojewódzkiego Rejestru Zabytków</w:t>
        </w:r>
        <w:r w:rsidR="00387EB6">
          <w:rPr>
            <w:noProof/>
            <w:webHidden/>
          </w:rPr>
          <w:tab/>
        </w:r>
        <w:r>
          <w:rPr>
            <w:noProof/>
            <w:webHidden/>
          </w:rPr>
          <w:fldChar w:fldCharType="begin"/>
        </w:r>
        <w:r w:rsidR="00387EB6">
          <w:rPr>
            <w:noProof/>
            <w:webHidden/>
          </w:rPr>
          <w:instrText xml:space="preserve"> PAGEREF _Toc86755321 \h </w:instrText>
        </w:r>
        <w:r>
          <w:rPr>
            <w:noProof/>
            <w:webHidden/>
          </w:rPr>
        </w:r>
        <w:r>
          <w:rPr>
            <w:noProof/>
            <w:webHidden/>
          </w:rPr>
          <w:fldChar w:fldCharType="separate"/>
        </w:r>
        <w:r w:rsidR="00A957C7">
          <w:rPr>
            <w:noProof/>
            <w:webHidden/>
          </w:rPr>
          <w:t>50</w:t>
        </w:r>
        <w:r>
          <w:rPr>
            <w:noProof/>
            <w:webHidden/>
          </w:rPr>
          <w:fldChar w:fldCharType="end"/>
        </w:r>
      </w:hyperlink>
    </w:p>
    <w:p w:rsidR="00387EB6" w:rsidRDefault="00AD46FC">
      <w:pPr>
        <w:pStyle w:val="Spisilustracji"/>
        <w:tabs>
          <w:tab w:val="right" w:leader="dot" w:pos="9061"/>
        </w:tabs>
        <w:rPr>
          <w:rFonts w:eastAsiaTheme="minorEastAsia" w:cstheme="minorBidi"/>
          <w:caps w:val="0"/>
          <w:noProof/>
          <w:sz w:val="22"/>
          <w:szCs w:val="22"/>
          <w:lang w:eastAsia="pl-PL"/>
        </w:rPr>
      </w:pPr>
      <w:hyperlink w:anchor="_Toc86755322" w:history="1">
        <w:r w:rsidR="00387EB6" w:rsidRPr="00CF46C1">
          <w:rPr>
            <w:rStyle w:val="Hipercze"/>
            <w:noProof/>
          </w:rPr>
          <w:t>Tabela 10 Wykaz obiektów nieruchomych ujętych w Wojewódzkiej Ewidencji Zabytków</w:t>
        </w:r>
        <w:r w:rsidR="00387EB6">
          <w:rPr>
            <w:noProof/>
            <w:webHidden/>
          </w:rPr>
          <w:tab/>
        </w:r>
        <w:r>
          <w:rPr>
            <w:noProof/>
            <w:webHidden/>
          </w:rPr>
          <w:fldChar w:fldCharType="begin"/>
        </w:r>
        <w:r w:rsidR="00387EB6">
          <w:rPr>
            <w:noProof/>
            <w:webHidden/>
          </w:rPr>
          <w:instrText xml:space="preserve"> PAGEREF _Toc86755322 \h </w:instrText>
        </w:r>
        <w:r>
          <w:rPr>
            <w:noProof/>
            <w:webHidden/>
          </w:rPr>
        </w:r>
        <w:r>
          <w:rPr>
            <w:noProof/>
            <w:webHidden/>
          </w:rPr>
          <w:fldChar w:fldCharType="separate"/>
        </w:r>
        <w:r w:rsidR="00A957C7">
          <w:rPr>
            <w:noProof/>
            <w:webHidden/>
          </w:rPr>
          <w:t>52</w:t>
        </w:r>
        <w:r>
          <w:rPr>
            <w:noProof/>
            <w:webHidden/>
          </w:rPr>
          <w:fldChar w:fldCharType="end"/>
        </w:r>
      </w:hyperlink>
    </w:p>
    <w:p w:rsidR="00387EB6" w:rsidRDefault="00AD46FC">
      <w:pPr>
        <w:pStyle w:val="Spisilustracji"/>
        <w:tabs>
          <w:tab w:val="right" w:leader="dot" w:pos="9061"/>
        </w:tabs>
        <w:rPr>
          <w:rFonts w:eastAsiaTheme="minorEastAsia" w:cstheme="minorBidi"/>
          <w:caps w:val="0"/>
          <w:noProof/>
          <w:sz w:val="22"/>
          <w:szCs w:val="22"/>
          <w:lang w:eastAsia="pl-PL"/>
        </w:rPr>
      </w:pPr>
      <w:hyperlink w:anchor="_Toc86755323" w:history="1">
        <w:r w:rsidR="00387EB6" w:rsidRPr="00CF46C1">
          <w:rPr>
            <w:rStyle w:val="Hipercze"/>
            <w:noProof/>
          </w:rPr>
          <w:t>Tabela 11 Wykaz cmentarzy i miejsc pamięci posiadających karty cmentarzy</w:t>
        </w:r>
        <w:r w:rsidR="00387EB6">
          <w:rPr>
            <w:noProof/>
            <w:webHidden/>
          </w:rPr>
          <w:tab/>
        </w:r>
        <w:r>
          <w:rPr>
            <w:noProof/>
            <w:webHidden/>
          </w:rPr>
          <w:fldChar w:fldCharType="begin"/>
        </w:r>
        <w:r w:rsidR="00387EB6">
          <w:rPr>
            <w:noProof/>
            <w:webHidden/>
          </w:rPr>
          <w:instrText xml:space="preserve"> PAGEREF _Toc86755323 \h </w:instrText>
        </w:r>
        <w:r>
          <w:rPr>
            <w:noProof/>
            <w:webHidden/>
          </w:rPr>
        </w:r>
        <w:r>
          <w:rPr>
            <w:noProof/>
            <w:webHidden/>
          </w:rPr>
          <w:fldChar w:fldCharType="separate"/>
        </w:r>
        <w:r w:rsidR="00A957C7">
          <w:rPr>
            <w:noProof/>
            <w:webHidden/>
          </w:rPr>
          <w:t>55</w:t>
        </w:r>
        <w:r>
          <w:rPr>
            <w:noProof/>
            <w:webHidden/>
          </w:rPr>
          <w:fldChar w:fldCharType="end"/>
        </w:r>
      </w:hyperlink>
    </w:p>
    <w:p w:rsidR="00387EB6" w:rsidRDefault="00AD46FC">
      <w:pPr>
        <w:pStyle w:val="Spisilustracji"/>
        <w:tabs>
          <w:tab w:val="right" w:leader="dot" w:pos="9061"/>
        </w:tabs>
        <w:rPr>
          <w:rFonts w:eastAsiaTheme="minorEastAsia" w:cstheme="minorBidi"/>
          <w:caps w:val="0"/>
          <w:noProof/>
          <w:sz w:val="22"/>
          <w:szCs w:val="22"/>
          <w:lang w:eastAsia="pl-PL"/>
        </w:rPr>
      </w:pPr>
      <w:hyperlink w:anchor="_Toc86755324" w:history="1">
        <w:r w:rsidR="00387EB6" w:rsidRPr="00CF46C1">
          <w:rPr>
            <w:rStyle w:val="Hipercze"/>
            <w:noProof/>
          </w:rPr>
          <w:t>Tabela 12 Wykaz obiektów nieruchomych wpisanych do Gminnej Ewidencji Zabytków</w:t>
        </w:r>
        <w:r w:rsidR="00387EB6">
          <w:rPr>
            <w:noProof/>
            <w:webHidden/>
          </w:rPr>
          <w:tab/>
        </w:r>
        <w:r>
          <w:rPr>
            <w:noProof/>
            <w:webHidden/>
          </w:rPr>
          <w:fldChar w:fldCharType="begin"/>
        </w:r>
        <w:r w:rsidR="00387EB6">
          <w:rPr>
            <w:noProof/>
            <w:webHidden/>
          </w:rPr>
          <w:instrText xml:space="preserve"> PAGEREF _Toc86755324 \h </w:instrText>
        </w:r>
        <w:r>
          <w:rPr>
            <w:noProof/>
            <w:webHidden/>
          </w:rPr>
        </w:r>
        <w:r>
          <w:rPr>
            <w:noProof/>
            <w:webHidden/>
          </w:rPr>
          <w:fldChar w:fldCharType="separate"/>
        </w:r>
        <w:r w:rsidR="00A957C7">
          <w:rPr>
            <w:noProof/>
            <w:webHidden/>
          </w:rPr>
          <w:t>55</w:t>
        </w:r>
        <w:r>
          <w:rPr>
            <w:noProof/>
            <w:webHidden/>
          </w:rPr>
          <w:fldChar w:fldCharType="end"/>
        </w:r>
      </w:hyperlink>
    </w:p>
    <w:p w:rsidR="00387EB6" w:rsidRDefault="00AD46FC">
      <w:pPr>
        <w:pStyle w:val="Spisilustracji"/>
        <w:tabs>
          <w:tab w:val="right" w:leader="dot" w:pos="9061"/>
        </w:tabs>
        <w:rPr>
          <w:rFonts w:eastAsiaTheme="minorEastAsia" w:cstheme="minorBidi"/>
          <w:caps w:val="0"/>
          <w:noProof/>
          <w:sz w:val="22"/>
          <w:szCs w:val="22"/>
          <w:lang w:eastAsia="pl-PL"/>
        </w:rPr>
      </w:pPr>
      <w:hyperlink w:anchor="_Toc86755325" w:history="1">
        <w:r w:rsidR="00387EB6" w:rsidRPr="00CF46C1">
          <w:rPr>
            <w:rStyle w:val="Hipercze"/>
            <w:noProof/>
          </w:rPr>
          <w:t>Tabela 13 Wykaz stanowisk archeologicznych ujętych w Wojewódzkiej Ewidencji Zabytków położonych</w:t>
        </w:r>
        <w:r w:rsidR="00387EB6">
          <w:rPr>
            <w:noProof/>
            <w:webHidden/>
          </w:rPr>
          <w:tab/>
        </w:r>
        <w:r>
          <w:rPr>
            <w:noProof/>
            <w:webHidden/>
          </w:rPr>
          <w:fldChar w:fldCharType="begin"/>
        </w:r>
        <w:r w:rsidR="00387EB6">
          <w:rPr>
            <w:noProof/>
            <w:webHidden/>
          </w:rPr>
          <w:instrText xml:space="preserve"> PAGEREF _Toc86755325 \h </w:instrText>
        </w:r>
        <w:r>
          <w:rPr>
            <w:noProof/>
            <w:webHidden/>
          </w:rPr>
        </w:r>
        <w:r>
          <w:rPr>
            <w:noProof/>
            <w:webHidden/>
          </w:rPr>
          <w:fldChar w:fldCharType="separate"/>
        </w:r>
        <w:r w:rsidR="00A957C7">
          <w:rPr>
            <w:noProof/>
            <w:webHidden/>
          </w:rPr>
          <w:t>60</w:t>
        </w:r>
        <w:r>
          <w:rPr>
            <w:noProof/>
            <w:webHidden/>
          </w:rPr>
          <w:fldChar w:fldCharType="end"/>
        </w:r>
      </w:hyperlink>
    </w:p>
    <w:p w:rsidR="00387EB6" w:rsidRDefault="00AD46FC">
      <w:pPr>
        <w:pStyle w:val="Spisilustracji"/>
        <w:tabs>
          <w:tab w:val="right" w:leader="dot" w:pos="9061"/>
        </w:tabs>
        <w:rPr>
          <w:rFonts w:eastAsiaTheme="minorEastAsia" w:cstheme="minorBidi"/>
          <w:caps w:val="0"/>
          <w:noProof/>
          <w:sz w:val="22"/>
          <w:szCs w:val="22"/>
          <w:lang w:eastAsia="pl-PL"/>
        </w:rPr>
      </w:pPr>
      <w:hyperlink w:anchor="_Toc86755326" w:history="1">
        <w:r w:rsidR="00387EB6" w:rsidRPr="00CF46C1">
          <w:rPr>
            <w:rStyle w:val="Hipercze"/>
            <w:noProof/>
          </w:rPr>
          <w:t>Tabela 14 Zmiana liczby ludności w mieście Ostrołęka na tle kraju, województwa mazowieckiego oraz w porównaniu do innych miast o powierzchni powyżej 30 km2 w latach 2013 i 2020</w:t>
        </w:r>
        <w:r w:rsidR="00387EB6">
          <w:rPr>
            <w:noProof/>
            <w:webHidden/>
          </w:rPr>
          <w:tab/>
        </w:r>
        <w:r>
          <w:rPr>
            <w:noProof/>
            <w:webHidden/>
          </w:rPr>
          <w:fldChar w:fldCharType="begin"/>
        </w:r>
        <w:r w:rsidR="00387EB6">
          <w:rPr>
            <w:noProof/>
            <w:webHidden/>
          </w:rPr>
          <w:instrText xml:space="preserve"> PAGEREF _Toc86755326 \h </w:instrText>
        </w:r>
        <w:r>
          <w:rPr>
            <w:noProof/>
            <w:webHidden/>
          </w:rPr>
        </w:r>
        <w:r>
          <w:rPr>
            <w:noProof/>
            <w:webHidden/>
          </w:rPr>
          <w:fldChar w:fldCharType="separate"/>
        </w:r>
        <w:r w:rsidR="00A957C7">
          <w:rPr>
            <w:noProof/>
            <w:webHidden/>
          </w:rPr>
          <w:t>61</w:t>
        </w:r>
        <w:r>
          <w:rPr>
            <w:noProof/>
            <w:webHidden/>
          </w:rPr>
          <w:fldChar w:fldCharType="end"/>
        </w:r>
      </w:hyperlink>
    </w:p>
    <w:p w:rsidR="00387EB6" w:rsidRDefault="00AD46FC">
      <w:pPr>
        <w:pStyle w:val="Spisilustracji"/>
        <w:tabs>
          <w:tab w:val="right" w:leader="dot" w:pos="9061"/>
        </w:tabs>
        <w:rPr>
          <w:rFonts w:eastAsiaTheme="minorEastAsia" w:cstheme="minorBidi"/>
          <w:caps w:val="0"/>
          <w:noProof/>
          <w:sz w:val="22"/>
          <w:szCs w:val="22"/>
          <w:lang w:eastAsia="pl-PL"/>
        </w:rPr>
      </w:pPr>
      <w:hyperlink w:anchor="_Toc86755327" w:history="1">
        <w:r w:rsidR="00387EB6" w:rsidRPr="00CF46C1">
          <w:rPr>
            <w:rStyle w:val="Hipercze"/>
            <w:noProof/>
          </w:rPr>
          <w:t>Tabela 15 Gęstość zaludnienia miasta Ostrołęka na tle kraju, województwa mazowieckiego oraz w porównaniu do innych miast o powierzchni powyżej 30 km2 w latach 2012 i 2020</w:t>
        </w:r>
        <w:r w:rsidR="00387EB6">
          <w:rPr>
            <w:noProof/>
            <w:webHidden/>
          </w:rPr>
          <w:tab/>
        </w:r>
        <w:r>
          <w:rPr>
            <w:noProof/>
            <w:webHidden/>
          </w:rPr>
          <w:fldChar w:fldCharType="begin"/>
        </w:r>
        <w:r w:rsidR="00387EB6">
          <w:rPr>
            <w:noProof/>
            <w:webHidden/>
          </w:rPr>
          <w:instrText xml:space="preserve"> PAGEREF _Toc86755327 \h </w:instrText>
        </w:r>
        <w:r>
          <w:rPr>
            <w:noProof/>
            <w:webHidden/>
          </w:rPr>
        </w:r>
        <w:r>
          <w:rPr>
            <w:noProof/>
            <w:webHidden/>
          </w:rPr>
          <w:fldChar w:fldCharType="separate"/>
        </w:r>
        <w:r w:rsidR="00A957C7">
          <w:rPr>
            <w:noProof/>
            <w:webHidden/>
          </w:rPr>
          <w:t>62</w:t>
        </w:r>
        <w:r>
          <w:rPr>
            <w:noProof/>
            <w:webHidden/>
          </w:rPr>
          <w:fldChar w:fldCharType="end"/>
        </w:r>
      </w:hyperlink>
    </w:p>
    <w:p w:rsidR="00387EB6" w:rsidRDefault="00AD46FC">
      <w:pPr>
        <w:pStyle w:val="Spisilustracji"/>
        <w:tabs>
          <w:tab w:val="right" w:leader="dot" w:pos="9061"/>
        </w:tabs>
        <w:rPr>
          <w:rFonts w:eastAsiaTheme="minorEastAsia" w:cstheme="minorBidi"/>
          <w:caps w:val="0"/>
          <w:noProof/>
          <w:sz w:val="22"/>
          <w:szCs w:val="22"/>
          <w:lang w:eastAsia="pl-PL"/>
        </w:rPr>
      </w:pPr>
      <w:hyperlink w:anchor="_Toc86755328" w:history="1">
        <w:r w:rsidR="00387EB6" w:rsidRPr="00CF46C1">
          <w:rPr>
            <w:rStyle w:val="Hipercze"/>
            <w:noProof/>
          </w:rPr>
          <w:t>Tabela 16 Podmioty gospodarcze według klas wielkości w mieście Ostrołęka według kryterium liczby zatrudnionych pracowników</w:t>
        </w:r>
        <w:r w:rsidR="00387EB6">
          <w:rPr>
            <w:noProof/>
            <w:webHidden/>
          </w:rPr>
          <w:tab/>
        </w:r>
        <w:r>
          <w:rPr>
            <w:noProof/>
            <w:webHidden/>
          </w:rPr>
          <w:fldChar w:fldCharType="begin"/>
        </w:r>
        <w:r w:rsidR="00387EB6">
          <w:rPr>
            <w:noProof/>
            <w:webHidden/>
          </w:rPr>
          <w:instrText xml:space="preserve"> PAGEREF _Toc86755328 \h </w:instrText>
        </w:r>
        <w:r>
          <w:rPr>
            <w:noProof/>
            <w:webHidden/>
          </w:rPr>
        </w:r>
        <w:r>
          <w:rPr>
            <w:noProof/>
            <w:webHidden/>
          </w:rPr>
          <w:fldChar w:fldCharType="separate"/>
        </w:r>
        <w:r w:rsidR="00A957C7">
          <w:rPr>
            <w:noProof/>
            <w:webHidden/>
          </w:rPr>
          <w:t>68</w:t>
        </w:r>
        <w:r>
          <w:rPr>
            <w:noProof/>
            <w:webHidden/>
          </w:rPr>
          <w:fldChar w:fldCharType="end"/>
        </w:r>
      </w:hyperlink>
    </w:p>
    <w:p w:rsidR="00387EB6" w:rsidRDefault="00AD46FC">
      <w:pPr>
        <w:pStyle w:val="Spisilustracji"/>
        <w:tabs>
          <w:tab w:val="right" w:leader="dot" w:pos="9061"/>
        </w:tabs>
        <w:rPr>
          <w:rFonts w:eastAsiaTheme="minorEastAsia" w:cstheme="minorBidi"/>
          <w:caps w:val="0"/>
          <w:noProof/>
          <w:sz w:val="22"/>
          <w:szCs w:val="22"/>
          <w:lang w:eastAsia="pl-PL"/>
        </w:rPr>
      </w:pPr>
      <w:hyperlink w:anchor="_Toc86755329" w:history="1">
        <w:r w:rsidR="00387EB6" w:rsidRPr="00CF46C1">
          <w:rPr>
            <w:rStyle w:val="Hipercze"/>
            <w:noProof/>
          </w:rPr>
          <w:t>Tabela 17 Podmioty gospodarcze według sektorów własnościowych w mieście Ostrołęka w latach 2010-2020</w:t>
        </w:r>
        <w:r w:rsidR="00387EB6">
          <w:rPr>
            <w:noProof/>
            <w:webHidden/>
          </w:rPr>
          <w:tab/>
        </w:r>
        <w:r>
          <w:rPr>
            <w:noProof/>
            <w:webHidden/>
          </w:rPr>
          <w:fldChar w:fldCharType="begin"/>
        </w:r>
        <w:r w:rsidR="00387EB6">
          <w:rPr>
            <w:noProof/>
            <w:webHidden/>
          </w:rPr>
          <w:instrText xml:space="preserve"> PAGEREF _Toc86755329 \h </w:instrText>
        </w:r>
        <w:r>
          <w:rPr>
            <w:noProof/>
            <w:webHidden/>
          </w:rPr>
        </w:r>
        <w:r>
          <w:rPr>
            <w:noProof/>
            <w:webHidden/>
          </w:rPr>
          <w:fldChar w:fldCharType="separate"/>
        </w:r>
        <w:r w:rsidR="00A957C7">
          <w:rPr>
            <w:noProof/>
            <w:webHidden/>
          </w:rPr>
          <w:t>69</w:t>
        </w:r>
        <w:r>
          <w:rPr>
            <w:noProof/>
            <w:webHidden/>
          </w:rPr>
          <w:fldChar w:fldCharType="end"/>
        </w:r>
      </w:hyperlink>
    </w:p>
    <w:p w:rsidR="00387EB6" w:rsidRDefault="00AD46FC">
      <w:pPr>
        <w:pStyle w:val="Spisilustracji"/>
        <w:tabs>
          <w:tab w:val="right" w:leader="dot" w:pos="9061"/>
        </w:tabs>
        <w:rPr>
          <w:rFonts w:eastAsiaTheme="minorEastAsia" w:cstheme="minorBidi"/>
          <w:caps w:val="0"/>
          <w:noProof/>
          <w:sz w:val="22"/>
          <w:szCs w:val="22"/>
          <w:lang w:eastAsia="pl-PL"/>
        </w:rPr>
      </w:pPr>
      <w:hyperlink w:anchor="_Toc86755330" w:history="1">
        <w:r w:rsidR="00387EB6" w:rsidRPr="00CF46C1">
          <w:rPr>
            <w:rStyle w:val="Hipercze"/>
            <w:noProof/>
          </w:rPr>
          <w:t>Tabela 18 Zmiana liczby podmiotów gospodarczych w mieście Ostrołęka w latach 2010-2020 według sekcji PKD 2007</w:t>
        </w:r>
        <w:r w:rsidR="00387EB6">
          <w:rPr>
            <w:noProof/>
            <w:webHidden/>
          </w:rPr>
          <w:tab/>
        </w:r>
        <w:r>
          <w:rPr>
            <w:noProof/>
            <w:webHidden/>
          </w:rPr>
          <w:fldChar w:fldCharType="begin"/>
        </w:r>
        <w:r w:rsidR="00387EB6">
          <w:rPr>
            <w:noProof/>
            <w:webHidden/>
          </w:rPr>
          <w:instrText xml:space="preserve"> PAGEREF _Toc86755330 \h </w:instrText>
        </w:r>
        <w:r>
          <w:rPr>
            <w:noProof/>
            <w:webHidden/>
          </w:rPr>
        </w:r>
        <w:r>
          <w:rPr>
            <w:noProof/>
            <w:webHidden/>
          </w:rPr>
          <w:fldChar w:fldCharType="separate"/>
        </w:r>
        <w:r w:rsidR="00A957C7">
          <w:rPr>
            <w:noProof/>
            <w:webHidden/>
          </w:rPr>
          <w:t>70</w:t>
        </w:r>
        <w:r>
          <w:rPr>
            <w:noProof/>
            <w:webHidden/>
          </w:rPr>
          <w:fldChar w:fldCharType="end"/>
        </w:r>
      </w:hyperlink>
    </w:p>
    <w:p w:rsidR="00387EB6" w:rsidRDefault="00AD46FC">
      <w:pPr>
        <w:pStyle w:val="Spisilustracji"/>
        <w:tabs>
          <w:tab w:val="right" w:leader="dot" w:pos="9061"/>
        </w:tabs>
        <w:rPr>
          <w:rFonts w:eastAsiaTheme="minorEastAsia" w:cstheme="minorBidi"/>
          <w:caps w:val="0"/>
          <w:noProof/>
          <w:sz w:val="22"/>
          <w:szCs w:val="22"/>
          <w:lang w:eastAsia="pl-PL"/>
        </w:rPr>
      </w:pPr>
      <w:hyperlink w:anchor="_Toc86755331" w:history="1">
        <w:r w:rsidR="00387EB6" w:rsidRPr="00CF46C1">
          <w:rPr>
            <w:rStyle w:val="Hipercze"/>
            <w:noProof/>
          </w:rPr>
          <w:t>Tabela 19 Warunki mieszkaniowe w 2019 r. w Ostrołęce na tle województwa mazowieckiego wg danych GUS</w:t>
        </w:r>
        <w:r w:rsidR="00387EB6">
          <w:rPr>
            <w:noProof/>
            <w:webHidden/>
          </w:rPr>
          <w:tab/>
        </w:r>
        <w:r>
          <w:rPr>
            <w:noProof/>
            <w:webHidden/>
          </w:rPr>
          <w:fldChar w:fldCharType="begin"/>
        </w:r>
        <w:r w:rsidR="00387EB6">
          <w:rPr>
            <w:noProof/>
            <w:webHidden/>
          </w:rPr>
          <w:instrText xml:space="preserve"> PAGEREF _Toc86755331 \h </w:instrText>
        </w:r>
        <w:r>
          <w:rPr>
            <w:noProof/>
            <w:webHidden/>
          </w:rPr>
        </w:r>
        <w:r>
          <w:rPr>
            <w:noProof/>
            <w:webHidden/>
          </w:rPr>
          <w:fldChar w:fldCharType="separate"/>
        </w:r>
        <w:r w:rsidR="00A957C7">
          <w:rPr>
            <w:noProof/>
            <w:webHidden/>
          </w:rPr>
          <w:t>76</w:t>
        </w:r>
        <w:r>
          <w:rPr>
            <w:noProof/>
            <w:webHidden/>
          </w:rPr>
          <w:fldChar w:fldCharType="end"/>
        </w:r>
      </w:hyperlink>
    </w:p>
    <w:p w:rsidR="00387EB6" w:rsidRDefault="00AD46FC">
      <w:pPr>
        <w:pStyle w:val="Spisilustracji"/>
        <w:tabs>
          <w:tab w:val="right" w:leader="dot" w:pos="9061"/>
        </w:tabs>
        <w:rPr>
          <w:rFonts w:eastAsiaTheme="minorEastAsia" w:cstheme="minorBidi"/>
          <w:caps w:val="0"/>
          <w:noProof/>
          <w:sz w:val="22"/>
          <w:szCs w:val="22"/>
          <w:lang w:eastAsia="pl-PL"/>
        </w:rPr>
      </w:pPr>
      <w:hyperlink w:anchor="_Toc86755332" w:history="1">
        <w:r w:rsidR="00387EB6" w:rsidRPr="00CF46C1">
          <w:rPr>
            <w:rStyle w:val="Hipercze"/>
            <w:noProof/>
          </w:rPr>
          <w:t>Tabela 20 Dane dotyczące działalności straży pożarnej w Ostrołęce w latach 2019-2020</w:t>
        </w:r>
        <w:r w:rsidR="00387EB6">
          <w:rPr>
            <w:noProof/>
            <w:webHidden/>
          </w:rPr>
          <w:tab/>
        </w:r>
        <w:r>
          <w:rPr>
            <w:noProof/>
            <w:webHidden/>
          </w:rPr>
          <w:fldChar w:fldCharType="begin"/>
        </w:r>
        <w:r w:rsidR="00387EB6">
          <w:rPr>
            <w:noProof/>
            <w:webHidden/>
          </w:rPr>
          <w:instrText xml:space="preserve"> PAGEREF _Toc86755332 \h </w:instrText>
        </w:r>
        <w:r>
          <w:rPr>
            <w:noProof/>
            <w:webHidden/>
          </w:rPr>
        </w:r>
        <w:r>
          <w:rPr>
            <w:noProof/>
            <w:webHidden/>
          </w:rPr>
          <w:fldChar w:fldCharType="separate"/>
        </w:r>
        <w:r w:rsidR="00A957C7">
          <w:rPr>
            <w:noProof/>
            <w:webHidden/>
          </w:rPr>
          <w:t>78</w:t>
        </w:r>
        <w:r>
          <w:rPr>
            <w:noProof/>
            <w:webHidden/>
          </w:rPr>
          <w:fldChar w:fldCharType="end"/>
        </w:r>
      </w:hyperlink>
    </w:p>
    <w:p w:rsidR="00387EB6" w:rsidRDefault="00AD46FC">
      <w:pPr>
        <w:pStyle w:val="Spisilustracji"/>
        <w:tabs>
          <w:tab w:val="right" w:leader="dot" w:pos="9061"/>
        </w:tabs>
        <w:rPr>
          <w:rFonts w:eastAsiaTheme="minorEastAsia" w:cstheme="minorBidi"/>
          <w:caps w:val="0"/>
          <w:noProof/>
          <w:sz w:val="22"/>
          <w:szCs w:val="22"/>
          <w:lang w:eastAsia="pl-PL"/>
        </w:rPr>
      </w:pPr>
      <w:hyperlink w:anchor="_Toc86755333" w:history="1">
        <w:r w:rsidR="00387EB6" w:rsidRPr="00CF46C1">
          <w:rPr>
            <w:rStyle w:val="Hipercze"/>
            <w:noProof/>
          </w:rPr>
          <w:t>Tabela 21 Liczba ludności miasta w latach 1995-2020</w:t>
        </w:r>
        <w:r w:rsidR="00387EB6">
          <w:rPr>
            <w:noProof/>
            <w:webHidden/>
          </w:rPr>
          <w:tab/>
        </w:r>
        <w:r>
          <w:rPr>
            <w:noProof/>
            <w:webHidden/>
          </w:rPr>
          <w:fldChar w:fldCharType="begin"/>
        </w:r>
        <w:r w:rsidR="00387EB6">
          <w:rPr>
            <w:noProof/>
            <w:webHidden/>
          </w:rPr>
          <w:instrText xml:space="preserve"> PAGEREF _Toc86755333 \h </w:instrText>
        </w:r>
        <w:r>
          <w:rPr>
            <w:noProof/>
            <w:webHidden/>
          </w:rPr>
        </w:r>
        <w:r>
          <w:rPr>
            <w:noProof/>
            <w:webHidden/>
          </w:rPr>
          <w:fldChar w:fldCharType="separate"/>
        </w:r>
        <w:r w:rsidR="00A957C7">
          <w:rPr>
            <w:noProof/>
            <w:webHidden/>
          </w:rPr>
          <w:t>88</w:t>
        </w:r>
        <w:r>
          <w:rPr>
            <w:noProof/>
            <w:webHidden/>
          </w:rPr>
          <w:fldChar w:fldCharType="end"/>
        </w:r>
      </w:hyperlink>
    </w:p>
    <w:p w:rsidR="00387EB6" w:rsidRDefault="00AD46FC">
      <w:pPr>
        <w:pStyle w:val="Spisilustracji"/>
        <w:tabs>
          <w:tab w:val="right" w:leader="dot" w:pos="9061"/>
        </w:tabs>
        <w:rPr>
          <w:rFonts w:eastAsiaTheme="minorEastAsia" w:cstheme="minorBidi"/>
          <w:caps w:val="0"/>
          <w:noProof/>
          <w:sz w:val="22"/>
          <w:szCs w:val="22"/>
          <w:lang w:eastAsia="pl-PL"/>
        </w:rPr>
      </w:pPr>
      <w:hyperlink w:anchor="_Toc86755334" w:history="1">
        <w:r w:rsidR="00387EB6" w:rsidRPr="00CF46C1">
          <w:rPr>
            <w:rStyle w:val="Hipercze"/>
            <w:noProof/>
          </w:rPr>
          <w:t>Tabela 22 Prognoza demograficzna w liczbach bezwzględnych</w:t>
        </w:r>
        <w:r w:rsidR="00387EB6">
          <w:rPr>
            <w:noProof/>
            <w:webHidden/>
          </w:rPr>
          <w:tab/>
        </w:r>
        <w:r>
          <w:rPr>
            <w:noProof/>
            <w:webHidden/>
          </w:rPr>
          <w:fldChar w:fldCharType="begin"/>
        </w:r>
        <w:r w:rsidR="00387EB6">
          <w:rPr>
            <w:noProof/>
            <w:webHidden/>
          </w:rPr>
          <w:instrText xml:space="preserve"> PAGEREF _Toc86755334 \h </w:instrText>
        </w:r>
        <w:r>
          <w:rPr>
            <w:noProof/>
            <w:webHidden/>
          </w:rPr>
        </w:r>
        <w:r>
          <w:rPr>
            <w:noProof/>
            <w:webHidden/>
          </w:rPr>
          <w:fldChar w:fldCharType="separate"/>
        </w:r>
        <w:r w:rsidR="00A957C7">
          <w:rPr>
            <w:noProof/>
            <w:webHidden/>
          </w:rPr>
          <w:t>90</w:t>
        </w:r>
        <w:r>
          <w:rPr>
            <w:noProof/>
            <w:webHidden/>
          </w:rPr>
          <w:fldChar w:fldCharType="end"/>
        </w:r>
      </w:hyperlink>
    </w:p>
    <w:p w:rsidR="00387EB6" w:rsidRDefault="00AD46FC">
      <w:pPr>
        <w:pStyle w:val="Spisilustracji"/>
        <w:tabs>
          <w:tab w:val="right" w:leader="dot" w:pos="9061"/>
        </w:tabs>
        <w:rPr>
          <w:rFonts w:eastAsiaTheme="minorEastAsia" w:cstheme="minorBidi"/>
          <w:caps w:val="0"/>
          <w:noProof/>
          <w:sz w:val="22"/>
          <w:szCs w:val="22"/>
          <w:lang w:eastAsia="pl-PL"/>
        </w:rPr>
      </w:pPr>
      <w:hyperlink w:anchor="_Toc86755335" w:history="1">
        <w:r w:rsidR="00387EB6" w:rsidRPr="00CF46C1">
          <w:rPr>
            <w:rStyle w:val="Hipercze"/>
            <w:noProof/>
          </w:rPr>
          <w:t>Tabela 23 Dane dotyczące mieszkalnictwa</w:t>
        </w:r>
        <w:r w:rsidR="00387EB6">
          <w:rPr>
            <w:noProof/>
            <w:webHidden/>
          </w:rPr>
          <w:tab/>
        </w:r>
        <w:r>
          <w:rPr>
            <w:noProof/>
            <w:webHidden/>
          </w:rPr>
          <w:fldChar w:fldCharType="begin"/>
        </w:r>
        <w:r w:rsidR="00387EB6">
          <w:rPr>
            <w:noProof/>
            <w:webHidden/>
          </w:rPr>
          <w:instrText xml:space="preserve"> PAGEREF _Toc86755335 \h </w:instrText>
        </w:r>
        <w:r>
          <w:rPr>
            <w:noProof/>
            <w:webHidden/>
          </w:rPr>
        </w:r>
        <w:r>
          <w:rPr>
            <w:noProof/>
            <w:webHidden/>
          </w:rPr>
          <w:fldChar w:fldCharType="separate"/>
        </w:r>
        <w:r w:rsidR="00A957C7">
          <w:rPr>
            <w:noProof/>
            <w:webHidden/>
          </w:rPr>
          <w:t>93</w:t>
        </w:r>
        <w:r>
          <w:rPr>
            <w:noProof/>
            <w:webHidden/>
          </w:rPr>
          <w:fldChar w:fldCharType="end"/>
        </w:r>
      </w:hyperlink>
    </w:p>
    <w:p w:rsidR="00387EB6" w:rsidRDefault="00AD46FC">
      <w:pPr>
        <w:pStyle w:val="Spisilustracji"/>
        <w:tabs>
          <w:tab w:val="right" w:leader="dot" w:pos="9061"/>
        </w:tabs>
        <w:rPr>
          <w:rFonts w:eastAsiaTheme="minorEastAsia" w:cstheme="minorBidi"/>
          <w:caps w:val="0"/>
          <w:noProof/>
          <w:sz w:val="22"/>
          <w:szCs w:val="22"/>
          <w:lang w:eastAsia="pl-PL"/>
        </w:rPr>
      </w:pPr>
      <w:hyperlink w:anchor="_Toc86755336" w:history="1">
        <w:r w:rsidR="00387EB6" w:rsidRPr="00CF46C1">
          <w:rPr>
            <w:rStyle w:val="Hipercze"/>
            <w:noProof/>
          </w:rPr>
          <w:t>Tabela 24 Prognoza liczby osób przypadających na mieszkanie</w:t>
        </w:r>
        <w:r w:rsidR="00387EB6">
          <w:rPr>
            <w:noProof/>
            <w:webHidden/>
          </w:rPr>
          <w:tab/>
        </w:r>
        <w:r>
          <w:rPr>
            <w:noProof/>
            <w:webHidden/>
          </w:rPr>
          <w:fldChar w:fldCharType="begin"/>
        </w:r>
        <w:r w:rsidR="00387EB6">
          <w:rPr>
            <w:noProof/>
            <w:webHidden/>
          </w:rPr>
          <w:instrText xml:space="preserve"> PAGEREF _Toc86755336 \h </w:instrText>
        </w:r>
        <w:r>
          <w:rPr>
            <w:noProof/>
            <w:webHidden/>
          </w:rPr>
        </w:r>
        <w:r>
          <w:rPr>
            <w:noProof/>
            <w:webHidden/>
          </w:rPr>
          <w:fldChar w:fldCharType="separate"/>
        </w:r>
        <w:r w:rsidR="00A957C7">
          <w:rPr>
            <w:noProof/>
            <w:webHidden/>
          </w:rPr>
          <w:t>96</w:t>
        </w:r>
        <w:r>
          <w:rPr>
            <w:noProof/>
            <w:webHidden/>
          </w:rPr>
          <w:fldChar w:fldCharType="end"/>
        </w:r>
      </w:hyperlink>
    </w:p>
    <w:p w:rsidR="00387EB6" w:rsidRDefault="00AD46FC">
      <w:pPr>
        <w:pStyle w:val="Spisilustracji"/>
        <w:tabs>
          <w:tab w:val="right" w:leader="dot" w:pos="9061"/>
        </w:tabs>
        <w:rPr>
          <w:rFonts w:eastAsiaTheme="minorEastAsia" w:cstheme="minorBidi"/>
          <w:caps w:val="0"/>
          <w:noProof/>
          <w:sz w:val="22"/>
          <w:szCs w:val="22"/>
          <w:lang w:eastAsia="pl-PL"/>
        </w:rPr>
      </w:pPr>
      <w:hyperlink w:anchor="_Toc86755337" w:history="1">
        <w:r w:rsidR="00387EB6" w:rsidRPr="00CF46C1">
          <w:rPr>
            <w:rStyle w:val="Hipercze"/>
            <w:noProof/>
          </w:rPr>
          <w:t>Tabela 25 Prognoza średniej wielkości mieszkania</w:t>
        </w:r>
        <w:r w:rsidR="00387EB6">
          <w:rPr>
            <w:noProof/>
            <w:webHidden/>
          </w:rPr>
          <w:tab/>
        </w:r>
        <w:r>
          <w:rPr>
            <w:noProof/>
            <w:webHidden/>
          </w:rPr>
          <w:fldChar w:fldCharType="begin"/>
        </w:r>
        <w:r w:rsidR="00387EB6">
          <w:rPr>
            <w:noProof/>
            <w:webHidden/>
          </w:rPr>
          <w:instrText xml:space="preserve"> PAGEREF _Toc86755337 \h </w:instrText>
        </w:r>
        <w:r>
          <w:rPr>
            <w:noProof/>
            <w:webHidden/>
          </w:rPr>
        </w:r>
        <w:r>
          <w:rPr>
            <w:noProof/>
            <w:webHidden/>
          </w:rPr>
          <w:fldChar w:fldCharType="separate"/>
        </w:r>
        <w:r w:rsidR="00A957C7">
          <w:rPr>
            <w:noProof/>
            <w:webHidden/>
          </w:rPr>
          <w:t>97</w:t>
        </w:r>
        <w:r>
          <w:rPr>
            <w:noProof/>
            <w:webHidden/>
          </w:rPr>
          <w:fldChar w:fldCharType="end"/>
        </w:r>
      </w:hyperlink>
    </w:p>
    <w:p w:rsidR="00387EB6" w:rsidRDefault="00AD46FC">
      <w:pPr>
        <w:pStyle w:val="Spisilustracji"/>
        <w:tabs>
          <w:tab w:val="right" w:leader="dot" w:pos="9061"/>
        </w:tabs>
        <w:rPr>
          <w:rFonts w:eastAsiaTheme="minorEastAsia" w:cstheme="minorBidi"/>
          <w:caps w:val="0"/>
          <w:noProof/>
          <w:sz w:val="22"/>
          <w:szCs w:val="22"/>
          <w:lang w:eastAsia="pl-PL"/>
        </w:rPr>
      </w:pPr>
      <w:hyperlink w:anchor="_Toc86755338" w:history="1">
        <w:r w:rsidR="00387EB6" w:rsidRPr="00CF46C1">
          <w:rPr>
            <w:rStyle w:val="Hipercze"/>
            <w:noProof/>
          </w:rPr>
          <w:t>Tabela 26 Przyjęte parametry przeliczeniowe dla zabudowy</w:t>
        </w:r>
        <w:r w:rsidR="00387EB6">
          <w:rPr>
            <w:noProof/>
            <w:webHidden/>
          </w:rPr>
          <w:tab/>
        </w:r>
        <w:r>
          <w:rPr>
            <w:noProof/>
            <w:webHidden/>
          </w:rPr>
          <w:fldChar w:fldCharType="begin"/>
        </w:r>
        <w:r w:rsidR="00387EB6">
          <w:rPr>
            <w:noProof/>
            <w:webHidden/>
          </w:rPr>
          <w:instrText xml:space="preserve"> PAGEREF _Toc86755338 \h </w:instrText>
        </w:r>
        <w:r>
          <w:rPr>
            <w:noProof/>
            <w:webHidden/>
          </w:rPr>
        </w:r>
        <w:r>
          <w:rPr>
            <w:noProof/>
            <w:webHidden/>
          </w:rPr>
          <w:fldChar w:fldCharType="separate"/>
        </w:r>
        <w:r w:rsidR="00A957C7">
          <w:rPr>
            <w:noProof/>
            <w:webHidden/>
          </w:rPr>
          <w:t>101</w:t>
        </w:r>
        <w:r>
          <w:rPr>
            <w:noProof/>
            <w:webHidden/>
          </w:rPr>
          <w:fldChar w:fldCharType="end"/>
        </w:r>
      </w:hyperlink>
    </w:p>
    <w:p w:rsidR="00387EB6" w:rsidRDefault="00AD46FC">
      <w:pPr>
        <w:pStyle w:val="Spisilustracji"/>
        <w:tabs>
          <w:tab w:val="right" w:leader="dot" w:pos="9061"/>
        </w:tabs>
        <w:rPr>
          <w:rFonts w:eastAsiaTheme="minorEastAsia" w:cstheme="minorBidi"/>
          <w:caps w:val="0"/>
          <w:noProof/>
          <w:sz w:val="22"/>
          <w:szCs w:val="22"/>
          <w:lang w:eastAsia="pl-PL"/>
        </w:rPr>
      </w:pPr>
      <w:hyperlink w:anchor="_Toc86755339" w:history="1">
        <w:r w:rsidR="00387EB6" w:rsidRPr="00CF46C1">
          <w:rPr>
            <w:rStyle w:val="Hipercze"/>
            <w:noProof/>
          </w:rPr>
          <w:t>Tabela 27  Bilans terenów przeznaczonych pod zabudowę</w:t>
        </w:r>
        <w:r w:rsidR="00387EB6">
          <w:rPr>
            <w:noProof/>
            <w:webHidden/>
          </w:rPr>
          <w:tab/>
        </w:r>
        <w:r>
          <w:rPr>
            <w:noProof/>
            <w:webHidden/>
          </w:rPr>
          <w:fldChar w:fldCharType="begin"/>
        </w:r>
        <w:r w:rsidR="00387EB6">
          <w:rPr>
            <w:noProof/>
            <w:webHidden/>
          </w:rPr>
          <w:instrText xml:space="preserve"> PAGEREF _Toc86755339 \h </w:instrText>
        </w:r>
        <w:r>
          <w:rPr>
            <w:noProof/>
            <w:webHidden/>
          </w:rPr>
        </w:r>
        <w:r>
          <w:rPr>
            <w:noProof/>
            <w:webHidden/>
          </w:rPr>
          <w:fldChar w:fldCharType="separate"/>
        </w:r>
        <w:r w:rsidR="00A957C7">
          <w:rPr>
            <w:noProof/>
            <w:webHidden/>
          </w:rPr>
          <w:t>105</w:t>
        </w:r>
        <w:r>
          <w:rPr>
            <w:noProof/>
            <w:webHidden/>
          </w:rPr>
          <w:fldChar w:fldCharType="end"/>
        </w:r>
      </w:hyperlink>
    </w:p>
    <w:p w:rsidR="00387EB6" w:rsidRDefault="00AD46FC">
      <w:pPr>
        <w:pStyle w:val="Spisilustracji"/>
        <w:tabs>
          <w:tab w:val="right" w:leader="dot" w:pos="9061"/>
        </w:tabs>
        <w:rPr>
          <w:rFonts w:eastAsiaTheme="minorEastAsia" w:cstheme="minorBidi"/>
          <w:caps w:val="0"/>
          <w:noProof/>
          <w:sz w:val="22"/>
          <w:szCs w:val="22"/>
          <w:lang w:eastAsia="pl-PL"/>
        </w:rPr>
      </w:pPr>
      <w:hyperlink w:anchor="_Toc86755340" w:history="1">
        <w:r w:rsidR="00387EB6" w:rsidRPr="00CF46C1">
          <w:rPr>
            <w:rStyle w:val="Hipercze"/>
            <w:noProof/>
          </w:rPr>
          <w:t>Tabela 28 Struktura własności gruntów miasta Ostrołęka stan na dzień 1 stycznia 2019 r</w:t>
        </w:r>
        <w:r w:rsidR="00387EB6">
          <w:rPr>
            <w:noProof/>
            <w:webHidden/>
          </w:rPr>
          <w:tab/>
        </w:r>
        <w:r>
          <w:rPr>
            <w:noProof/>
            <w:webHidden/>
          </w:rPr>
          <w:fldChar w:fldCharType="begin"/>
        </w:r>
        <w:r w:rsidR="00387EB6">
          <w:rPr>
            <w:noProof/>
            <w:webHidden/>
          </w:rPr>
          <w:instrText xml:space="preserve"> PAGEREF _Toc86755340 \h </w:instrText>
        </w:r>
        <w:r>
          <w:rPr>
            <w:noProof/>
            <w:webHidden/>
          </w:rPr>
        </w:r>
        <w:r>
          <w:rPr>
            <w:noProof/>
            <w:webHidden/>
          </w:rPr>
          <w:fldChar w:fldCharType="separate"/>
        </w:r>
        <w:r w:rsidR="00A957C7">
          <w:rPr>
            <w:noProof/>
            <w:webHidden/>
          </w:rPr>
          <w:t>109</w:t>
        </w:r>
        <w:r>
          <w:rPr>
            <w:noProof/>
            <w:webHidden/>
          </w:rPr>
          <w:fldChar w:fldCharType="end"/>
        </w:r>
      </w:hyperlink>
    </w:p>
    <w:p w:rsidR="00387EB6" w:rsidRDefault="00AD46FC">
      <w:pPr>
        <w:pStyle w:val="Spisilustracji"/>
        <w:tabs>
          <w:tab w:val="right" w:leader="dot" w:pos="9061"/>
        </w:tabs>
        <w:rPr>
          <w:rFonts w:eastAsiaTheme="minorEastAsia" w:cstheme="minorBidi"/>
          <w:caps w:val="0"/>
          <w:noProof/>
          <w:sz w:val="22"/>
          <w:szCs w:val="22"/>
          <w:lang w:eastAsia="pl-PL"/>
        </w:rPr>
      </w:pPr>
      <w:hyperlink w:anchor="_Toc86755341" w:history="1">
        <w:r w:rsidR="00387EB6" w:rsidRPr="00CF46C1">
          <w:rPr>
            <w:rStyle w:val="Hipercze"/>
            <w:noProof/>
          </w:rPr>
          <w:t>Tabela 29 Pomniki przyrody na terenie miasta Ostrołęka</w:t>
        </w:r>
        <w:r w:rsidR="00387EB6">
          <w:rPr>
            <w:noProof/>
            <w:webHidden/>
          </w:rPr>
          <w:tab/>
        </w:r>
        <w:r>
          <w:rPr>
            <w:noProof/>
            <w:webHidden/>
          </w:rPr>
          <w:fldChar w:fldCharType="begin"/>
        </w:r>
        <w:r w:rsidR="00387EB6">
          <w:rPr>
            <w:noProof/>
            <w:webHidden/>
          </w:rPr>
          <w:instrText xml:space="preserve"> PAGEREF _Toc86755341 \h </w:instrText>
        </w:r>
        <w:r>
          <w:rPr>
            <w:noProof/>
            <w:webHidden/>
          </w:rPr>
        </w:r>
        <w:r>
          <w:rPr>
            <w:noProof/>
            <w:webHidden/>
          </w:rPr>
          <w:fldChar w:fldCharType="separate"/>
        </w:r>
        <w:r w:rsidR="00A957C7">
          <w:rPr>
            <w:noProof/>
            <w:webHidden/>
          </w:rPr>
          <w:t>112</w:t>
        </w:r>
        <w:r>
          <w:rPr>
            <w:noProof/>
            <w:webHidden/>
          </w:rPr>
          <w:fldChar w:fldCharType="end"/>
        </w:r>
      </w:hyperlink>
    </w:p>
    <w:p w:rsidR="00387EB6" w:rsidRPr="00387EB6" w:rsidRDefault="00AD46FC">
      <w:pPr>
        <w:pStyle w:val="Spisilustracji"/>
        <w:tabs>
          <w:tab w:val="right" w:leader="dot" w:pos="9061"/>
        </w:tabs>
        <w:rPr>
          <w:rFonts w:eastAsiaTheme="minorEastAsia" w:cstheme="minorBidi"/>
          <w:caps w:val="0"/>
          <w:noProof/>
          <w:sz w:val="22"/>
          <w:szCs w:val="22"/>
          <w:lang w:eastAsia="pl-PL"/>
        </w:rPr>
      </w:pPr>
      <w:hyperlink w:anchor="_Toc86755342" w:history="1">
        <w:r w:rsidR="00387EB6" w:rsidRPr="00387EB6">
          <w:rPr>
            <w:rStyle w:val="Hipercze"/>
            <w:bCs/>
            <w:noProof/>
          </w:rPr>
          <w:t>Tabela 30</w:t>
        </w:r>
        <w:r w:rsidR="00387EB6" w:rsidRPr="00387EB6">
          <w:rPr>
            <w:rStyle w:val="Hipercze"/>
            <w:noProof/>
          </w:rPr>
          <w:t>. Wykaz obiektów nieruchomych wpisanych do Rejestru Zabytków położonych na obszarze miasta Ostrołęka</w:t>
        </w:r>
        <w:r w:rsidR="00387EB6" w:rsidRPr="00387EB6">
          <w:rPr>
            <w:noProof/>
            <w:webHidden/>
          </w:rPr>
          <w:tab/>
        </w:r>
        <w:r w:rsidRPr="00387EB6">
          <w:rPr>
            <w:noProof/>
            <w:webHidden/>
          </w:rPr>
          <w:fldChar w:fldCharType="begin"/>
        </w:r>
        <w:r w:rsidR="00387EB6" w:rsidRPr="00387EB6">
          <w:rPr>
            <w:noProof/>
            <w:webHidden/>
          </w:rPr>
          <w:instrText xml:space="preserve"> PAGEREF _Toc86755342 \h </w:instrText>
        </w:r>
        <w:r w:rsidRPr="00387EB6">
          <w:rPr>
            <w:noProof/>
            <w:webHidden/>
          </w:rPr>
        </w:r>
        <w:r w:rsidRPr="00387EB6">
          <w:rPr>
            <w:noProof/>
            <w:webHidden/>
          </w:rPr>
          <w:fldChar w:fldCharType="separate"/>
        </w:r>
        <w:r w:rsidR="00A957C7">
          <w:rPr>
            <w:noProof/>
            <w:webHidden/>
          </w:rPr>
          <w:t>113</w:t>
        </w:r>
        <w:r w:rsidRPr="00387EB6">
          <w:rPr>
            <w:noProof/>
            <w:webHidden/>
          </w:rPr>
          <w:fldChar w:fldCharType="end"/>
        </w:r>
      </w:hyperlink>
    </w:p>
    <w:p w:rsidR="00387EB6" w:rsidRPr="00387EB6" w:rsidRDefault="00AD46FC">
      <w:pPr>
        <w:pStyle w:val="Spisilustracji"/>
        <w:tabs>
          <w:tab w:val="right" w:leader="dot" w:pos="9061"/>
        </w:tabs>
        <w:rPr>
          <w:rFonts w:eastAsiaTheme="minorEastAsia" w:cstheme="minorBidi"/>
          <w:caps w:val="0"/>
          <w:noProof/>
          <w:sz w:val="22"/>
          <w:szCs w:val="22"/>
          <w:lang w:eastAsia="pl-PL"/>
        </w:rPr>
      </w:pPr>
      <w:hyperlink w:anchor="_Toc86755343" w:history="1">
        <w:r w:rsidR="00387EB6" w:rsidRPr="00387EB6">
          <w:rPr>
            <w:rStyle w:val="Hipercze"/>
            <w:bCs/>
            <w:noProof/>
          </w:rPr>
          <w:t>Tabela 31.</w:t>
        </w:r>
        <w:r w:rsidR="00387EB6" w:rsidRPr="00387EB6">
          <w:rPr>
            <w:rStyle w:val="Hipercze"/>
            <w:noProof/>
          </w:rPr>
          <w:t xml:space="preserve"> Stanowiska archeologiczne ujęte w Wojewódzkim Rejestrze Zabytków</w:t>
        </w:r>
        <w:r w:rsidR="00387EB6" w:rsidRPr="00387EB6">
          <w:rPr>
            <w:noProof/>
            <w:webHidden/>
          </w:rPr>
          <w:tab/>
        </w:r>
        <w:r w:rsidRPr="00387EB6">
          <w:rPr>
            <w:noProof/>
            <w:webHidden/>
          </w:rPr>
          <w:fldChar w:fldCharType="begin"/>
        </w:r>
        <w:r w:rsidR="00387EB6" w:rsidRPr="00387EB6">
          <w:rPr>
            <w:noProof/>
            <w:webHidden/>
          </w:rPr>
          <w:instrText xml:space="preserve"> PAGEREF _Toc86755343 \h </w:instrText>
        </w:r>
        <w:r w:rsidRPr="00387EB6">
          <w:rPr>
            <w:noProof/>
            <w:webHidden/>
          </w:rPr>
        </w:r>
        <w:r w:rsidRPr="00387EB6">
          <w:rPr>
            <w:noProof/>
            <w:webHidden/>
          </w:rPr>
          <w:fldChar w:fldCharType="separate"/>
        </w:r>
        <w:r w:rsidR="00A957C7">
          <w:rPr>
            <w:noProof/>
            <w:webHidden/>
          </w:rPr>
          <w:t>115</w:t>
        </w:r>
        <w:r w:rsidRPr="00387EB6">
          <w:rPr>
            <w:noProof/>
            <w:webHidden/>
          </w:rPr>
          <w:fldChar w:fldCharType="end"/>
        </w:r>
      </w:hyperlink>
    </w:p>
    <w:p w:rsidR="00387EB6" w:rsidRPr="00387EB6" w:rsidRDefault="00AD46FC">
      <w:pPr>
        <w:pStyle w:val="Spisilustracji"/>
        <w:tabs>
          <w:tab w:val="right" w:leader="dot" w:pos="9061"/>
        </w:tabs>
        <w:rPr>
          <w:rFonts w:eastAsiaTheme="minorEastAsia" w:cstheme="minorBidi"/>
          <w:caps w:val="0"/>
          <w:noProof/>
          <w:sz w:val="22"/>
          <w:szCs w:val="22"/>
          <w:lang w:eastAsia="pl-PL"/>
        </w:rPr>
      </w:pPr>
      <w:hyperlink w:anchor="_Toc86755344" w:history="1">
        <w:r w:rsidR="00387EB6" w:rsidRPr="00387EB6">
          <w:rPr>
            <w:rStyle w:val="Hipercze"/>
            <w:bCs/>
            <w:noProof/>
          </w:rPr>
          <w:t>Tabela 32.</w:t>
        </w:r>
        <w:r w:rsidR="00387EB6" w:rsidRPr="00387EB6">
          <w:rPr>
            <w:rStyle w:val="Hipercze"/>
            <w:noProof/>
          </w:rPr>
          <w:t>Wyniki generalnego pomiaru ruchu na drogach krajowych i wojewódzkich w roku 2015</w:t>
        </w:r>
        <w:r w:rsidR="00387EB6" w:rsidRPr="00387EB6">
          <w:rPr>
            <w:noProof/>
            <w:webHidden/>
          </w:rPr>
          <w:tab/>
        </w:r>
        <w:r w:rsidRPr="00387EB6">
          <w:rPr>
            <w:noProof/>
            <w:webHidden/>
          </w:rPr>
          <w:fldChar w:fldCharType="begin"/>
        </w:r>
        <w:r w:rsidR="00387EB6" w:rsidRPr="00387EB6">
          <w:rPr>
            <w:noProof/>
            <w:webHidden/>
          </w:rPr>
          <w:instrText xml:space="preserve"> PAGEREF _Toc86755344 \h </w:instrText>
        </w:r>
        <w:r w:rsidRPr="00387EB6">
          <w:rPr>
            <w:noProof/>
            <w:webHidden/>
          </w:rPr>
        </w:r>
        <w:r w:rsidRPr="00387EB6">
          <w:rPr>
            <w:noProof/>
            <w:webHidden/>
          </w:rPr>
          <w:fldChar w:fldCharType="separate"/>
        </w:r>
        <w:r w:rsidR="00A957C7">
          <w:rPr>
            <w:noProof/>
            <w:webHidden/>
          </w:rPr>
          <w:t>118</w:t>
        </w:r>
        <w:r w:rsidRPr="00387EB6">
          <w:rPr>
            <w:noProof/>
            <w:webHidden/>
          </w:rPr>
          <w:fldChar w:fldCharType="end"/>
        </w:r>
      </w:hyperlink>
    </w:p>
    <w:p w:rsidR="00387EB6" w:rsidRPr="00387EB6" w:rsidRDefault="00AD46FC">
      <w:pPr>
        <w:pStyle w:val="Spisilustracji"/>
        <w:tabs>
          <w:tab w:val="right" w:leader="dot" w:pos="9061"/>
        </w:tabs>
        <w:rPr>
          <w:rFonts w:eastAsiaTheme="minorEastAsia" w:cstheme="minorBidi"/>
          <w:caps w:val="0"/>
          <w:noProof/>
          <w:sz w:val="22"/>
          <w:szCs w:val="22"/>
          <w:lang w:eastAsia="pl-PL"/>
        </w:rPr>
      </w:pPr>
      <w:hyperlink w:anchor="_Toc86755345" w:history="1">
        <w:r w:rsidR="00387EB6" w:rsidRPr="00387EB6">
          <w:rPr>
            <w:rStyle w:val="Hipercze"/>
            <w:bCs/>
            <w:noProof/>
          </w:rPr>
          <w:t>Tabela 33.</w:t>
        </w:r>
        <w:r w:rsidR="00387EB6" w:rsidRPr="00387EB6">
          <w:rPr>
            <w:rStyle w:val="Hipercze"/>
            <w:noProof/>
          </w:rPr>
          <w:t xml:space="preserve"> Istniejące linia 400kV, 220kV, 110kV w mieście Ostrołęka</w:t>
        </w:r>
        <w:r w:rsidR="00387EB6" w:rsidRPr="00387EB6">
          <w:rPr>
            <w:noProof/>
            <w:webHidden/>
          </w:rPr>
          <w:tab/>
        </w:r>
        <w:r w:rsidRPr="00387EB6">
          <w:rPr>
            <w:noProof/>
            <w:webHidden/>
          </w:rPr>
          <w:fldChar w:fldCharType="begin"/>
        </w:r>
        <w:r w:rsidR="00387EB6" w:rsidRPr="00387EB6">
          <w:rPr>
            <w:noProof/>
            <w:webHidden/>
          </w:rPr>
          <w:instrText xml:space="preserve"> PAGEREF _Toc86755345 \h </w:instrText>
        </w:r>
        <w:r w:rsidRPr="00387EB6">
          <w:rPr>
            <w:noProof/>
            <w:webHidden/>
          </w:rPr>
        </w:r>
        <w:r w:rsidRPr="00387EB6">
          <w:rPr>
            <w:noProof/>
            <w:webHidden/>
          </w:rPr>
          <w:fldChar w:fldCharType="separate"/>
        </w:r>
        <w:r w:rsidR="00A957C7">
          <w:rPr>
            <w:noProof/>
            <w:webHidden/>
          </w:rPr>
          <w:t>129</w:t>
        </w:r>
        <w:r w:rsidRPr="00387EB6">
          <w:rPr>
            <w:noProof/>
            <w:webHidden/>
          </w:rPr>
          <w:fldChar w:fldCharType="end"/>
        </w:r>
      </w:hyperlink>
    </w:p>
    <w:p w:rsidR="00387EB6" w:rsidRPr="00387EB6" w:rsidRDefault="00AD46FC">
      <w:pPr>
        <w:pStyle w:val="Spisilustracji"/>
        <w:tabs>
          <w:tab w:val="right" w:leader="dot" w:pos="9061"/>
        </w:tabs>
        <w:rPr>
          <w:rFonts w:eastAsiaTheme="minorEastAsia" w:cstheme="minorBidi"/>
          <w:caps w:val="0"/>
          <w:noProof/>
          <w:sz w:val="22"/>
          <w:szCs w:val="22"/>
          <w:lang w:eastAsia="pl-PL"/>
        </w:rPr>
      </w:pPr>
      <w:hyperlink w:anchor="_Toc86755346" w:history="1">
        <w:r w:rsidR="00387EB6" w:rsidRPr="00387EB6">
          <w:rPr>
            <w:rStyle w:val="Hipercze"/>
            <w:bCs/>
            <w:noProof/>
          </w:rPr>
          <w:t>Tabela 34</w:t>
        </w:r>
        <w:r w:rsidR="00387EB6" w:rsidRPr="00387EB6">
          <w:rPr>
            <w:rStyle w:val="Hipercze"/>
            <w:noProof/>
          </w:rPr>
          <w:t xml:space="preserve">. </w:t>
        </w:r>
        <w:r w:rsidR="00387EB6" w:rsidRPr="00387EB6">
          <w:rPr>
            <w:rStyle w:val="Hipercze"/>
            <w:bCs/>
            <w:noProof/>
          </w:rPr>
          <w:t>GPZ na terenie miasta Ostrołęka</w:t>
        </w:r>
        <w:r w:rsidR="00387EB6" w:rsidRPr="00387EB6">
          <w:rPr>
            <w:noProof/>
            <w:webHidden/>
          </w:rPr>
          <w:tab/>
        </w:r>
        <w:r w:rsidRPr="00387EB6">
          <w:rPr>
            <w:noProof/>
            <w:webHidden/>
          </w:rPr>
          <w:fldChar w:fldCharType="begin"/>
        </w:r>
        <w:r w:rsidR="00387EB6" w:rsidRPr="00387EB6">
          <w:rPr>
            <w:noProof/>
            <w:webHidden/>
          </w:rPr>
          <w:instrText xml:space="preserve"> PAGEREF _Toc86755346 \h </w:instrText>
        </w:r>
        <w:r w:rsidRPr="00387EB6">
          <w:rPr>
            <w:noProof/>
            <w:webHidden/>
          </w:rPr>
        </w:r>
        <w:r w:rsidRPr="00387EB6">
          <w:rPr>
            <w:noProof/>
            <w:webHidden/>
          </w:rPr>
          <w:fldChar w:fldCharType="separate"/>
        </w:r>
        <w:r w:rsidR="00A957C7">
          <w:rPr>
            <w:noProof/>
            <w:webHidden/>
          </w:rPr>
          <w:t>129</w:t>
        </w:r>
        <w:r w:rsidRPr="00387EB6">
          <w:rPr>
            <w:noProof/>
            <w:webHidden/>
          </w:rPr>
          <w:fldChar w:fldCharType="end"/>
        </w:r>
      </w:hyperlink>
    </w:p>
    <w:p w:rsidR="00387EB6" w:rsidRPr="00387EB6" w:rsidRDefault="00AD46FC">
      <w:pPr>
        <w:pStyle w:val="Spisilustracji"/>
        <w:tabs>
          <w:tab w:val="right" w:leader="dot" w:pos="9061"/>
        </w:tabs>
        <w:rPr>
          <w:rFonts w:eastAsiaTheme="minorEastAsia" w:cstheme="minorBidi"/>
          <w:caps w:val="0"/>
          <w:noProof/>
          <w:sz w:val="22"/>
          <w:szCs w:val="22"/>
          <w:lang w:eastAsia="pl-PL"/>
        </w:rPr>
      </w:pPr>
      <w:hyperlink w:anchor="_Toc86755347" w:history="1">
        <w:r w:rsidR="00387EB6" w:rsidRPr="00387EB6">
          <w:rPr>
            <w:rStyle w:val="Hipercze"/>
            <w:bCs/>
            <w:noProof/>
          </w:rPr>
          <w:t>Tabela 35.Wykaz linii 15kV zasilających miasto</w:t>
        </w:r>
        <w:r w:rsidR="00387EB6" w:rsidRPr="00387EB6">
          <w:rPr>
            <w:noProof/>
            <w:webHidden/>
          </w:rPr>
          <w:tab/>
        </w:r>
        <w:r w:rsidRPr="00387EB6">
          <w:rPr>
            <w:noProof/>
            <w:webHidden/>
          </w:rPr>
          <w:fldChar w:fldCharType="begin"/>
        </w:r>
        <w:r w:rsidR="00387EB6" w:rsidRPr="00387EB6">
          <w:rPr>
            <w:noProof/>
            <w:webHidden/>
          </w:rPr>
          <w:instrText xml:space="preserve"> PAGEREF _Toc86755347 \h </w:instrText>
        </w:r>
        <w:r w:rsidRPr="00387EB6">
          <w:rPr>
            <w:noProof/>
            <w:webHidden/>
          </w:rPr>
        </w:r>
        <w:r w:rsidRPr="00387EB6">
          <w:rPr>
            <w:noProof/>
            <w:webHidden/>
          </w:rPr>
          <w:fldChar w:fldCharType="separate"/>
        </w:r>
        <w:r w:rsidR="00A957C7">
          <w:rPr>
            <w:noProof/>
            <w:webHidden/>
          </w:rPr>
          <w:t>130</w:t>
        </w:r>
        <w:r w:rsidRPr="00387EB6">
          <w:rPr>
            <w:noProof/>
            <w:webHidden/>
          </w:rPr>
          <w:fldChar w:fldCharType="end"/>
        </w:r>
      </w:hyperlink>
    </w:p>
    <w:p w:rsidR="00387EB6" w:rsidRPr="00387EB6" w:rsidRDefault="00AD46FC">
      <w:pPr>
        <w:pStyle w:val="Spisilustracji"/>
        <w:tabs>
          <w:tab w:val="right" w:leader="dot" w:pos="9061"/>
        </w:tabs>
        <w:rPr>
          <w:rFonts w:eastAsiaTheme="minorEastAsia" w:cstheme="minorBidi"/>
          <w:caps w:val="0"/>
          <w:noProof/>
          <w:sz w:val="22"/>
          <w:szCs w:val="22"/>
          <w:lang w:eastAsia="pl-PL"/>
        </w:rPr>
      </w:pPr>
      <w:hyperlink w:anchor="_Toc86755348" w:history="1">
        <w:r w:rsidR="00387EB6" w:rsidRPr="00387EB6">
          <w:rPr>
            <w:rStyle w:val="Hipercze"/>
            <w:bCs/>
            <w:noProof/>
          </w:rPr>
          <w:t>Tabela 36.</w:t>
        </w:r>
        <w:r w:rsidR="00387EB6" w:rsidRPr="00387EB6">
          <w:rPr>
            <w:rStyle w:val="Hipercze"/>
            <w:noProof/>
          </w:rPr>
          <w:t xml:space="preserve"> Obciążenie stacji transformatorowych 15/0,4kV w %.</w:t>
        </w:r>
        <w:r w:rsidR="00387EB6" w:rsidRPr="00387EB6">
          <w:rPr>
            <w:noProof/>
            <w:webHidden/>
          </w:rPr>
          <w:tab/>
        </w:r>
        <w:r w:rsidRPr="00387EB6">
          <w:rPr>
            <w:noProof/>
            <w:webHidden/>
          </w:rPr>
          <w:fldChar w:fldCharType="begin"/>
        </w:r>
        <w:r w:rsidR="00387EB6" w:rsidRPr="00387EB6">
          <w:rPr>
            <w:noProof/>
            <w:webHidden/>
          </w:rPr>
          <w:instrText xml:space="preserve"> PAGEREF _Toc86755348 \h </w:instrText>
        </w:r>
        <w:r w:rsidRPr="00387EB6">
          <w:rPr>
            <w:noProof/>
            <w:webHidden/>
          </w:rPr>
        </w:r>
        <w:r w:rsidRPr="00387EB6">
          <w:rPr>
            <w:noProof/>
            <w:webHidden/>
          </w:rPr>
          <w:fldChar w:fldCharType="separate"/>
        </w:r>
        <w:r w:rsidR="00A957C7">
          <w:rPr>
            <w:noProof/>
            <w:webHidden/>
          </w:rPr>
          <w:t>131</w:t>
        </w:r>
        <w:r w:rsidRPr="00387EB6">
          <w:rPr>
            <w:noProof/>
            <w:webHidden/>
          </w:rPr>
          <w:fldChar w:fldCharType="end"/>
        </w:r>
      </w:hyperlink>
    </w:p>
    <w:p w:rsidR="00387EB6" w:rsidRPr="00387EB6" w:rsidRDefault="00AD46FC">
      <w:pPr>
        <w:pStyle w:val="Spisilustracji"/>
        <w:tabs>
          <w:tab w:val="right" w:leader="dot" w:pos="9061"/>
        </w:tabs>
        <w:rPr>
          <w:rFonts w:eastAsiaTheme="minorEastAsia" w:cstheme="minorBidi"/>
          <w:caps w:val="0"/>
          <w:noProof/>
          <w:sz w:val="22"/>
          <w:szCs w:val="22"/>
          <w:lang w:eastAsia="pl-PL"/>
        </w:rPr>
      </w:pPr>
      <w:hyperlink w:anchor="_Toc86755349" w:history="1">
        <w:r w:rsidR="00387EB6" w:rsidRPr="00387EB6">
          <w:rPr>
            <w:rStyle w:val="Hipercze"/>
            <w:bCs/>
            <w:noProof/>
          </w:rPr>
          <w:t>Tabela 37</w:t>
        </w:r>
        <w:r w:rsidR="00387EB6" w:rsidRPr="00387EB6">
          <w:rPr>
            <w:rStyle w:val="Hipercze"/>
            <w:noProof/>
          </w:rPr>
          <w:t>.Długość poszczególnych rodzajów linii z podziałem na napięcia</w:t>
        </w:r>
        <w:r w:rsidR="00387EB6" w:rsidRPr="00387EB6">
          <w:rPr>
            <w:noProof/>
            <w:webHidden/>
          </w:rPr>
          <w:tab/>
        </w:r>
        <w:r w:rsidRPr="00387EB6">
          <w:rPr>
            <w:noProof/>
            <w:webHidden/>
          </w:rPr>
          <w:fldChar w:fldCharType="begin"/>
        </w:r>
        <w:r w:rsidR="00387EB6" w:rsidRPr="00387EB6">
          <w:rPr>
            <w:noProof/>
            <w:webHidden/>
          </w:rPr>
          <w:instrText xml:space="preserve"> PAGEREF _Toc86755349 \h </w:instrText>
        </w:r>
        <w:r w:rsidRPr="00387EB6">
          <w:rPr>
            <w:noProof/>
            <w:webHidden/>
          </w:rPr>
        </w:r>
        <w:r w:rsidRPr="00387EB6">
          <w:rPr>
            <w:noProof/>
            <w:webHidden/>
          </w:rPr>
          <w:fldChar w:fldCharType="separate"/>
        </w:r>
        <w:r w:rsidR="00A957C7">
          <w:rPr>
            <w:noProof/>
            <w:webHidden/>
          </w:rPr>
          <w:t>131</w:t>
        </w:r>
        <w:r w:rsidRPr="00387EB6">
          <w:rPr>
            <w:noProof/>
            <w:webHidden/>
          </w:rPr>
          <w:fldChar w:fldCharType="end"/>
        </w:r>
      </w:hyperlink>
    </w:p>
    <w:p w:rsidR="00387EB6" w:rsidRPr="00387EB6" w:rsidRDefault="00AD46FC">
      <w:pPr>
        <w:pStyle w:val="Spisilustracji"/>
        <w:tabs>
          <w:tab w:val="right" w:leader="dot" w:pos="9061"/>
        </w:tabs>
        <w:rPr>
          <w:rFonts w:eastAsiaTheme="minorEastAsia" w:cstheme="minorBidi"/>
          <w:caps w:val="0"/>
          <w:noProof/>
          <w:sz w:val="22"/>
          <w:szCs w:val="22"/>
          <w:lang w:eastAsia="pl-PL"/>
        </w:rPr>
      </w:pPr>
      <w:hyperlink w:anchor="_Toc86755350" w:history="1">
        <w:r w:rsidR="00387EB6" w:rsidRPr="00387EB6">
          <w:rPr>
            <w:rStyle w:val="Hipercze"/>
            <w:rFonts w:eastAsia="Calibri" w:cs="Times New Roman"/>
            <w:bCs/>
            <w:noProof/>
          </w:rPr>
          <w:t>Tabela 38.Cele i kierunki działań określone w SRWM do 2030 roku</w:t>
        </w:r>
        <w:r w:rsidR="00387EB6" w:rsidRPr="00387EB6">
          <w:rPr>
            <w:noProof/>
            <w:webHidden/>
          </w:rPr>
          <w:tab/>
        </w:r>
        <w:r w:rsidRPr="00387EB6">
          <w:rPr>
            <w:noProof/>
            <w:webHidden/>
          </w:rPr>
          <w:fldChar w:fldCharType="begin"/>
        </w:r>
        <w:r w:rsidR="00387EB6" w:rsidRPr="00387EB6">
          <w:rPr>
            <w:noProof/>
            <w:webHidden/>
          </w:rPr>
          <w:instrText xml:space="preserve"> PAGEREF _Toc86755350 \h </w:instrText>
        </w:r>
        <w:r w:rsidRPr="00387EB6">
          <w:rPr>
            <w:noProof/>
            <w:webHidden/>
          </w:rPr>
        </w:r>
        <w:r w:rsidRPr="00387EB6">
          <w:rPr>
            <w:noProof/>
            <w:webHidden/>
          </w:rPr>
          <w:fldChar w:fldCharType="separate"/>
        </w:r>
        <w:r w:rsidR="00A957C7">
          <w:rPr>
            <w:noProof/>
            <w:webHidden/>
          </w:rPr>
          <w:t>140</w:t>
        </w:r>
        <w:r w:rsidRPr="00387EB6">
          <w:rPr>
            <w:noProof/>
            <w:webHidden/>
          </w:rPr>
          <w:fldChar w:fldCharType="end"/>
        </w:r>
      </w:hyperlink>
    </w:p>
    <w:p w:rsidR="00387EB6" w:rsidRPr="00387EB6" w:rsidRDefault="00AD46FC">
      <w:pPr>
        <w:pStyle w:val="Spisilustracji"/>
        <w:tabs>
          <w:tab w:val="right" w:leader="dot" w:pos="9061"/>
        </w:tabs>
        <w:rPr>
          <w:rFonts w:eastAsiaTheme="minorEastAsia" w:cstheme="minorBidi"/>
          <w:caps w:val="0"/>
          <w:noProof/>
          <w:sz w:val="22"/>
          <w:szCs w:val="22"/>
          <w:lang w:eastAsia="pl-PL"/>
        </w:rPr>
      </w:pPr>
      <w:hyperlink w:anchor="_Toc86755351" w:history="1">
        <w:r w:rsidR="00387EB6" w:rsidRPr="00387EB6">
          <w:rPr>
            <w:rStyle w:val="Hipercze"/>
            <w:noProof/>
          </w:rPr>
          <w:t>Tabela 39 Struktura celów strategicznych zawarta w SR Miasta Ostrołęka do roku 2020</w:t>
        </w:r>
        <w:r w:rsidR="00387EB6" w:rsidRPr="00387EB6">
          <w:rPr>
            <w:noProof/>
            <w:webHidden/>
          </w:rPr>
          <w:tab/>
        </w:r>
        <w:r w:rsidRPr="00387EB6">
          <w:rPr>
            <w:noProof/>
            <w:webHidden/>
          </w:rPr>
          <w:fldChar w:fldCharType="begin"/>
        </w:r>
        <w:r w:rsidR="00387EB6" w:rsidRPr="00387EB6">
          <w:rPr>
            <w:noProof/>
            <w:webHidden/>
          </w:rPr>
          <w:instrText xml:space="preserve"> PAGEREF _Toc86755351 \h </w:instrText>
        </w:r>
        <w:r w:rsidRPr="00387EB6">
          <w:rPr>
            <w:noProof/>
            <w:webHidden/>
          </w:rPr>
        </w:r>
        <w:r w:rsidRPr="00387EB6">
          <w:rPr>
            <w:noProof/>
            <w:webHidden/>
          </w:rPr>
          <w:fldChar w:fldCharType="separate"/>
        </w:r>
        <w:r w:rsidR="00A957C7">
          <w:rPr>
            <w:noProof/>
            <w:webHidden/>
          </w:rPr>
          <w:t>144</w:t>
        </w:r>
        <w:r w:rsidRPr="00387EB6">
          <w:rPr>
            <w:noProof/>
            <w:webHidden/>
          </w:rPr>
          <w:fldChar w:fldCharType="end"/>
        </w:r>
      </w:hyperlink>
    </w:p>
    <w:p w:rsidR="00387EB6" w:rsidRPr="00387EB6" w:rsidRDefault="00AD46FC">
      <w:pPr>
        <w:pStyle w:val="Spisilustracji"/>
        <w:tabs>
          <w:tab w:val="right" w:leader="dot" w:pos="9061"/>
        </w:tabs>
        <w:rPr>
          <w:rFonts w:eastAsiaTheme="minorEastAsia" w:cstheme="minorBidi"/>
          <w:caps w:val="0"/>
          <w:noProof/>
          <w:sz w:val="22"/>
          <w:szCs w:val="22"/>
          <w:lang w:eastAsia="pl-PL"/>
        </w:rPr>
      </w:pPr>
      <w:hyperlink w:anchor="_Toc86755352" w:history="1">
        <w:r w:rsidR="00387EB6" w:rsidRPr="00387EB6">
          <w:rPr>
            <w:rStyle w:val="Hipercze"/>
            <w:bCs/>
            <w:noProof/>
          </w:rPr>
          <w:t>Tabela 40.</w:t>
        </w:r>
        <w:r w:rsidR="00387EB6" w:rsidRPr="00387EB6">
          <w:rPr>
            <w:rStyle w:val="Hipercze"/>
            <w:noProof/>
          </w:rPr>
          <w:t xml:space="preserve"> Zadania rewitalizacyjne wynikające z GPR dla Miasta Ostrołęki na lata 2017-2023</w:t>
        </w:r>
        <w:r w:rsidR="00387EB6" w:rsidRPr="00387EB6">
          <w:rPr>
            <w:noProof/>
            <w:webHidden/>
          </w:rPr>
          <w:tab/>
        </w:r>
        <w:r w:rsidRPr="00387EB6">
          <w:rPr>
            <w:noProof/>
            <w:webHidden/>
          </w:rPr>
          <w:fldChar w:fldCharType="begin"/>
        </w:r>
        <w:r w:rsidR="00387EB6" w:rsidRPr="00387EB6">
          <w:rPr>
            <w:noProof/>
            <w:webHidden/>
          </w:rPr>
          <w:instrText xml:space="preserve"> PAGEREF _Toc86755352 \h </w:instrText>
        </w:r>
        <w:r w:rsidRPr="00387EB6">
          <w:rPr>
            <w:noProof/>
            <w:webHidden/>
          </w:rPr>
        </w:r>
        <w:r w:rsidRPr="00387EB6">
          <w:rPr>
            <w:noProof/>
            <w:webHidden/>
          </w:rPr>
          <w:fldChar w:fldCharType="separate"/>
        </w:r>
        <w:r w:rsidR="00A957C7">
          <w:rPr>
            <w:noProof/>
            <w:webHidden/>
          </w:rPr>
          <w:t>146</w:t>
        </w:r>
        <w:r w:rsidRPr="00387EB6">
          <w:rPr>
            <w:noProof/>
            <w:webHidden/>
          </w:rPr>
          <w:fldChar w:fldCharType="end"/>
        </w:r>
      </w:hyperlink>
    </w:p>
    <w:p w:rsidR="00387EB6" w:rsidRPr="00387EB6" w:rsidRDefault="00AD46FC">
      <w:pPr>
        <w:pStyle w:val="Spisilustracji"/>
        <w:tabs>
          <w:tab w:val="right" w:leader="dot" w:pos="9061"/>
        </w:tabs>
        <w:rPr>
          <w:rFonts w:eastAsiaTheme="minorEastAsia" w:cstheme="minorBidi"/>
          <w:caps w:val="0"/>
          <w:noProof/>
          <w:sz w:val="22"/>
          <w:szCs w:val="22"/>
          <w:lang w:eastAsia="pl-PL"/>
        </w:rPr>
      </w:pPr>
      <w:hyperlink w:anchor="_Toc86755353" w:history="1">
        <w:r w:rsidR="00387EB6" w:rsidRPr="00387EB6">
          <w:rPr>
            <w:rStyle w:val="Hipercze"/>
            <w:bCs/>
            <w:noProof/>
          </w:rPr>
          <w:t>Tabela 41</w:t>
        </w:r>
        <w:r w:rsidR="00387EB6" w:rsidRPr="00387EB6">
          <w:rPr>
            <w:rStyle w:val="Hipercze"/>
            <w:noProof/>
          </w:rPr>
          <w:t>. Zadania ochrony środowiska wynikające z POŚ Miasta Ostrołęki</w:t>
        </w:r>
        <w:r w:rsidR="00387EB6" w:rsidRPr="00387EB6">
          <w:rPr>
            <w:noProof/>
            <w:webHidden/>
          </w:rPr>
          <w:tab/>
        </w:r>
        <w:r w:rsidRPr="00387EB6">
          <w:rPr>
            <w:noProof/>
            <w:webHidden/>
          </w:rPr>
          <w:fldChar w:fldCharType="begin"/>
        </w:r>
        <w:r w:rsidR="00387EB6" w:rsidRPr="00387EB6">
          <w:rPr>
            <w:noProof/>
            <w:webHidden/>
          </w:rPr>
          <w:instrText xml:space="preserve"> PAGEREF _Toc86755353 \h </w:instrText>
        </w:r>
        <w:r w:rsidRPr="00387EB6">
          <w:rPr>
            <w:noProof/>
            <w:webHidden/>
          </w:rPr>
        </w:r>
        <w:r w:rsidRPr="00387EB6">
          <w:rPr>
            <w:noProof/>
            <w:webHidden/>
          </w:rPr>
          <w:fldChar w:fldCharType="separate"/>
        </w:r>
        <w:r w:rsidR="00A957C7">
          <w:rPr>
            <w:noProof/>
            <w:webHidden/>
          </w:rPr>
          <w:t>148</w:t>
        </w:r>
        <w:r w:rsidRPr="00387EB6">
          <w:rPr>
            <w:noProof/>
            <w:webHidden/>
          </w:rPr>
          <w:fldChar w:fldCharType="end"/>
        </w:r>
      </w:hyperlink>
    </w:p>
    <w:p w:rsidR="00515911" w:rsidRPr="003268C1" w:rsidRDefault="00AD46FC">
      <w:pPr>
        <w:shd w:val="clear" w:color="auto" w:fill="FFFFFF" w:themeFill="background1"/>
        <w:ind w:hanging="14"/>
        <w:rPr>
          <w:bCs/>
          <w:noProof/>
        </w:rPr>
      </w:pPr>
      <w:r w:rsidRPr="003268C1">
        <w:rPr>
          <w:rFonts w:cs="Times New Roman"/>
          <w:bCs/>
          <w:noProof/>
          <w:sz w:val="20"/>
          <w:szCs w:val="20"/>
        </w:rPr>
        <w:fldChar w:fldCharType="end"/>
      </w:r>
    </w:p>
    <w:p w:rsidR="00C03A6D" w:rsidRPr="003268C1" w:rsidRDefault="00C03A6D" w:rsidP="00C03A6D">
      <w:pPr>
        <w:shd w:val="clear" w:color="auto" w:fill="FFFFFF" w:themeFill="background1"/>
        <w:rPr>
          <w:b/>
          <w:sz w:val="28"/>
          <w:szCs w:val="28"/>
        </w:rPr>
      </w:pPr>
      <w:r w:rsidRPr="003268C1">
        <w:rPr>
          <w:b/>
          <w:sz w:val="28"/>
          <w:szCs w:val="28"/>
        </w:rPr>
        <w:t>SPIS WYKRESÓW:</w:t>
      </w:r>
    </w:p>
    <w:p w:rsidR="00387EB6" w:rsidRDefault="00AD46FC">
      <w:pPr>
        <w:pStyle w:val="Spisilustracji"/>
        <w:tabs>
          <w:tab w:val="right" w:leader="dot" w:pos="9061"/>
        </w:tabs>
        <w:rPr>
          <w:rFonts w:eastAsiaTheme="minorEastAsia" w:cstheme="minorBidi"/>
          <w:caps w:val="0"/>
          <w:noProof/>
          <w:sz w:val="22"/>
          <w:szCs w:val="22"/>
          <w:lang w:eastAsia="pl-PL"/>
        </w:rPr>
      </w:pPr>
      <w:r w:rsidRPr="00AD46FC">
        <w:rPr>
          <w:b/>
        </w:rPr>
        <w:lastRenderedPageBreak/>
        <w:fldChar w:fldCharType="begin"/>
      </w:r>
      <w:r w:rsidR="007B1C0E">
        <w:rPr>
          <w:b/>
        </w:rPr>
        <w:instrText xml:space="preserve"> TOC \h \z \c "Wykres" </w:instrText>
      </w:r>
      <w:r w:rsidRPr="00AD46FC">
        <w:rPr>
          <w:b/>
        </w:rPr>
        <w:fldChar w:fldCharType="separate"/>
      </w:r>
      <w:hyperlink w:anchor="_Toc86755422" w:history="1">
        <w:r w:rsidR="00387EB6" w:rsidRPr="001F1464">
          <w:rPr>
            <w:rStyle w:val="Hipercze"/>
            <w:b/>
            <w:bCs/>
            <w:noProof/>
          </w:rPr>
          <w:t>Wykres 1</w:t>
        </w:r>
        <w:r w:rsidR="00387EB6" w:rsidRPr="001F1464">
          <w:rPr>
            <w:rStyle w:val="Hipercze"/>
            <w:noProof/>
          </w:rPr>
          <w:t>. Struktura funkcji kierunkowych przyjętych w obowiązującym Studium uwarunkowań i kierunków zagospodarowania przestrzennego Miasta Ostrołęki</w:t>
        </w:r>
        <w:r w:rsidR="00387EB6">
          <w:rPr>
            <w:noProof/>
            <w:webHidden/>
          </w:rPr>
          <w:tab/>
        </w:r>
        <w:r>
          <w:rPr>
            <w:noProof/>
            <w:webHidden/>
          </w:rPr>
          <w:fldChar w:fldCharType="begin"/>
        </w:r>
        <w:r w:rsidR="00387EB6">
          <w:rPr>
            <w:noProof/>
            <w:webHidden/>
          </w:rPr>
          <w:instrText xml:space="preserve"> PAGEREF _Toc86755422 \h </w:instrText>
        </w:r>
        <w:r>
          <w:rPr>
            <w:noProof/>
            <w:webHidden/>
          </w:rPr>
        </w:r>
        <w:r>
          <w:rPr>
            <w:noProof/>
            <w:webHidden/>
          </w:rPr>
          <w:fldChar w:fldCharType="separate"/>
        </w:r>
        <w:r w:rsidR="00D17E2F">
          <w:rPr>
            <w:noProof/>
            <w:webHidden/>
          </w:rPr>
          <w:t>13</w:t>
        </w:r>
        <w:r>
          <w:rPr>
            <w:noProof/>
            <w:webHidden/>
          </w:rPr>
          <w:fldChar w:fldCharType="end"/>
        </w:r>
      </w:hyperlink>
    </w:p>
    <w:p w:rsidR="00387EB6" w:rsidRDefault="00AD46FC">
      <w:pPr>
        <w:pStyle w:val="Spisilustracji"/>
        <w:tabs>
          <w:tab w:val="right" w:leader="dot" w:pos="9061"/>
        </w:tabs>
        <w:rPr>
          <w:rFonts w:eastAsiaTheme="minorEastAsia" w:cstheme="minorBidi"/>
          <w:caps w:val="0"/>
          <w:noProof/>
          <w:sz w:val="22"/>
          <w:szCs w:val="22"/>
          <w:lang w:eastAsia="pl-PL"/>
        </w:rPr>
      </w:pPr>
      <w:hyperlink w:anchor="_Toc86755423" w:history="1">
        <w:r w:rsidR="00387EB6" w:rsidRPr="001F1464">
          <w:rPr>
            <w:rStyle w:val="Hipercze"/>
            <w:noProof/>
          </w:rPr>
          <w:t>Wykres 2 Struktura użytkowania gruntów w mieście Ostrołęka</w:t>
        </w:r>
        <w:r w:rsidR="00387EB6">
          <w:rPr>
            <w:noProof/>
            <w:webHidden/>
          </w:rPr>
          <w:tab/>
        </w:r>
        <w:r>
          <w:rPr>
            <w:noProof/>
            <w:webHidden/>
          </w:rPr>
          <w:fldChar w:fldCharType="begin"/>
        </w:r>
        <w:r w:rsidR="00387EB6">
          <w:rPr>
            <w:noProof/>
            <w:webHidden/>
          </w:rPr>
          <w:instrText xml:space="preserve"> PAGEREF _Toc86755423 \h </w:instrText>
        </w:r>
        <w:r>
          <w:rPr>
            <w:noProof/>
            <w:webHidden/>
          </w:rPr>
        </w:r>
        <w:r>
          <w:rPr>
            <w:noProof/>
            <w:webHidden/>
          </w:rPr>
          <w:fldChar w:fldCharType="separate"/>
        </w:r>
        <w:r w:rsidR="00D17E2F">
          <w:rPr>
            <w:noProof/>
            <w:webHidden/>
          </w:rPr>
          <w:t>19</w:t>
        </w:r>
        <w:r>
          <w:rPr>
            <w:noProof/>
            <w:webHidden/>
          </w:rPr>
          <w:fldChar w:fldCharType="end"/>
        </w:r>
      </w:hyperlink>
    </w:p>
    <w:p w:rsidR="00387EB6" w:rsidRDefault="00AD46FC">
      <w:pPr>
        <w:pStyle w:val="Spisilustracji"/>
        <w:tabs>
          <w:tab w:val="right" w:leader="dot" w:pos="9061"/>
        </w:tabs>
        <w:rPr>
          <w:rFonts w:eastAsiaTheme="minorEastAsia" w:cstheme="minorBidi"/>
          <w:caps w:val="0"/>
          <w:noProof/>
          <w:sz w:val="22"/>
          <w:szCs w:val="22"/>
          <w:lang w:eastAsia="pl-PL"/>
        </w:rPr>
      </w:pPr>
      <w:hyperlink w:anchor="_Toc86755424" w:history="1">
        <w:r w:rsidR="00387EB6" w:rsidRPr="001F1464">
          <w:rPr>
            <w:rStyle w:val="Hipercze"/>
            <w:noProof/>
          </w:rPr>
          <w:t>Wykres 3 Struktura użytków rolnych w mieście Ostrołęka</w:t>
        </w:r>
        <w:r w:rsidR="00387EB6">
          <w:rPr>
            <w:noProof/>
            <w:webHidden/>
          </w:rPr>
          <w:tab/>
        </w:r>
        <w:r>
          <w:rPr>
            <w:noProof/>
            <w:webHidden/>
          </w:rPr>
          <w:fldChar w:fldCharType="begin"/>
        </w:r>
        <w:r w:rsidR="00387EB6">
          <w:rPr>
            <w:noProof/>
            <w:webHidden/>
          </w:rPr>
          <w:instrText xml:space="preserve"> PAGEREF _Toc86755424 \h </w:instrText>
        </w:r>
        <w:r>
          <w:rPr>
            <w:noProof/>
            <w:webHidden/>
          </w:rPr>
        </w:r>
        <w:r>
          <w:rPr>
            <w:noProof/>
            <w:webHidden/>
          </w:rPr>
          <w:fldChar w:fldCharType="separate"/>
        </w:r>
        <w:r w:rsidR="00D17E2F">
          <w:rPr>
            <w:noProof/>
            <w:webHidden/>
          </w:rPr>
          <w:t>19</w:t>
        </w:r>
        <w:r>
          <w:rPr>
            <w:noProof/>
            <w:webHidden/>
          </w:rPr>
          <w:fldChar w:fldCharType="end"/>
        </w:r>
      </w:hyperlink>
    </w:p>
    <w:p w:rsidR="00387EB6" w:rsidRDefault="00AD46FC">
      <w:pPr>
        <w:pStyle w:val="Spisilustracji"/>
        <w:tabs>
          <w:tab w:val="right" w:leader="dot" w:pos="9061"/>
        </w:tabs>
        <w:rPr>
          <w:rFonts w:eastAsiaTheme="minorEastAsia" w:cstheme="minorBidi"/>
          <w:caps w:val="0"/>
          <w:noProof/>
          <w:sz w:val="22"/>
          <w:szCs w:val="22"/>
          <w:lang w:eastAsia="pl-PL"/>
        </w:rPr>
      </w:pPr>
      <w:hyperlink w:anchor="_Toc86755425" w:history="1">
        <w:r w:rsidR="00387EB6" w:rsidRPr="001F1464">
          <w:rPr>
            <w:rStyle w:val="Hipercze"/>
            <w:noProof/>
          </w:rPr>
          <w:t>Wykres 4. Struktura terenów zabudowanych i zurbanizowanych w mieście Ostrołęka</w:t>
        </w:r>
        <w:r w:rsidR="00387EB6">
          <w:rPr>
            <w:noProof/>
            <w:webHidden/>
          </w:rPr>
          <w:tab/>
        </w:r>
        <w:r>
          <w:rPr>
            <w:noProof/>
            <w:webHidden/>
          </w:rPr>
          <w:fldChar w:fldCharType="begin"/>
        </w:r>
        <w:r w:rsidR="00387EB6">
          <w:rPr>
            <w:noProof/>
            <w:webHidden/>
          </w:rPr>
          <w:instrText xml:space="preserve"> PAGEREF _Toc86755425 \h </w:instrText>
        </w:r>
        <w:r>
          <w:rPr>
            <w:noProof/>
            <w:webHidden/>
          </w:rPr>
        </w:r>
        <w:r>
          <w:rPr>
            <w:noProof/>
            <w:webHidden/>
          </w:rPr>
          <w:fldChar w:fldCharType="separate"/>
        </w:r>
        <w:r w:rsidR="00D17E2F">
          <w:rPr>
            <w:noProof/>
            <w:webHidden/>
          </w:rPr>
          <w:t>21</w:t>
        </w:r>
        <w:r>
          <w:rPr>
            <w:noProof/>
            <w:webHidden/>
          </w:rPr>
          <w:fldChar w:fldCharType="end"/>
        </w:r>
      </w:hyperlink>
    </w:p>
    <w:p w:rsidR="00387EB6" w:rsidRDefault="00AD46FC">
      <w:pPr>
        <w:pStyle w:val="Spisilustracji"/>
        <w:tabs>
          <w:tab w:val="right" w:leader="dot" w:pos="9061"/>
        </w:tabs>
        <w:rPr>
          <w:rFonts w:eastAsiaTheme="minorEastAsia" w:cstheme="minorBidi"/>
          <w:caps w:val="0"/>
          <w:noProof/>
          <w:sz w:val="22"/>
          <w:szCs w:val="22"/>
          <w:lang w:eastAsia="pl-PL"/>
        </w:rPr>
      </w:pPr>
      <w:hyperlink w:anchor="_Toc86755426" w:history="1">
        <w:r w:rsidR="00387EB6" w:rsidRPr="001F1464">
          <w:rPr>
            <w:rStyle w:val="Hipercze"/>
            <w:noProof/>
          </w:rPr>
          <w:t>Wykres 5  Liczba mieszkańców miasta Ostrołęka w latach 2010-2020</w:t>
        </w:r>
        <w:r w:rsidR="00387EB6">
          <w:rPr>
            <w:noProof/>
            <w:webHidden/>
          </w:rPr>
          <w:tab/>
        </w:r>
        <w:r>
          <w:rPr>
            <w:noProof/>
            <w:webHidden/>
          </w:rPr>
          <w:fldChar w:fldCharType="begin"/>
        </w:r>
        <w:r w:rsidR="00387EB6">
          <w:rPr>
            <w:noProof/>
            <w:webHidden/>
          </w:rPr>
          <w:instrText xml:space="preserve"> PAGEREF _Toc86755426 \h </w:instrText>
        </w:r>
        <w:r>
          <w:rPr>
            <w:noProof/>
            <w:webHidden/>
          </w:rPr>
        </w:r>
        <w:r>
          <w:rPr>
            <w:noProof/>
            <w:webHidden/>
          </w:rPr>
          <w:fldChar w:fldCharType="separate"/>
        </w:r>
        <w:r w:rsidR="00D17E2F">
          <w:rPr>
            <w:noProof/>
            <w:webHidden/>
          </w:rPr>
          <w:t>62</w:t>
        </w:r>
        <w:r>
          <w:rPr>
            <w:noProof/>
            <w:webHidden/>
          </w:rPr>
          <w:fldChar w:fldCharType="end"/>
        </w:r>
      </w:hyperlink>
    </w:p>
    <w:p w:rsidR="00387EB6" w:rsidRDefault="00AD46FC">
      <w:pPr>
        <w:pStyle w:val="Spisilustracji"/>
        <w:tabs>
          <w:tab w:val="right" w:leader="dot" w:pos="9061"/>
        </w:tabs>
        <w:rPr>
          <w:rFonts w:eastAsiaTheme="minorEastAsia" w:cstheme="minorBidi"/>
          <w:caps w:val="0"/>
          <w:noProof/>
          <w:sz w:val="22"/>
          <w:szCs w:val="22"/>
          <w:lang w:eastAsia="pl-PL"/>
        </w:rPr>
      </w:pPr>
      <w:hyperlink w:anchor="_Toc86755427" w:history="1">
        <w:r w:rsidR="00387EB6" w:rsidRPr="001F1464">
          <w:rPr>
            <w:rStyle w:val="Hipercze"/>
            <w:noProof/>
          </w:rPr>
          <w:t>Wykres 6 Struktura wieku i płci mieszkańców miasta Ostrołęka w 2020 r.</w:t>
        </w:r>
        <w:r w:rsidR="00387EB6">
          <w:rPr>
            <w:noProof/>
            <w:webHidden/>
          </w:rPr>
          <w:tab/>
        </w:r>
        <w:r>
          <w:rPr>
            <w:noProof/>
            <w:webHidden/>
          </w:rPr>
          <w:fldChar w:fldCharType="begin"/>
        </w:r>
        <w:r w:rsidR="00387EB6">
          <w:rPr>
            <w:noProof/>
            <w:webHidden/>
          </w:rPr>
          <w:instrText xml:space="preserve"> PAGEREF _Toc86755427 \h </w:instrText>
        </w:r>
        <w:r>
          <w:rPr>
            <w:noProof/>
            <w:webHidden/>
          </w:rPr>
        </w:r>
        <w:r>
          <w:rPr>
            <w:noProof/>
            <w:webHidden/>
          </w:rPr>
          <w:fldChar w:fldCharType="separate"/>
        </w:r>
        <w:r w:rsidR="00D17E2F">
          <w:rPr>
            <w:noProof/>
            <w:webHidden/>
          </w:rPr>
          <w:t>63</w:t>
        </w:r>
        <w:r>
          <w:rPr>
            <w:noProof/>
            <w:webHidden/>
          </w:rPr>
          <w:fldChar w:fldCharType="end"/>
        </w:r>
      </w:hyperlink>
    </w:p>
    <w:p w:rsidR="00387EB6" w:rsidRDefault="00AD46FC">
      <w:pPr>
        <w:pStyle w:val="Spisilustracji"/>
        <w:tabs>
          <w:tab w:val="right" w:leader="dot" w:pos="9061"/>
        </w:tabs>
        <w:rPr>
          <w:rFonts w:eastAsiaTheme="minorEastAsia" w:cstheme="minorBidi"/>
          <w:caps w:val="0"/>
          <w:noProof/>
          <w:sz w:val="22"/>
          <w:szCs w:val="22"/>
          <w:lang w:eastAsia="pl-PL"/>
        </w:rPr>
      </w:pPr>
      <w:hyperlink w:anchor="_Toc86755428" w:history="1">
        <w:r w:rsidR="00387EB6" w:rsidRPr="001F1464">
          <w:rPr>
            <w:rStyle w:val="Hipercze"/>
            <w:noProof/>
          </w:rPr>
          <w:t>Wykres 7 Udział ludności według ekonomicznych grup wiekowychw mieście Ostrołęka w latach 2010-2020</w:t>
        </w:r>
        <w:r w:rsidR="00387EB6">
          <w:rPr>
            <w:noProof/>
            <w:webHidden/>
          </w:rPr>
          <w:tab/>
        </w:r>
        <w:r>
          <w:rPr>
            <w:noProof/>
            <w:webHidden/>
          </w:rPr>
          <w:fldChar w:fldCharType="begin"/>
        </w:r>
        <w:r w:rsidR="00387EB6">
          <w:rPr>
            <w:noProof/>
            <w:webHidden/>
          </w:rPr>
          <w:instrText xml:space="preserve"> PAGEREF _Toc86755428 \h </w:instrText>
        </w:r>
        <w:r>
          <w:rPr>
            <w:noProof/>
            <w:webHidden/>
          </w:rPr>
        </w:r>
        <w:r>
          <w:rPr>
            <w:noProof/>
            <w:webHidden/>
          </w:rPr>
          <w:fldChar w:fldCharType="separate"/>
        </w:r>
        <w:r w:rsidR="00D17E2F">
          <w:rPr>
            <w:noProof/>
            <w:webHidden/>
          </w:rPr>
          <w:t>64</w:t>
        </w:r>
        <w:r>
          <w:rPr>
            <w:noProof/>
            <w:webHidden/>
          </w:rPr>
          <w:fldChar w:fldCharType="end"/>
        </w:r>
      </w:hyperlink>
    </w:p>
    <w:p w:rsidR="00387EB6" w:rsidRDefault="00AD46FC">
      <w:pPr>
        <w:pStyle w:val="Spisilustracji"/>
        <w:tabs>
          <w:tab w:val="right" w:leader="dot" w:pos="9061"/>
        </w:tabs>
        <w:rPr>
          <w:rFonts w:eastAsiaTheme="minorEastAsia" w:cstheme="minorBidi"/>
          <w:caps w:val="0"/>
          <w:noProof/>
          <w:sz w:val="22"/>
          <w:szCs w:val="22"/>
          <w:lang w:eastAsia="pl-PL"/>
        </w:rPr>
      </w:pPr>
      <w:hyperlink w:anchor="_Toc86755429" w:history="1">
        <w:r w:rsidR="00387EB6" w:rsidRPr="001F1464">
          <w:rPr>
            <w:rStyle w:val="Hipercze"/>
            <w:noProof/>
          </w:rPr>
          <w:t>Wykres 8 Przyrost naturalny na 1000 osób w mieście Ostrołęka w latach 2010-2020</w:t>
        </w:r>
        <w:r w:rsidR="00387EB6">
          <w:rPr>
            <w:noProof/>
            <w:webHidden/>
          </w:rPr>
          <w:tab/>
        </w:r>
        <w:r>
          <w:rPr>
            <w:noProof/>
            <w:webHidden/>
          </w:rPr>
          <w:fldChar w:fldCharType="begin"/>
        </w:r>
        <w:r w:rsidR="00387EB6">
          <w:rPr>
            <w:noProof/>
            <w:webHidden/>
          </w:rPr>
          <w:instrText xml:space="preserve"> PAGEREF _Toc86755429 \h </w:instrText>
        </w:r>
        <w:r>
          <w:rPr>
            <w:noProof/>
            <w:webHidden/>
          </w:rPr>
        </w:r>
        <w:r>
          <w:rPr>
            <w:noProof/>
            <w:webHidden/>
          </w:rPr>
          <w:fldChar w:fldCharType="separate"/>
        </w:r>
        <w:r w:rsidR="00D17E2F">
          <w:rPr>
            <w:noProof/>
            <w:webHidden/>
          </w:rPr>
          <w:t>64</w:t>
        </w:r>
        <w:r>
          <w:rPr>
            <w:noProof/>
            <w:webHidden/>
          </w:rPr>
          <w:fldChar w:fldCharType="end"/>
        </w:r>
      </w:hyperlink>
    </w:p>
    <w:p w:rsidR="00387EB6" w:rsidRDefault="00AD46FC">
      <w:pPr>
        <w:pStyle w:val="Spisilustracji"/>
        <w:tabs>
          <w:tab w:val="right" w:leader="dot" w:pos="9061"/>
        </w:tabs>
        <w:rPr>
          <w:rFonts w:eastAsiaTheme="minorEastAsia" w:cstheme="minorBidi"/>
          <w:caps w:val="0"/>
          <w:noProof/>
          <w:sz w:val="22"/>
          <w:szCs w:val="22"/>
          <w:lang w:eastAsia="pl-PL"/>
        </w:rPr>
      </w:pPr>
      <w:hyperlink w:anchor="_Toc86755430" w:history="1">
        <w:r w:rsidR="00387EB6" w:rsidRPr="001F1464">
          <w:rPr>
            <w:rStyle w:val="Hipercze"/>
            <w:noProof/>
          </w:rPr>
          <w:t>Wykres 9 Saldo migracji gminnych na 1000 osób i saldo migracji zagranicznych gminnych w mieście Ostrołęka</w:t>
        </w:r>
        <w:r w:rsidR="00387EB6">
          <w:rPr>
            <w:noProof/>
            <w:webHidden/>
          </w:rPr>
          <w:tab/>
        </w:r>
        <w:r>
          <w:rPr>
            <w:noProof/>
            <w:webHidden/>
          </w:rPr>
          <w:fldChar w:fldCharType="begin"/>
        </w:r>
        <w:r w:rsidR="00387EB6">
          <w:rPr>
            <w:noProof/>
            <w:webHidden/>
          </w:rPr>
          <w:instrText xml:space="preserve"> PAGEREF _Toc86755430 \h </w:instrText>
        </w:r>
        <w:r>
          <w:rPr>
            <w:noProof/>
            <w:webHidden/>
          </w:rPr>
        </w:r>
        <w:r>
          <w:rPr>
            <w:noProof/>
            <w:webHidden/>
          </w:rPr>
          <w:fldChar w:fldCharType="separate"/>
        </w:r>
        <w:r w:rsidR="00D17E2F">
          <w:rPr>
            <w:noProof/>
            <w:webHidden/>
          </w:rPr>
          <w:t>65</w:t>
        </w:r>
        <w:r>
          <w:rPr>
            <w:noProof/>
            <w:webHidden/>
          </w:rPr>
          <w:fldChar w:fldCharType="end"/>
        </w:r>
      </w:hyperlink>
    </w:p>
    <w:p w:rsidR="00387EB6" w:rsidRDefault="00AD46FC">
      <w:pPr>
        <w:pStyle w:val="Spisilustracji"/>
        <w:tabs>
          <w:tab w:val="right" w:leader="dot" w:pos="9061"/>
        </w:tabs>
        <w:rPr>
          <w:rFonts w:eastAsiaTheme="minorEastAsia" w:cstheme="minorBidi"/>
          <w:caps w:val="0"/>
          <w:noProof/>
          <w:sz w:val="22"/>
          <w:szCs w:val="22"/>
          <w:lang w:eastAsia="pl-PL"/>
        </w:rPr>
      </w:pPr>
      <w:hyperlink w:anchor="_Toc86755431" w:history="1">
        <w:r w:rsidR="00387EB6" w:rsidRPr="001F1464">
          <w:rPr>
            <w:rStyle w:val="Hipercze"/>
            <w:noProof/>
          </w:rPr>
          <w:t>Wykres 10 Liczba zameldowań i wymeldowań w układzie miasto-wieś dla miasta Ostrołęka</w:t>
        </w:r>
        <w:r w:rsidR="00387EB6">
          <w:rPr>
            <w:noProof/>
            <w:webHidden/>
          </w:rPr>
          <w:tab/>
        </w:r>
        <w:r>
          <w:rPr>
            <w:noProof/>
            <w:webHidden/>
          </w:rPr>
          <w:fldChar w:fldCharType="begin"/>
        </w:r>
        <w:r w:rsidR="00387EB6">
          <w:rPr>
            <w:noProof/>
            <w:webHidden/>
          </w:rPr>
          <w:instrText xml:space="preserve"> PAGEREF _Toc86755431 \h </w:instrText>
        </w:r>
        <w:r>
          <w:rPr>
            <w:noProof/>
            <w:webHidden/>
          </w:rPr>
        </w:r>
        <w:r>
          <w:rPr>
            <w:noProof/>
            <w:webHidden/>
          </w:rPr>
          <w:fldChar w:fldCharType="separate"/>
        </w:r>
        <w:r w:rsidR="00D17E2F">
          <w:rPr>
            <w:noProof/>
            <w:webHidden/>
          </w:rPr>
          <w:t>66</w:t>
        </w:r>
        <w:r>
          <w:rPr>
            <w:noProof/>
            <w:webHidden/>
          </w:rPr>
          <w:fldChar w:fldCharType="end"/>
        </w:r>
      </w:hyperlink>
    </w:p>
    <w:p w:rsidR="00387EB6" w:rsidRDefault="00AD46FC">
      <w:pPr>
        <w:pStyle w:val="Spisilustracji"/>
        <w:tabs>
          <w:tab w:val="right" w:leader="dot" w:pos="9061"/>
        </w:tabs>
        <w:rPr>
          <w:rFonts w:eastAsiaTheme="minorEastAsia" w:cstheme="minorBidi"/>
          <w:caps w:val="0"/>
          <w:noProof/>
          <w:sz w:val="22"/>
          <w:szCs w:val="22"/>
          <w:lang w:eastAsia="pl-PL"/>
        </w:rPr>
      </w:pPr>
      <w:hyperlink w:anchor="_Toc86755432" w:history="1">
        <w:r w:rsidR="00387EB6" w:rsidRPr="001F1464">
          <w:rPr>
            <w:rStyle w:val="Hipercze"/>
            <w:noProof/>
          </w:rPr>
          <w:t>Wykres 11 Przyrost rzeczywisty na 1000 osób w mieście Ostrołęka w latach 2010-2020</w:t>
        </w:r>
        <w:r w:rsidR="00387EB6">
          <w:rPr>
            <w:noProof/>
            <w:webHidden/>
          </w:rPr>
          <w:tab/>
        </w:r>
        <w:r>
          <w:rPr>
            <w:noProof/>
            <w:webHidden/>
          </w:rPr>
          <w:fldChar w:fldCharType="begin"/>
        </w:r>
        <w:r w:rsidR="00387EB6">
          <w:rPr>
            <w:noProof/>
            <w:webHidden/>
          </w:rPr>
          <w:instrText xml:space="preserve"> PAGEREF _Toc86755432 \h </w:instrText>
        </w:r>
        <w:r>
          <w:rPr>
            <w:noProof/>
            <w:webHidden/>
          </w:rPr>
        </w:r>
        <w:r>
          <w:rPr>
            <w:noProof/>
            <w:webHidden/>
          </w:rPr>
          <w:fldChar w:fldCharType="separate"/>
        </w:r>
        <w:r w:rsidR="00D17E2F">
          <w:rPr>
            <w:noProof/>
            <w:webHidden/>
          </w:rPr>
          <w:t>66</w:t>
        </w:r>
        <w:r>
          <w:rPr>
            <w:noProof/>
            <w:webHidden/>
          </w:rPr>
          <w:fldChar w:fldCharType="end"/>
        </w:r>
      </w:hyperlink>
    </w:p>
    <w:p w:rsidR="00387EB6" w:rsidRDefault="00AD46FC">
      <w:pPr>
        <w:pStyle w:val="Spisilustracji"/>
        <w:tabs>
          <w:tab w:val="right" w:leader="dot" w:pos="9061"/>
        </w:tabs>
        <w:rPr>
          <w:rFonts w:eastAsiaTheme="minorEastAsia" w:cstheme="minorBidi"/>
          <w:caps w:val="0"/>
          <w:noProof/>
          <w:sz w:val="22"/>
          <w:szCs w:val="22"/>
          <w:lang w:eastAsia="pl-PL"/>
        </w:rPr>
      </w:pPr>
      <w:hyperlink w:anchor="_Toc86755433" w:history="1">
        <w:r w:rsidR="00387EB6" w:rsidRPr="001F1464">
          <w:rPr>
            <w:rStyle w:val="Hipercze"/>
            <w:noProof/>
          </w:rPr>
          <w:t>Wykres 12 Liczba osób pracujących na 1000 mieszkańców w mieście Ostrołęka w latach 2010-2020</w:t>
        </w:r>
        <w:r w:rsidR="00387EB6">
          <w:rPr>
            <w:noProof/>
            <w:webHidden/>
          </w:rPr>
          <w:tab/>
        </w:r>
        <w:r>
          <w:rPr>
            <w:noProof/>
            <w:webHidden/>
          </w:rPr>
          <w:fldChar w:fldCharType="begin"/>
        </w:r>
        <w:r w:rsidR="00387EB6">
          <w:rPr>
            <w:noProof/>
            <w:webHidden/>
          </w:rPr>
          <w:instrText xml:space="preserve"> PAGEREF _Toc86755433 \h </w:instrText>
        </w:r>
        <w:r>
          <w:rPr>
            <w:noProof/>
            <w:webHidden/>
          </w:rPr>
        </w:r>
        <w:r>
          <w:rPr>
            <w:noProof/>
            <w:webHidden/>
          </w:rPr>
          <w:fldChar w:fldCharType="separate"/>
        </w:r>
        <w:r w:rsidR="00D17E2F">
          <w:rPr>
            <w:noProof/>
            <w:webHidden/>
          </w:rPr>
          <w:t>67</w:t>
        </w:r>
        <w:r>
          <w:rPr>
            <w:noProof/>
            <w:webHidden/>
          </w:rPr>
          <w:fldChar w:fldCharType="end"/>
        </w:r>
      </w:hyperlink>
    </w:p>
    <w:p w:rsidR="00387EB6" w:rsidRDefault="00AD46FC">
      <w:pPr>
        <w:pStyle w:val="Spisilustracji"/>
        <w:tabs>
          <w:tab w:val="right" w:leader="dot" w:pos="9061"/>
        </w:tabs>
        <w:rPr>
          <w:rFonts w:eastAsiaTheme="minorEastAsia" w:cstheme="minorBidi"/>
          <w:caps w:val="0"/>
          <w:noProof/>
          <w:sz w:val="22"/>
          <w:szCs w:val="22"/>
          <w:lang w:eastAsia="pl-PL"/>
        </w:rPr>
      </w:pPr>
      <w:hyperlink w:anchor="_Toc86755434" w:history="1">
        <w:r w:rsidR="00387EB6" w:rsidRPr="001F1464">
          <w:rPr>
            <w:rStyle w:val="Hipercze"/>
            <w:noProof/>
          </w:rPr>
          <w:t>Wykres 13 Liczba osób bezrobotnych zarejestrowanych w mieście Ostrołęka w latach 2010-2020</w:t>
        </w:r>
        <w:r w:rsidR="00387EB6">
          <w:rPr>
            <w:noProof/>
            <w:webHidden/>
          </w:rPr>
          <w:tab/>
        </w:r>
        <w:r>
          <w:rPr>
            <w:noProof/>
            <w:webHidden/>
          </w:rPr>
          <w:fldChar w:fldCharType="begin"/>
        </w:r>
        <w:r w:rsidR="00387EB6">
          <w:rPr>
            <w:noProof/>
            <w:webHidden/>
          </w:rPr>
          <w:instrText xml:space="preserve"> PAGEREF _Toc86755434 \h </w:instrText>
        </w:r>
        <w:r>
          <w:rPr>
            <w:noProof/>
            <w:webHidden/>
          </w:rPr>
        </w:r>
        <w:r>
          <w:rPr>
            <w:noProof/>
            <w:webHidden/>
          </w:rPr>
          <w:fldChar w:fldCharType="separate"/>
        </w:r>
        <w:r w:rsidR="00D17E2F">
          <w:rPr>
            <w:noProof/>
            <w:webHidden/>
          </w:rPr>
          <w:t>67</w:t>
        </w:r>
        <w:r>
          <w:rPr>
            <w:noProof/>
            <w:webHidden/>
          </w:rPr>
          <w:fldChar w:fldCharType="end"/>
        </w:r>
      </w:hyperlink>
    </w:p>
    <w:p w:rsidR="00387EB6" w:rsidRDefault="00AD46FC">
      <w:pPr>
        <w:pStyle w:val="Spisilustracji"/>
        <w:tabs>
          <w:tab w:val="right" w:leader="dot" w:pos="9061"/>
        </w:tabs>
        <w:rPr>
          <w:rFonts w:eastAsiaTheme="minorEastAsia" w:cstheme="minorBidi"/>
          <w:caps w:val="0"/>
          <w:noProof/>
          <w:sz w:val="22"/>
          <w:szCs w:val="22"/>
          <w:lang w:eastAsia="pl-PL"/>
        </w:rPr>
      </w:pPr>
      <w:hyperlink w:anchor="_Toc86755435" w:history="1">
        <w:r w:rsidR="00387EB6" w:rsidRPr="001F1464">
          <w:rPr>
            <w:rStyle w:val="Hipercze"/>
            <w:noProof/>
          </w:rPr>
          <w:t>Wykres 14  Udział osób bezrobotnych zarejestrowanych w liczbie ludności w wieku produkcyjnym w latach 2010-2020</w:t>
        </w:r>
        <w:r w:rsidR="00387EB6">
          <w:rPr>
            <w:noProof/>
            <w:webHidden/>
          </w:rPr>
          <w:tab/>
        </w:r>
        <w:r>
          <w:rPr>
            <w:noProof/>
            <w:webHidden/>
          </w:rPr>
          <w:fldChar w:fldCharType="begin"/>
        </w:r>
        <w:r w:rsidR="00387EB6">
          <w:rPr>
            <w:noProof/>
            <w:webHidden/>
          </w:rPr>
          <w:instrText xml:space="preserve"> PAGEREF _Toc86755435 \h </w:instrText>
        </w:r>
        <w:r>
          <w:rPr>
            <w:noProof/>
            <w:webHidden/>
          </w:rPr>
        </w:r>
        <w:r>
          <w:rPr>
            <w:noProof/>
            <w:webHidden/>
          </w:rPr>
          <w:fldChar w:fldCharType="separate"/>
        </w:r>
        <w:r w:rsidR="00D17E2F">
          <w:rPr>
            <w:noProof/>
            <w:webHidden/>
          </w:rPr>
          <w:t>68</w:t>
        </w:r>
        <w:r>
          <w:rPr>
            <w:noProof/>
            <w:webHidden/>
          </w:rPr>
          <w:fldChar w:fldCharType="end"/>
        </w:r>
      </w:hyperlink>
    </w:p>
    <w:p w:rsidR="00387EB6" w:rsidRDefault="00AD46FC">
      <w:pPr>
        <w:pStyle w:val="Spisilustracji"/>
        <w:tabs>
          <w:tab w:val="right" w:leader="dot" w:pos="9061"/>
        </w:tabs>
        <w:rPr>
          <w:rFonts w:eastAsiaTheme="minorEastAsia" w:cstheme="minorBidi"/>
          <w:caps w:val="0"/>
          <w:noProof/>
          <w:sz w:val="22"/>
          <w:szCs w:val="22"/>
          <w:lang w:eastAsia="pl-PL"/>
        </w:rPr>
      </w:pPr>
      <w:hyperlink w:anchor="_Toc86755436" w:history="1">
        <w:r w:rsidR="00387EB6" w:rsidRPr="001F1464">
          <w:rPr>
            <w:rStyle w:val="Hipercze"/>
            <w:noProof/>
          </w:rPr>
          <w:t>Wykres 15 Struktura udziału poszczególnych przedsiębiorstw w sekcjach PKD w mieście Ostrołęka</w:t>
        </w:r>
        <w:r w:rsidR="00387EB6">
          <w:rPr>
            <w:noProof/>
            <w:webHidden/>
          </w:rPr>
          <w:tab/>
        </w:r>
        <w:r>
          <w:rPr>
            <w:noProof/>
            <w:webHidden/>
          </w:rPr>
          <w:fldChar w:fldCharType="begin"/>
        </w:r>
        <w:r w:rsidR="00387EB6">
          <w:rPr>
            <w:noProof/>
            <w:webHidden/>
          </w:rPr>
          <w:instrText xml:space="preserve"> PAGEREF _Toc86755436 \h </w:instrText>
        </w:r>
        <w:r>
          <w:rPr>
            <w:noProof/>
            <w:webHidden/>
          </w:rPr>
        </w:r>
        <w:r>
          <w:rPr>
            <w:noProof/>
            <w:webHidden/>
          </w:rPr>
          <w:fldChar w:fldCharType="separate"/>
        </w:r>
        <w:r w:rsidR="00D17E2F">
          <w:rPr>
            <w:noProof/>
            <w:webHidden/>
          </w:rPr>
          <w:t>70</w:t>
        </w:r>
        <w:r>
          <w:rPr>
            <w:noProof/>
            <w:webHidden/>
          </w:rPr>
          <w:fldChar w:fldCharType="end"/>
        </w:r>
      </w:hyperlink>
    </w:p>
    <w:p w:rsidR="00387EB6" w:rsidRDefault="00AD46FC">
      <w:pPr>
        <w:pStyle w:val="Spisilustracji"/>
        <w:tabs>
          <w:tab w:val="right" w:leader="dot" w:pos="9061"/>
        </w:tabs>
        <w:rPr>
          <w:rFonts w:eastAsiaTheme="minorEastAsia" w:cstheme="minorBidi"/>
          <w:caps w:val="0"/>
          <w:noProof/>
          <w:sz w:val="22"/>
          <w:szCs w:val="22"/>
          <w:lang w:eastAsia="pl-PL"/>
        </w:rPr>
      </w:pPr>
      <w:hyperlink w:anchor="_Toc86755437" w:history="1">
        <w:r w:rsidR="00387EB6" w:rsidRPr="001F1464">
          <w:rPr>
            <w:rStyle w:val="Hipercze"/>
            <w:noProof/>
          </w:rPr>
          <w:t>Wykres 16 Gospodarstwa domowe korzystające ze środowiskowej pomocy społecznej wg kryterium dochodowego oraz rodziny otrzymujące zasiłki rodzinne na dzieci w mieście Ostrołęka w latach 2010-2019</w:t>
        </w:r>
        <w:r w:rsidR="00387EB6">
          <w:rPr>
            <w:noProof/>
            <w:webHidden/>
          </w:rPr>
          <w:tab/>
        </w:r>
        <w:r>
          <w:rPr>
            <w:noProof/>
            <w:webHidden/>
          </w:rPr>
          <w:fldChar w:fldCharType="begin"/>
        </w:r>
        <w:r w:rsidR="00387EB6">
          <w:rPr>
            <w:noProof/>
            <w:webHidden/>
          </w:rPr>
          <w:instrText xml:space="preserve"> PAGEREF _Toc86755437 \h </w:instrText>
        </w:r>
        <w:r>
          <w:rPr>
            <w:noProof/>
            <w:webHidden/>
          </w:rPr>
        </w:r>
        <w:r>
          <w:rPr>
            <w:noProof/>
            <w:webHidden/>
          </w:rPr>
          <w:fldChar w:fldCharType="separate"/>
        </w:r>
        <w:r w:rsidR="00D17E2F">
          <w:rPr>
            <w:noProof/>
            <w:webHidden/>
          </w:rPr>
          <w:t>74</w:t>
        </w:r>
        <w:r>
          <w:rPr>
            <w:noProof/>
            <w:webHidden/>
          </w:rPr>
          <w:fldChar w:fldCharType="end"/>
        </w:r>
      </w:hyperlink>
    </w:p>
    <w:p w:rsidR="00387EB6" w:rsidRDefault="00AD46FC">
      <w:pPr>
        <w:pStyle w:val="Spisilustracji"/>
        <w:tabs>
          <w:tab w:val="right" w:leader="dot" w:pos="9061"/>
        </w:tabs>
        <w:rPr>
          <w:rFonts w:eastAsiaTheme="minorEastAsia" w:cstheme="minorBidi"/>
          <w:caps w:val="0"/>
          <w:noProof/>
          <w:sz w:val="22"/>
          <w:szCs w:val="22"/>
          <w:lang w:eastAsia="pl-PL"/>
        </w:rPr>
      </w:pPr>
      <w:hyperlink w:anchor="_Toc86755438" w:history="1">
        <w:r w:rsidR="00387EB6" w:rsidRPr="001F1464">
          <w:rPr>
            <w:rStyle w:val="Hipercze"/>
            <w:noProof/>
          </w:rPr>
          <w:t>Wykres 17 Mieszkania i budynki mieszkalne w mieście Ostrołęka w latach 2010-2019</w:t>
        </w:r>
        <w:r w:rsidR="00387EB6">
          <w:rPr>
            <w:noProof/>
            <w:webHidden/>
          </w:rPr>
          <w:tab/>
        </w:r>
        <w:r>
          <w:rPr>
            <w:noProof/>
            <w:webHidden/>
          </w:rPr>
          <w:fldChar w:fldCharType="begin"/>
        </w:r>
        <w:r w:rsidR="00387EB6">
          <w:rPr>
            <w:noProof/>
            <w:webHidden/>
          </w:rPr>
          <w:instrText xml:space="preserve"> PAGEREF _Toc86755438 \h </w:instrText>
        </w:r>
        <w:r>
          <w:rPr>
            <w:noProof/>
            <w:webHidden/>
          </w:rPr>
        </w:r>
        <w:r>
          <w:rPr>
            <w:noProof/>
            <w:webHidden/>
          </w:rPr>
          <w:fldChar w:fldCharType="separate"/>
        </w:r>
        <w:r w:rsidR="00D17E2F">
          <w:rPr>
            <w:noProof/>
            <w:webHidden/>
          </w:rPr>
          <w:t>75</w:t>
        </w:r>
        <w:r>
          <w:rPr>
            <w:noProof/>
            <w:webHidden/>
          </w:rPr>
          <w:fldChar w:fldCharType="end"/>
        </w:r>
      </w:hyperlink>
    </w:p>
    <w:p w:rsidR="00387EB6" w:rsidRDefault="00AD46FC">
      <w:pPr>
        <w:pStyle w:val="Spisilustracji"/>
        <w:tabs>
          <w:tab w:val="right" w:leader="dot" w:pos="9061"/>
        </w:tabs>
        <w:rPr>
          <w:rFonts w:eastAsiaTheme="minorEastAsia" w:cstheme="minorBidi"/>
          <w:caps w:val="0"/>
          <w:noProof/>
          <w:sz w:val="22"/>
          <w:szCs w:val="22"/>
          <w:lang w:eastAsia="pl-PL"/>
        </w:rPr>
      </w:pPr>
      <w:hyperlink w:anchor="_Toc86755439" w:history="1">
        <w:r w:rsidR="00387EB6" w:rsidRPr="001F1464">
          <w:rPr>
            <w:rStyle w:val="Hipercze"/>
            <w:noProof/>
          </w:rPr>
          <w:t>Wykres 18 Mieszkania na 1000 mieszkańców i liczba osób na 1 mieszkanie w mieście Ostrołęka w latach 2010-2019</w:t>
        </w:r>
        <w:r w:rsidR="00387EB6">
          <w:rPr>
            <w:noProof/>
            <w:webHidden/>
          </w:rPr>
          <w:tab/>
        </w:r>
        <w:r>
          <w:rPr>
            <w:noProof/>
            <w:webHidden/>
          </w:rPr>
          <w:fldChar w:fldCharType="begin"/>
        </w:r>
        <w:r w:rsidR="00387EB6">
          <w:rPr>
            <w:noProof/>
            <w:webHidden/>
          </w:rPr>
          <w:instrText xml:space="preserve"> PAGEREF _Toc86755439 \h </w:instrText>
        </w:r>
        <w:r>
          <w:rPr>
            <w:noProof/>
            <w:webHidden/>
          </w:rPr>
        </w:r>
        <w:r>
          <w:rPr>
            <w:noProof/>
            <w:webHidden/>
          </w:rPr>
          <w:fldChar w:fldCharType="separate"/>
        </w:r>
        <w:r w:rsidR="00D17E2F">
          <w:rPr>
            <w:noProof/>
            <w:webHidden/>
          </w:rPr>
          <w:t>75</w:t>
        </w:r>
        <w:r>
          <w:rPr>
            <w:noProof/>
            <w:webHidden/>
          </w:rPr>
          <w:fldChar w:fldCharType="end"/>
        </w:r>
      </w:hyperlink>
    </w:p>
    <w:p w:rsidR="00387EB6" w:rsidRDefault="00AD46FC">
      <w:pPr>
        <w:pStyle w:val="Spisilustracji"/>
        <w:tabs>
          <w:tab w:val="right" w:leader="dot" w:pos="9061"/>
        </w:tabs>
        <w:rPr>
          <w:rFonts w:eastAsiaTheme="minorEastAsia" w:cstheme="minorBidi"/>
          <w:caps w:val="0"/>
          <w:noProof/>
          <w:sz w:val="22"/>
          <w:szCs w:val="22"/>
          <w:lang w:eastAsia="pl-PL"/>
        </w:rPr>
      </w:pPr>
      <w:hyperlink w:anchor="_Toc86755440" w:history="1">
        <w:r w:rsidR="00387EB6" w:rsidRPr="001F1464">
          <w:rPr>
            <w:rStyle w:val="Hipercze"/>
            <w:noProof/>
          </w:rPr>
          <w:t>Wykres 19 Średnia powierzchnia mieszkania i średnia powierzchnia na 1 mieszkańca w mieście Ostrołęka w latach 2010-2019</w:t>
        </w:r>
        <w:r w:rsidR="00387EB6">
          <w:rPr>
            <w:noProof/>
            <w:webHidden/>
          </w:rPr>
          <w:tab/>
        </w:r>
        <w:r>
          <w:rPr>
            <w:noProof/>
            <w:webHidden/>
          </w:rPr>
          <w:fldChar w:fldCharType="begin"/>
        </w:r>
        <w:r w:rsidR="00387EB6">
          <w:rPr>
            <w:noProof/>
            <w:webHidden/>
          </w:rPr>
          <w:instrText xml:space="preserve"> PAGEREF _Toc86755440 \h </w:instrText>
        </w:r>
        <w:r>
          <w:rPr>
            <w:noProof/>
            <w:webHidden/>
          </w:rPr>
        </w:r>
        <w:r>
          <w:rPr>
            <w:noProof/>
            <w:webHidden/>
          </w:rPr>
          <w:fldChar w:fldCharType="separate"/>
        </w:r>
        <w:r w:rsidR="00D17E2F">
          <w:rPr>
            <w:noProof/>
            <w:webHidden/>
          </w:rPr>
          <w:t>76</w:t>
        </w:r>
        <w:r>
          <w:rPr>
            <w:noProof/>
            <w:webHidden/>
          </w:rPr>
          <w:fldChar w:fldCharType="end"/>
        </w:r>
      </w:hyperlink>
    </w:p>
    <w:p w:rsidR="00387EB6" w:rsidRDefault="00AD46FC">
      <w:pPr>
        <w:pStyle w:val="Spisilustracji"/>
        <w:tabs>
          <w:tab w:val="right" w:leader="dot" w:pos="9061"/>
        </w:tabs>
        <w:rPr>
          <w:rFonts w:eastAsiaTheme="minorEastAsia" w:cstheme="minorBidi"/>
          <w:caps w:val="0"/>
          <w:noProof/>
          <w:sz w:val="22"/>
          <w:szCs w:val="22"/>
          <w:lang w:eastAsia="pl-PL"/>
        </w:rPr>
      </w:pPr>
      <w:hyperlink w:anchor="_Toc86755441" w:history="1">
        <w:r w:rsidR="00387EB6" w:rsidRPr="001F1464">
          <w:rPr>
            <w:rStyle w:val="Hipercze"/>
            <w:noProof/>
          </w:rPr>
          <w:t>Wykres 20 Dochody miasta ogółem w latach 2010-2020</w:t>
        </w:r>
        <w:r w:rsidR="00387EB6">
          <w:rPr>
            <w:noProof/>
            <w:webHidden/>
          </w:rPr>
          <w:tab/>
        </w:r>
        <w:r>
          <w:rPr>
            <w:noProof/>
            <w:webHidden/>
          </w:rPr>
          <w:fldChar w:fldCharType="begin"/>
        </w:r>
        <w:r w:rsidR="00387EB6">
          <w:rPr>
            <w:noProof/>
            <w:webHidden/>
          </w:rPr>
          <w:instrText xml:space="preserve"> PAGEREF _Toc86755441 \h </w:instrText>
        </w:r>
        <w:r>
          <w:rPr>
            <w:noProof/>
            <w:webHidden/>
          </w:rPr>
        </w:r>
        <w:r>
          <w:rPr>
            <w:noProof/>
            <w:webHidden/>
          </w:rPr>
          <w:fldChar w:fldCharType="separate"/>
        </w:r>
        <w:r w:rsidR="00D17E2F">
          <w:rPr>
            <w:noProof/>
            <w:webHidden/>
          </w:rPr>
          <w:t>79</w:t>
        </w:r>
        <w:r>
          <w:rPr>
            <w:noProof/>
            <w:webHidden/>
          </w:rPr>
          <w:fldChar w:fldCharType="end"/>
        </w:r>
      </w:hyperlink>
    </w:p>
    <w:p w:rsidR="00387EB6" w:rsidRDefault="00AD46FC">
      <w:pPr>
        <w:pStyle w:val="Spisilustracji"/>
        <w:tabs>
          <w:tab w:val="right" w:leader="dot" w:pos="9061"/>
        </w:tabs>
        <w:rPr>
          <w:rFonts w:eastAsiaTheme="minorEastAsia" w:cstheme="minorBidi"/>
          <w:caps w:val="0"/>
          <w:noProof/>
          <w:sz w:val="22"/>
          <w:szCs w:val="22"/>
          <w:lang w:eastAsia="pl-PL"/>
        </w:rPr>
      </w:pPr>
      <w:hyperlink w:anchor="_Toc86755442" w:history="1">
        <w:r w:rsidR="00387EB6" w:rsidRPr="001F1464">
          <w:rPr>
            <w:rStyle w:val="Hipercze"/>
            <w:noProof/>
          </w:rPr>
          <w:t>Wykres 21 Dochody miasta w zł na jednego mieszkańca w latach 2010-2020</w:t>
        </w:r>
        <w:r w:rsidR="00387EB6">
          <w:rPr>
            <w:noProof/>
            <w:webHidden/>
          </w:rPr>
          <w:tab/>
        </w:r>
        <w:r>
          <w:rPr>
            <w:noProof/>
            <w:webHidden/>
          </w:rPr>
          <w:fldChar w:fldCharType="begin"/>
        </w:r>
        <w:r w:rsidR="00387EB6">
          <w:rPr>
            <w:noProof/>
            <w:webHidden/>
          </w:rPr>
          <w:instrText xml:space="preserve"> PAGEREF _Toc86755442 \h </w:instrText>
        </w:r>
        <w:r>
          <w:rPr>
            <w:noProof/>
            <w:webHidden/>
          </w:rPr>
        </w:r>
        <w:r>
          <w:rPr>
            <w:noProof/>
            <w:webHidden/>
          </w:rPr>
          <w:fldChar w:fldCharType="separate"/>
        </w:r>
        <w:r w:rsidR="00D17E2F">
          <w:rPr>
            <w:noProof/>
            <w:webHidden/>
          </w:rPr>
          <w:t>80</w:t>
        </w:r>
        <w:r>
          <w:rPr>
            <w:noProof/>
            <w:webHidden/>
          </w:rPr>
          <w:fldChar w:fldCharType="end"/>
        </w:r>
      </w:hyperlink>
    </w:p>
    <w:p w:rsidR="00387EB6" w:rsidRDefault="00AD46FC">
      <w:pPr>
        <w:pStyle w:val="Spisilustracji"/>
        <w:tabs>
          <w:tab w:val="right" w:leader="dot" w:pos="9061"/>
        </w:tabs>
        <w:rPr>
          <w:rFonts w:eastAsiaTheme="minorEastAsia" w:cstheme="minorBidi"/>
          <w:caps w:val="0"/>
          <w:noProof/>
          <w:sz w:val="22"/>
          <w:szCs w:val="22"/>
          <w:lang w:eastAsia="pl-PL"/>
        </w:rPr>
      </w:pPr>
      <w:hyperlink w:anchor="_Toc86755443" w:history="1">
        <w:r w:rsidR="00387EB6" w:rsidRPr="001F1464">
          <w:rPr>
            <w:rStyle w:val="Hipercze"/>
            <w:noProof/>
          </w:rPr>
          <w:t>Wykres 22 Dochody własne gminy w zł w latach 2010-2020</w:t>
        </w:r>
        <w:r w:rsidR="00387EB6">
          <w:rPr>
            <w:noProof/>
            <w:webHidden/>
          </w:rPr>
          <w:tab/>
        </w:r>
        <w:r>
          <w:rPr>
            <w:noProof/>
            <w:webHidden/>
          </w:rPr>
          <w:fldChar w:fldCharType="begin"/>
        </w:r>
        <w:r w:rsidR="00387EB6">
          <w:rPr>
            <w:noProof/>
            <w:webHidden/>
          </w:rPr>
          <w:instrText xml:space="preserve"> PAGEREF _Toc86755443 \h </w:instrText>
        </w:r>
        <w:r>
          <w:rPr>
            <w:noProof/>
            <w:webHidden/>
          </w:rPr>
        </w:r>
        <w:r>
          <w:rPr>
            <w:noProof/>
            <w:webHidden/>
          </w:rPr>
          <w:fldChar w:fldCharType="separate"/>
        </w:r>
        <w:r w:rsidR="00D17E2F">
          <w:rPr>
            <w:noProof/>
            <w:webHidden/>
          </w:rPr>
          <w:t>81</w:t>
        </w:r>
        <w:r>
          <w:rPr>
            <w:noProof/>
            <w:webHidden/>
          </w:rPr>
          <w:fldChar w:fldCharType="end"/>
        </w:r>
      </w:hyperlink>
    </w:p>
    <w:p w:rsidR="00387EB6" w:rsidRDefault="00AD46FC">
      <w:pPr>
        <w:pStyle w:val="Spisilustracji"/>
        <w:tabs>
          <w:tab w:val="right" w:leader="dot" w:pos="9061"/>
        </w:tabs>
        <w:rPr>
          <w:rFonts w:eastAsiaTheme="minorEastAsia" w:cstheme="minorBidi"/>
          <w:caps w:val="0"/>
          <w:noProof/>
          <w:sz w:val="22"/>
          <w:szCs w:val="22"/>
          <w:lang w:eastAsia="pl-PL"/>
        </w:rPr>
      </w:pPr>
      <w:hyperlink w:anchor="_Toc86755444" w:history="1">
        <w:r w:rsidR="00387EB6" w:rsidRPr="001F1464">
          <w:rPr>
            <w:rStyle w:val="Hipercze"/>
            <w:noProof/>
          </w:rPr>
          <w:t>Wykres 23 Wydatki ogółem gminy w zł w latach 2010-2020</w:t>
        </w:r>
        <w:r w:rsidR="00387EB6">
          <w:rPr>
            <w:noProof/>
            <w:webHidden/>
          </w:rPr>
          <w:tab/>
        </w:r>
        <w:r>
          <w:rPr>
            <w:noProof/>
            <w:webHidden/>
          </w:rPr>
          <w:fldChar w:fldCharType="begin"/>
        </w:r>
        <w:r w:rsidR="00387EB6">
          <w:rPr>
            <w:noProof/>
            <w:webHidden/>
          </w:rPr>
          <w:instrText xml:space="preserve"> PAGEREF _Toc86755444 \h </w:instrText>
        </w:r>
        <w:r>
          <w:rPr>
            <w:noProof/>
            <w:webHidden/>
          </w:rPr>
        </w:r>
        <w:r>
          <w:rPr>
            <w:noProof/>
            <w:webHidden/>
          </w:rPr>
          <w:fldChar w:fldCharType="separate"/>
        </w:r>
        <w:r w:rsidR="00D17E2F">
          <w:rPr>
            <w:noProof/>
            <w:webHidden/>
          </w:rPr>
          <w:t>82</w:t>
        </w:r>
        <w:r>
          <w:rPr>
            <w:noProof/>
            <w:webHidden/>
          </w:rPr>
          <w:fldChar w:fldCharType="end"/>
        </w:r>
      </w:hyperlink>
    </w:p>
    <w:p w:rsidR="00387EB6" w:rsidRDefault="00AD46FC">
      <w:pPr>
        <w:pStyle w:val="Spisilustracji"/>
        <w:tabs>
          <w:tab w:val="right" w:leader="dot" w:pos="9061"/>
        </w:tabs>
        <w:rPr>
          <w:rFonts w:eastAsiaTheme="minorEastAsia" w:cstheme="minorBidi"/>
          <w:caps w:val="0"/>
          <w:noProof/>
          <w:sz w:val="22"/>
          <w:szCs w:val="22"/>
          <w:lang w:eastAsia="pl-PL"/>
        </w:rPr>
      </w:pPr>
      <w:hyperlink w:anchor="_Toc86755445" w:history="1">
        <w:r w:rsidR="00387EB6" w:rsidRPr="001F1464">
          <w:rPr>
            <w:rStyle w:val="Hipercze"/>
            <w:noProof/>
          </w:rPr>
          <w:t>Wykres 24 Wydatki gminy w zł na jednego mieszkańca w latach 2010-2020</w:t>
        </w:r>
        <w:r w:rsidR="00387EB6">
          <w:rPr>
            <w:noProof/>
            <w:webHidden/>
          </w:rPr>
          <w:tab/>
        </w:r>
        <w:r>
          <w:rPr>
            <w:noProof/>
            <w:webHidden/>
          </w:rPr>
          <w:fldChar w:fldCharType="begin"/>
        </w:r>
        <w:r w:rsidR="00387EB6">
          <w:rPr>
            <w:noProof/>
            <w:webHidden/>
          </w:rPr>
          <w:instrText xml:space="preserve"> PAGEREF _Toc86755445 \h </w:instrText>
        </w:r>
        <w:r>
          <w:rPr>
            <w:noProof/>
            <w:webHidden/>
          </w:rPr>
        </w:r>
        <w:r>
          <w:rPr>
            <w:noProof/>
            <w:webHidden/>
          </w:rPr>
          <w:fldChar w:fldCharType="separate"/>
        </w:r>
        <w:r w:rsidR="00D17E2F">
          <w:rPr>
            <w:noProof/>
            <w:webHidden/>
          </w:rPr>
          <w:t>82</w:t>
        </w:r>
        <w:r>
          <w:rPr>
            <w:noProof/>
            <w:webHidden/>
          </w:rPr>
          <w:fldChar w:fldCharType="end"/>
        </w:r>
      </w:hyperlink>
    </w:p>
    <w:p w:rsidR="00387EB6" w:rsidRDefault="00AD46FC">
      <w:pPr>
        <w:pStyle w:val="Spisilustracji"/>
        <w:tabs>
          <w:tab w:val="right" w:leader="dot" w:pos="9061"/>
        </w:tabs>
        <w:rPr>
          <w:rFonts w:eastAsiaTheme="minorEastAsia" w:cstheme="minorBidi"/>
          <w:caps w:val="0"/>
          <w:noProof/>
          <w:sz w:val="22"/>
          <w:szCs w:val="22"/>
          <w:lang w:eastAsia="pl-PL"/>
        </w:rPr>
      </w:pPr>
      <w:hyperlink w:anchor="_Toc86755446" w:history="1">
        <w:r w:rsidR="00387EB6" w:rsidRPr="001F1464">
          <w:rPr>
            <w:rStyle w:val="Hipercze"/>
            <w:noProof/>
          </w:rPr>
          <w:t>Wykres 25 Wydatki majątkowe miasta w zł w latach 2010-2020 (w tym inwestycyjne)</w:t>
        </w:r>
        <w:r w:rsidR="00387EB6">
          <w:rPr>
            <w:noProof/>
            <w:webHidden/>
          </w:rPr>
          <w:tab/>
        </w:r>
        <w:r>
          <w:rPr>
            <w:noProof/>
            <w:webHidden/>
          </w:rPr>
          <w:fldChar w:fldCharType="begin"/>
        </w:r>
        <w:r w:rsidR="00387EB6">
          <w:rPr>
            <w:noProof/>
            <w:webHidden/>
          </w:rPr>
          <w:instrText xml:space="preserve"> PAGEREF _Toc86755446 \h </w:instrText>
        </w:r>
        <w:r>
          <w:rPr>
            <w:noProof/>
            <w:webHidden/>
          </w:rPr>
        </w:r>
        <w:r>
          <w:rPr>
            <w:noProof/>
            <w:webHidden/>
          </w:rPr>
          <w:fldChar w:fldCharType="separate"/>
        </w:r>
        <w:r w:rsidR="00D17E2F">
          <w:rPr>
            <w:noProof/>
            <w:webHidden/>
          </w:rPr>
          <w:t>83</w:t>
        </w:r>
        <w:r>
          <w:rPr>
            <w:noProof/>
            <w:webHidden/>
          </w:rPr>
          <w:fldChar w:fldCharType="end"/>
        </w:r>
      </w:hyperlink>
    </w:p>
    <w:p w:rsidR="00387EB6" w:rsidRDefault="00AD46FC">
      <w:pPr>
        <w:pStyle w:val="Spisilustracji"/>
        <w:tabs>
          <w:tab w:val="right" w:leader="dot" w:pos="9061"/>
        </w:tabs>
        <w:rPr>
          <w:rFonts w:eastAsiaTheme="minorEastAsia" w:cstheme="minorBidi"/>
          <w:caps w:val="0"/>
          <w:noProof/>
          <w:sz w:val="22"/>
          <w:szCs w:val="22"/>
          <w:lang w:eastAsia="pl-PL"/>
        </w:rPr>
      </w:pPr>
      <w:hyperlink w:anchor="_Toc86755447" w:history="1">
        <w:r w:rsidR="00387EB6" w:rsidRPr="001F1464">
          <w:rPr>
            <w:rStyle w:val="Hipercze"/>
            <w:noProof/>
          </w:rPr>
          <w:t>Wykres 26 Dochody i wydatki ogółem. Deficyt budżetowy</w:t>
        </w:r>
        <w:r w:rsidR="00387EB6">
          <w:rPr>
            <w:noProof/>
            <w:webHidden/>
          </w:rPr>
          <w:tab/>
        </w:r>
        <w:r>
          <w:rPr>
            <w:noProof/>
            <w:webHidden/>
          </w:rPr>
          <w:fldChar w:fldCharType="begin"/>
        </w:r>
        <w:r w:rsidR="00387EB6">
          <w:rPr>
            <w:noProof/>
            <w:webHidden/>
          </w:rPr>
          <w:instrText xml:space="preserve"> PAGEREF _Toc86755447 \h </w:instrText>
        </w:r>
        <w:r>
          <w:rPr>
            <w:noProof/>
            <w:webHidden/>
          </w:rPr>
        </w:r>
        <w:r>
          <w:rPr>
            <w:noProof/>
            <w:webHidden/>
          </w:rPr>
          <w:fldChar w:fldCharType="separate"/>
        </w:r>
        <w:r w:rsidR="00D17E2F">
          <w:rPr>
            <w:noProof/>
            <w:webHidden/>
          </w:rPr>
          <w:t>84</w:t>
        </w:r>
        <w:r>
          <w:rPr>
            <w:noProof/>
            <w:webHidden/>
          </w:rPr>
          <w:fldChar w:fldCharType="end"/>
        </w:r>
      </w:hyperlink>
    </w:p>
    <w:p w:rsidR="00387EB6" w:rsidRDefault="00AD46FC">
      <w:pPr>
        <w:pStyle w:val="Spisilustracji"/>
        <w:tabs>
          <w:tab w:val="right" w:leader="dot" w:pos="9061"/>
        </w:tabs>
        <w:rPr>
          <w:rFonts w:eastAsiaTheme="minorEastAsia" w:cstheme="minorBidi"/>
          <w:caps w:val="0"/>
          <w:noProof/>
          <w:sz w:val="22"/>
          <w:szCs w:val="22"/>
          <w:lang w:eastAsia="pl-PL"/>
        </w:rPr>
      </w:pPr>
      <w:hyperlink w:anchor="_Toc86755448" w:history="1">
        <w:r w:rsidR="00387EB6" w:rsidRPr="001F1464">
          <w:rPr>
            <w:rStyle w:val="Hipercze"/>
            <w:noProof/>
          </w:rPr>
          <w:t>Wykres 27 Dochody i wydatki bieżące. Nadwyżka operacyjna</w:t>
        </w:r>
        <w:r w:rsidR="00387EB6">
          <w:rPr>
            <w:noProof/>
            <w:webHidden/>
          </w:rPr>
          <w:tab/>
        </w:r>
        <w:r>
          <w:rPr>
            <w:noProof/>
            <w:webHidden/>
          </w:rPr>
          <w:fldChar w:fldCharType="begin"/>
        </w:r>
        <w:r w:rsidR="00387EB6">
          <w:rPr>
            <w:noProof/>
            <w:webHidden/>
          </w:rPr>
          <w:instrText xml:space="preserve"> PAGEREF _Toc86755448 \h </w:instrText>
        </w:r>
        <w:r>
          <w:rPr>
            <w:noProof/>
            <w:webHidden/>
          </w:rPr>
        </w:r>
        <w:r>
          <w:rPr>
            <w:noProof/>
            <w:webHidden/>
          </w:rPr>
          <w:fldChar w:fldCharType="separate"/>
        </w:r>
        <w:r w:rsidR="00D17E2F">
          <w:rPr>
            <w:noProof/>
            <w:webHidden/>
          </w:rPr>
          <w:t>84</w:t>
        </w:r>
        <w:r>
          <w:rPr>
            <w:noProof/>
            <w:webHidden/>
          </w:rPr>
          <w:fldChar w:fldCharType="end"/>
        </w:r>
      </w:hyperlink>
    </w:p>
    <w:p w:rsidR="00387EB6" w:rsidRDefault="00AD46FC">
      <w:pPr>
        <w:pStyle w:val="Spisilustracji"/>
        <w:tabs>
          <w:tab w:val="right" w:leader="dot" w:pos="9061"/>
        </w:tabs>
        <w:rPr>
          <w:rFonts w:eastAsiaTheme="minorEastAsia" w:cstheme="minorBidi"/>
          <w:caps w:val="0"/>
          <w:noProof/>
          <w:sz w:val="22"/>
          <w:szCs w:val="22"/>
          <w:lang w:eastAsia="pl-PL"/>
        </w:rPr>
      </w:pPr>
      <w:hyperlink w:anchor="_Toc86755449" w:history="1">
        <w:r w:rsidR="00387EB6" w:rsidRPr="001F1464">
          <w:rPr>
            <w:rStyle w:val="Hipercze"/>
            <w:noProof/>
          </w:rPr>
          <w:t>Wykres 28 Liczba podmiotów gospodarki narodowej</w:t>
        </w:r>
        <w:r w:rsidR="00387EB6">
          <w:rPr>
            <w:noProof/>
            <w:webHidden/>
          </w:rPr>
          <w:tab/>
        </w:r>
        <w:r>
          <w:rPr>
            <w:noProof/>
            <w:webHidden/>
          </w:rPr>
          <w:fldChar w:fldCharType="begin"/>
        </w:r>
        <w:r w:rsidR="00387EB6">
          <w:rPr>
            <w:noProof/>
            <w:webHidden/>
          </w:rPr>
          <w:instrText xml:space="preserve"> PAGEREF _Toc86755449 \h </w:instrText>
        </w:r>
        <w:r>
          <w:rPr>
            <w:noProof/>
            <w:webHidden/>
          </w:rPr>
        </w:r>
        <w:r>
          <w:rPr>
            <w:noProof/>
            <w:webHidden/>
          </w:rPr>
          <w:fldChar w:fldCharType="separate"/>
        </w:r>
        <w:r w:rsidR="00D17E2F">
          <w:rPr>
            <w:noProof/>
            <w:webHidden/>
          </w:rPr>
          <w:t>85</w:t>
        </w:r>
        <w:r>
          <w:rPr>
            <w:noProof/>
            <w:webHidden/>
          </w:rPr>
          <w:fldChar w:fldCharType="end"/>
        </w:r>
      </w:hyperlink>
    </w:p>
    <w:p w:rsidR="00387EB6" w:rsidRDefault="00AD46FC">
      <w:pPr>
        <w:pStyle w:val="Spisilustracji"/>
        <w:tabs>
          <w:tab w:val="right" w:leader="dot" w:pos="9061"/>
        </w:tabs>
        <w:rPr>
          <w:rFonts w:eastAsiaTheme="minorEastAsia" w:cstheme="minorBidi"/>
          <w:caps w:val="0"/>
          <w:noProof/>
          <w:sz w:val="22"/>
          <w:szCs w:val="22"/>
          <w:lang w:eastAsia="pl-PL"/>
        </w:rPr>
      </w:pPr>
      <w:hyperlink w:anchor="_Toc86755450" w:history="1">
        <w:r w:rsidR="00387EB6" w:rsidRPr="001F1464">
          <w:rPr>
            <w:rStyle w:val="Hipercze"/>
            <w:noProof/>
          </w:rPr>
          <w:t>Wykres 29 Liczba podmiotów gospodarki narodowej w podziale na rodzaje</w:t>
        </w:r>
        <w:r w:rsidR="00387EB6">
          <w:rPr>
            <w:noProof/>
            <w:webHidden/>
          </w:rPr>
          <w:tab/>
        </w:r>
        <w:r>
          <w:rPr>
            <w:noProof/>
            <w:webHidden/>
          </w:rPr>
          <w:fldChar w:fldCharType="begin"/>
        </w:r>
        <w:r w:rsidR="00387EB6">
          <w:rPr>
            <w:noProof/>
            <w:webHidden/>
          </w:rPr>
          <w:instrText xml:space="preserve"> PAGEREF _Toc86755450 \h </w:instrText>
        </w:r>
        <w:r>
          <w:rPr>
            <w:noProof/>
            <w:webHidden/>
          </w:rPr>
        </w:r>
        <w:r>
          <w:rPr>
            <w:noProof/>
            <w:webHidden/>
          </w:rPr>
          <w:fldChar w:fldCharType="separate"/>
        </w:r>
        <w:r w:rsidR="00D17E2F">
          <w:rPr>
            <w:noProof/>
            <w:webHidden/>
          </w:rPr>
          <w:t>86</w:t>
        </w:r>
        <w:r>
          <w:rPr>
            <w:noProof/>
            <w:webHidden/>
          </w:rPr>
          <w:fldChar w:fldCharType="end"/>
        </w:r>
      </w:hyperlink>
    </w:p>
    <w:p w:rsidR="00387EB6" w:rsidRDefault="00AD46FC">
      <w:pPr>
        <w:pStyle w:val="Spisilustracji"/>
        <w:tabs>
          <w:tab w:val="right" w:leader="dot" w:pos="9061"/>
        </w:tabs>
        <w:rPr>
          <w:rFonts w:eastAsiaTheme="minorEastAsia" w:cstheme="minorBidi"/>
          <w:caps w:val="0"/>
          <w:noProof/>
          <w:sz w:val="22"/>
          <w:szCs w:val="22"/>
          <w:lang w:eastAsia="pl-PL"/>
        </w:rPr>
      </w:pPr>
      <w:hyperlink w:anchor="_Toc86755451" w:history="1">
        <w:r w:rsidR="00387EB6" w:rsidRPr="001F1464">
          <w:rPr>
            <w:rStyle w:val="Hipercze"/>
            <w:noProof/>
          </w:rPr>
          <w:t>Wykres 30 Zmiana liczby ludności Ostrołęki w latach 1995-2021</w:t>
        </w:r>
        <w:r w:rsidR="00387EB6">
          <w:rPr>
            <w:noProof/>
            <w:webHidden/>
          </w:rPr>
          <w:tab/>
        </w:r>
        <w:r>
          <w:rPr>
            <w:noProof/>
            <w:webHidden/>
          </w:rPr>
          <w:fldChar w:fldCharType="begin"/>
        </w:r>
        <w:r w:rsidR="00387EB6">
          <w:rPr>
            <w:noProof/>
            <w:webHidden/>
          </w:rPr>
          <w:instrText xml:space="preserve"> PAGEREF _Toc86755451 \h </w:instrText>
        </w:r>
        <w:r>
          <w:rPr>
            <w:noProof/>
            <w:webHidden/>
          </w:rPr>
        </w:r>
        <w:r>
          <w:rPr>
            <w:noProof/>
            <w:webHidden/>
          </w:rPr>
          <w:fldChar w:fldCharType="separate"/>
        </w:r>
        <w:r w:rsidR="00D17E2F">
          <w:rPr>
            <w:noProof/>
            <w:webHidden/>
          </w:rPr>
          <w:t>88</w:t>
        </w:r>
        <w:r>
          <w:rPr>
            <w:noProof/>
            <w:webHidden/>
          </w:rPr>
          <w:fldChar w:fldCharType="end"/>
        </w:r>
      </w:hyperlink>
    </w:p>
    <w:p w:rsidR="00387EB6" w:rsidRDefault="00AD46FC">
      <w:pPr>
        <w:pStyle w:val="Spisilustracji"/>
        <w:tabs>
          <w:tab w:val="right" w:leader="dot" w:pos="9061"/>
        </w:tabs>
        <w:rPr>
          <w:rFonts w:eastAsiaTheme="minorEastAsia" w:cstheme="minorBidi"/>
          <w:caps w:val="0"/>
          <w:noProof/>
          <w:sz w:val="22"/>
          <w:szCs w:val="22"/>
          <w:lang w:eastAsia="pl-PL"/>
        </w:rPr>
      </w:pPr>
      <w:hyperlink w:anchor="_Toc86755452" w:history="1">
        <w:r w:rsidR="00387EB6" w:rsidRPr="001F1464">
          <w:rPr>
            <w:rStyle w:val="Hipercze"/>
            <w:noProof/>
          </w:rPr>
          <w:t>Wykres 31 Prognoza liczby ludności do roku 2051</w:t>
        </w:r>
        <w:r w:rsidR="00387EB6">
          <w:rPr>
            <w:noProof/>
            <w:webHidden/>
          </w:rPr>
          <w:tab/>
        </w:r>
        <w:r>
          <w:rPr>
            <w:noProof/>
            <w:webHidden/>
          </w:rPr>
          <w:fldChar w:fldCharType="begin"/>
        </w:r>
        <w:r w:rsidR="00387EB6">
          <w:rPr>
            <w:noProof/>
            <w:webHidden/>
          </w:rPr>
          <w:instrText xml:space="preserve"> PAGEREF _Toc86755452 \h </w:instrText>
        </w:r>
        <w:r>
          <w:rPr>
            <w:noProof/>
            <w:webHidden/>
          </w:rPr>
        </w:r>
        <w:r>
          <w:rPr>
            <w:noProof/>
            <w:webHidden/>
          </w:rPr>
          <w:fldChar w:fldCharType="separate"/>
        </w:r>
        <w:r w:rsidR="00D17E2F">
          <w:rPr>
            <w:noProof/>
            <w:webHidden/>
          </w:rPr>
          <w:t>89</w:t>
        </w:r>
        <w:r>
          <w:rPr>
            <w:noProof/>
            <w:webHidden/>
          </w:rPr>
          <w:fldChar w:fldCharType="end"/>
        </w:r>
      </w:hyperlink>
    </w:p>
    <w:p w:rsidR="00387EB6" w:rsidRDefault="00AD46FC">
      <w:pPr>
        <w:pStyle w:val="Spisilustracji"/>
        <w:tabs>
          <w:tab w:val="right" w:leader="dot" w:pos="9061"/>
        </w:tabs>
        <w:rPr>
          <w:rFonts w:eastAsiaTheme="minorEastAsia" w:cstheme="minorBidi"/>
          <w:caps w:val="0"/>
          <w:noProof/>
          <w:sz w:val="22"/>
          <w:szCs w:val="22"/>
          <w:lang w:eastAsia="pl-PL"/>
        </w:rPr>
      </w:pPr>
      <w:hyperlink w:anchor="_Toc86755453" w:history="1">
        <w:r w:rsidR="00387EB6" w:rsidRPr="001F1464">
          <w:rPr>
            <w:rStyle w:val="Hipercze"/>
            <w:noProof/>
          </w:rPr>
          <w:t>Wykres 32 Zmiana liczby osób na mieszkanie w latach 1995-2019</w:t>
        </w:r>
        <w:r w:rsidR="00387EB6">
          <w:rPr>
            <w:noProof/>
            <w:webHidden/>
          </w:rPr>
          <w:tab/>
        </w:r>
        <w:r>
          <w:rPr>
            <w:noProof/>
            <w:webHidden/>
          </w:rPr>
          <w:fldChar w:fldCharType="begin"/>
        </w:r>
        <w:r w:rsidR="00387EB6">
          <w:rPr>
            <w:noProof/>
            <w:webHidden/>
          </w:rPr>
          <w:instrText xml:space="preserve"> PAGEREF _Toc86755453 \h </w:instrText>
        </w:r>
        <w:r>
          <w:rPr>
            <w:noProof/>
            <w:webHidden/>
          </w:rPr>
        </w:r>
        <w:r>
          <w:rPr>
            <w:noProof/>
            <w:webHidden/>
          </w:rPr>
          <w:fldChar w:fldCharType="separate"/>
        </w:r>
        <w:r w:rsidR="00D17E2F">
          <w:rPr>
            <w:noProof/>
            <w:webHidden/>
          </w:rPr>
          <w:t>95</w:t>
        </w:r>
        <w:r>
          <w:rPr>
            <w:noProof/>
            <w:webHidden/>
          </w:rPr>
          <w:fldChar w:fldCharType="end"/>
        </w:r>
      </w:hyperlink>
    </w:p>
    <w:p w:rsidR="00387EB6" w:rsidRDefault="00AD46FC">
      <w:pPr>
        <w:pStyle w:val="Spisilustracji"/>
        <w:tabs>
          <w:tab w:val="right" w:leader="dot" w:pos="9061"/>
        </w:tabs>
        <w:rPr>
          <w:rFonts w:eastAsiaTheme="minorEastAsia" w:cstheme="minorBidi"/>
          <w:caps w:val="0"/>
          <w:noProof/>
          <w:sz w:val="22"/>
          <w:szCs w:val="22"/>
          <w:lang w:eastAsia="pl-PL"/>
        </w:rPr>
      </w:pPr>
      <w:hyperlink w:anchor="_Toc86755454" w:history="1">
        <w:r w:rsidR="00387EB6" w:rsidRPr="001F1464">
          <w:rPr>
            <w:rStyle w:val="Hipercze"/>
            <w:noProof/>
          </w:rPr>
          <w:t>Wykres 33 Zmiana średniej wielkości mieszkania w latach 1995-2019</w:t>
        </w:r>
        <w:r w:rsidR="00387EB6">
          <w:rPr>
            <w:noProof/>
            <w:webHidden/>
          </w:rPr>
          <w:tab/>
        </w:r>
        <w:r>
          <w:rPr>
            <w:noProof/>
            <w:webHidden/>
          </w:rPr>
          <w:fldChar w:fldCharType="begin"/>
        </w:r>
        <w:r w:rsidR="00387EB6">
          <w:rPr>
            <w:noProof/>
            <w:webHidden/>
          </w:rPr>
          <w:instrText xml:space="preserve"> PAGEREF _Toc86755454 \h </w:instrText>
        </w:r>
        <w:r>
          <w:rPr>
            <w:noProof/>
            <w:webHidden/>
          </w:rPr>
        </w:r>
        <w:r>
          <w:rPr>
            <w:noProof/>
            <w:webHidden/>
          </w:rPr>
          <w:fldChar w:fldCharType="separate"/>
        </w:r>
        <w:r w:rsidR="00D17E2F">
          <w:rPr>
            <w:noProof/>
            <w:webHidden/>
          </w:rPr>
          <w:t>95</w:t>
        </w:r>
        <w:r>
          <w:rPr>
            <w:noProof/>
            <w:webHidden/>
          </w:rPr>
          <w:fldChar w:fldCharType="end"/>
        </w:r>
      </w:hyperlink>
    </w:p>
    <w:p w:rsidR="00387EB6" w:rsidRDefault="00AD46FC">
      <w:pPr>
        <w:pStyle w:val="Spisilustracji"/>
        <w:tabs>
          <w:tab w:val="right" w:leader="dot" w:pos="9061"/>
        </w:tabs>
        <w:rPr>
          <w:rFonts w:eastAsiaTheme="minorEastAsia" w:cstheme="minorBidi"/>
          <w:caps w:val="0"/>
          <w:noProof/>
          <w:sz w:val="22"/>
          <w:szCs w:val="22"/>
          <w:lang w:eastAsia="pl-PL"/>
        </w:rPr>
      </w:pPr>
      <w:hyperlink w:anchor="_Toc86755455" w:history="1">
        <w:r w:rsidR="00387EB6" w:rsidRPr="001F1464">
          <w:rPr>
            <w:rStyle w:val="Hipercze"/>
            <w:noProof/>
          </w:rPr>
          <w:t>Wykres 34 Długość czynnej sieci rozdzielczej wodociągowej w latach 2010-2020</w:t>
        </w:r>
        <w:r w:rsidR="00387EB6">
          <w:rPr>
            <w:noProof/>
            <w:webHidden/>
          </w:rPr>
          <w:tab/>
        </w:r>
        <w:r>
          <w:rPr>
            <w:noProof/>
            <w:webHidden/>
          </w:rPr>
          <w:fldChar w:fldCharType="begin"/>
        </w:r>
        <w:r w:rsidR="00387EB6">
          <w:rPr>
            <w:noProof/>
            <w:webHidden/>
          </w:rPr>
          <w:instrText xml:space="preserve"> PAGEREF _Toc86755455 \h </w:instrText>
        </w:r>
        <w:r>
          <w:rPr>
            <w:noProof/>
            <w:webHidden/>
          </w:rPr>
        </w:r>
        <w:r>
          <w:rPr>
            <w:noProof/>
            <w:webHidden/>
          </w:rPr>
          <w:fldChar w:fldCharType="separate"/>
        </w:r>
        <w:r w:rsidR="00D17E2F">
          <w:rPr>
            <w:noProof/>
            <w:webHidden/>
          </w:rPr>
          <w:t>123</w:t>
        </w:r>
        <w:r>
          <w:rPr>
            <w:noProof/>
            <w:webHidden/>
          </w:rPr>
          <w:fldChar w:fldCharType="end"/>
        </w:r>
      </w:hyperlink>
    </w:p>
    <w:p w:rsidR="00387EB6" w:rsidRDefault="00AD46FC">
      <w:pPr>
        <w:pStyle w:val="Spisilustracji"/>
        <w:tabs>
          <w:tab w:val="right" w:leader="dot" w:pos="9061"/>
        </w:tabs>
        <w:rPr>
          <w:rFonts w:eastAsiaTheme="minorEastAsia" w:cstheme="minorBidi"/>
          <w:caps w:val="0"/>
          <w:noProof/>
          <w:sz w:val="22"/>
          <w:szCs w:val="22"/>
          <w:lang w:eastAsia="pl-PL"/>
        </w:rPr>
      </w:pPr>
      <w:hyperlink w:anchor="_Toc86755456" w:history="1">
        <w:r w:rsidR="00387EB6" w:rsidRPr="001F1464">
          <w:rPr>
            <w:rStyle w:val="Hipercze"/>
            <w:noProof/>
          </w:rPr>
          <w:t>Wykres 35 Zużycie wody w gospodarstwach domowych w miastach na 1 mieszkańca w latach 2010-2020</w:t>
        </w:r>
        <w:r w:rsidR="00387EB6">
          <w:rPr>
            <w:noProof/>
            <w:webHidden/>
          </w:rPr>
          <w:tab/>
        </w:r>
        <w:r>
          <w:rPr>
            <w:noProof/>
            <w:webHidden/>
          </w:rPr>
          <w:fldChar w:fldCharType="begin"/>
        </w:r>
        <w:r w:rsidR="00387EB6">
          <w:rPr>
            <w:noProof/>
            <w:webHidden/>
          </w:rPr>
          <w:instrText xml:space="preserve"> PAGEREF _Toc86755456 \h </w:instrText>
        </w:r>
        <w:r>
          <w:rPr>
            <w:noProof/>
            <w:webHidden/>
          </w:rPr>
        </w:r>
        <w:r>
          <w:rPr>
            <w:noProof/>
            <w:webHidden/>
          </w:rPr>
          <w:fldChar w:fldCharType="separate"/>
        </w:r>
        <w:r w:rsidR="00D17E2F">
          <w:rPr>
            <w:noProof/>
            <w:webHidden/>
          </w:rPr>
          <w:t>123</w:t>
        </w:r>
        <w:r>
          <w:rPr>
            <w:noProof/>
            <w:webHidden/>
          </w:rPr>
          <w:fldChar w:fldCharType="end"/>
        </w:r>
      </w:hyperlink>
    </w:p>
    <w:p w:rsidR="00387EB6" w:rsidRDefault="00AD46FC">
      <w:pPr>
        <w:pStyle w:val="Spisilustracji"/>
        <w:tabs>
          <w:tab w:val="right" w:leader="dot" w:pos="9061"/>
        </w:tabs>
        <w:rPr>
          <w:rFonts w:eastAsiaTheme="minorEastAsia" w:cstheme="minorBidi"/>
          <w:caps w:val="0"/>
          <w:noProof/>
          <w:sz w:val="22"/>
          <w:szCs w:val="22"/>
          <w:lang w:eastAsia="pl-PL"/>
        </w:rPr>
      </w:pPr>
      <w:hyperlink w:anchor="_Toc86755457" w:history="1">
        <w:r w:rsidR="00387EB6" w:rsidRPr="001F1464">
          <w:rPr>
            <w:rStyle w:val="Hipercze"/>
            <w:noProof/>
          </w:rPr>
          <w:t>Wykres 36 Długość czynnej sieci kanalizacyjnej w latach 2010-2020</w:t>
        </w:r>
        <w:r w:rsidR="00387EB6">
          <w:rPr>
            <w:noProof/>
            <w:webHidden/>
          </w:rPr>
          <w:tab/>
        </w:r>
        <w:r>
          <w:rPr>
            <w:noProof/>
            <w:webHidden/>
          </w:rPr>
          <w:fldChar w:fldCharType="begin"/>
        </w:r>
        <w:r w:rsidR="00387EB6">
          <w:rPr>
            <w:noProof/>
            <w:webHidden/>
          </w:rPr>
          <w:instrText xml:space="preserve"> PAGEREF _Toc86755457 \h </w:instrText>
        </w:r>
        <w:r>
          <w:rPr>
            <w:noProof/>
            <w:webHidden/>
          </w:rPr>
        </w:r>
        <w:r>
          <w:rPr>
            <w:noProof/>
            <w:webHidden/>
          </w:rPr>
          <w:fldChar w:fldCharType="separate"/>
        </w:r>
        <w:r w:rsidR="00D17E2F">
          <w:rPr>
            <w:noProof/>
            <w:webHidden/>
          </w:rPr>
          <w:t>124</w:t>
        </w:r>
        <w:r>
          <w:rPr>
            <w:noProof/>
            <w:webHidden/>
          </w:rPr>
          <w:fldChar w:fldCharType="end"/>
        </w:r>
      </w:hyperlink>
    </w:p>
    <w:p w:rsidR="00387EB6" w:rsidRDefault="00AD46FC">
      <w:pPr>
        <w:pStyle w:val="Spisilustracji"/>
        <w:tabs>
          <w:tab w:val="right" w:leader="dot" w:pos="9061"/>
        </w:tabs>
        <w:rPr>
          <w:rFonts w:eastAsiaTheme="minorEastAsia" w:cstheme="minorBidi"/>
          <w:caps w:val="0"/>
          <w:noProof/>
          <w:sz w:val="22"/>
          <w:szCs w:val="22"/>
          <w:lang w:eastAsia="pl-PL"/>
        </w:rPr>
      </w:pPr>
      <w:hyperlink w:anchor="_Toc86755458" w:history="1">
        <w:r w:rsidR="00387EB6" w:rsidRPr="001F1464">
          <w:rPr>
            <w:rStyle w:val="Hipercze"/>
            <w:noProof/>
          </w:rPr>
          <w:t>Wykres 37 Przyłącza prowadzące do budynków mieszkalnych i zbiorowego zamieszkania w latach</w:t>
        </w:r>
        <w:r w:rsidR="00387EB6">
          <w:rPr>
            <w:noProof/>
            <w:webHidden/>
          </w:rPr>
          <w:tab/>
        </w:r>
        <w:r>
          <w:rPr>
            <w:noProof/>
            <w:webHidden/>
          </w:rPr>
          <w:fldChar w:fldCharType="begin"/>
        </w:r>
        <w:r w:rsidR="00387EB6">
          <w:rPr>
            <w:noProof/>
            <w:webHidden/>
          </w:rPr>
          <w:instrText xml:space="preserve"> PAGEREF _Toc86755458 \h </w:instrText>
        </w:r>
        <w:r>
          <w:rPr>
            <w:noProof/>
            <w:webHidden/>
          </w:rPr>
        </w:r>
        <w:r>
          <w:rPr>
            <w:noProof/>
            <w:webHidden/>
          </w:rPr>
          <w:fldChar w:fldCharType="separate"/>
        </w:r>
        <w:r w:rsidR="00D17E2F">
          <w:rPr>
            <w:noProof/>
            <w:webHidden/>
          </w:rPr>
          <w:t>125</w:t>
        </w:r>
        <w:r>
          <w:rPr>
            <w:noProof/>
            <w:webHidden/>
          </w:rPr>
          <w:fldChar w:fldCharType="end"/>
        </w:r>
      </w:hyperlink>
    </w:p>
    <w:p w:rsidR="00387EB6" w:rsidRDefault="00AD46FC">
      <w:pPr>
        <w:pStyle w:val="Spisilustracji"/>
        <w:tabs>
          <w:tab w:val="right" w:leader="dot" w:pos="9061"/>
        </w:tabs>
        <w:rPr>
          <w:rFonts w:eastAsiaTheme="minorEastAsia" w:cstheme="minorBidi"/>
          <w:caps w:val="0"/>
          <w:noProof/>
          <w:sz w:val="22"/>
          <w:szCs w:val="22"/>
          <w:lang w:eastAsia="pl-PL"/>
        </w:rPr>
      </w:pPr>
      <w:hyperlink w:anchor="_Toc86755459" w:history="1">
        <w:r w:rsidR="00387EB6" w:rsidRPr="001F1464">
          <w:rPr>
            <w:rStyle w:val="Hipercze"/>
            <w:noProof/>
          </w:rPr>
          <w:t>Wykres 38 Korzystający z sieci kanalizacyjnej (% ludności)</w:t>
        </w:r>
        <w:r w:rsidR="00387EB6">
          <w:rPr>
            <w:noProof/>
            <w:webHidden/>
          </w:rPr>
          <w:tab/>
        </w:r>
        <w:r>
          <w:rPr>
            <w:noProof/>
            <w:webHidden/>
          </w:rPr>
          <w:fldChar w:fldCharType="begin"/>
        </w:r>
        <w:r w:rsidR="00387EB6">
          <w:rPr>
            <w:noProof/>
            <w:webHidden/>
          </w:rPr>
          <w:instrText xml:space="preserve"> PAGEREF _Toc86755459 \h </w:instrText>
        </w:r>
        <w:r>
          <w:rPr>
            <w:noProof/>
            <w:webHidden/>
          </w:rPr>
        </w:r>
        <w:r>
          <w:rPr>
            <w:noProof/>
            <w:webHidden/>
          </w:rPr>
          <w:fldChar w:fldCharType="separate"/>
        </w:r>
        <w:r w:rsidR="00D17E2F">
          <w:rPr>
            <w:noProof/>
            <w:webHidden/>
          </w:rPr>
          <w:t>125</w:t>
        </w:r>
        <w:r>
          <w:rPr>
            <w:noProof/>
            <w:webHidden/>
          </w:rPr>
          <w:fldChar w:fldCharType="end"/>
        </w:r>
      </w:hyperlink>
    </w:p>
    <w:p w:rsidR="00387EB6" w:rsidRDefault="00AD46FC">
      <w:pPr>
        <w:pStyle w:val="Spisilustracji"/>
        <w:tabs>
          <w:tab w:val="right" w:leader="dot" w:pos="9061"/>
        </w:tabs>
        <w:rPr>
          <w:rFonts w:eastAsiaTheme="minorEastAsia" w:cstheme="minorBidi"/>
          <w:caps w:val="0"/>
          <w:noProof/>
          <w:sz w:val="22"/>
          <w:szCs w:val="22"/>
          <w:lang w:eastAsia="pl-PL"/>
        </w:rPr>
      </w:pPr>
      <w:hyperlink w:anchor="_Toc86755460" w:history="1">
        <w:r w:rsidR="00387EB6" w:rsidRPr="001F1464">
          <w:rPr>
            <w:rStyle w:val="Hipercze"/>
            <w:noProof/>
          </w:rPr>
          <w:t>Wykres 39 Zebrane zmieszane odpady na przestrzeni lat 2010-2020</w:t>
        </w:r>
        <w:r w:rsidR="00387EB6">
          <w:rPr>
            <w:noProof/>
            <w:webHidden/>
          </w:rPr>
          <w:tab/>
        </w:r>
        <w:r>
          <w:rPr>
            <w:noProof/>
            <w:webHidden/>
          </w:rPr>
          <w:fldChar w:fldCharType="begin"/>
        </w:r>
        <w:r w:rsidR="00387EB6">
          <w:rPr>
            <w:noProof/>
            <w:webHidden/>
          </w:rPr>
          <w:instrText xml:space="preserve"> PAGEREF _Toc86755460 \h </w:instrText>
        </w:r>
        <w:r>
          <w:rPr>
            <w:noProof/>
            <w:webHidden/>
          </w:rPr>
        </w:r>
        <w:r>
          <w:rPr>
            <w:noProof/>
            <w:webHidden/>
          </w:rPr>
          <w:fldChar w:fldCharType="separate"/>
        </w:r>
        <w:r w:rsidR="00D17E2F">
          <w:rPr>
            <w:noProof/>
            <w:webHidden/>
          </w:rPr>
          <w:t>128</w:t>
        </w:r>
        <w:r>
          <w:rPr>
            <w:noProof/>
            <w:webHidden/>
          </w:rPr>
          <w:fldChar w:fldCharType="end"/>
        </w:r>
      </w:hyperlink>
    </w:p>
    <w:p w:rsidR="00387EB6" w:rsidRDefault="00AD46FC">
      <w:pPr>
        <w:pStyle w:val="Spisilustracji"/>
        <w:tabs>
          <w:tab w:val="right" w:leader="dot" w:pos="9061"/>
        </w:tabs>
        <w:rPr>
          <w:rFonts w:eastAsiaTheme="minorEastAsia" w:cstheme="minorBidi"/>
          <w:caps w:val="0"/>
          <w:noProof/>
          <w:sz w:val="22"/>
          <w:szCs w:val="22"/>
          <w:lang w:eastAsia="pl-PL"/>
        </w:rPr>
      </w:pPr>
      <w:hyperlink w:anchor="_Toc86755461" w:history="1">
        <w:r w:rsidR="00387EB6" w:rsidRPr="001F1464">
          <w:rPr>
            <w:rStyle w:val="Hipercze"/>
            <w:noProof/>
          </w:rPr>
          <w:t>Wykres 40 Długość czynnej sieci gazowej na przestrzeni lat 2010-2019</w:t>
        </w:r>
        <w:r w:rsidR="00387EB6">
          <w:rPr>
            <w:noProof/>
            <w:webHidden/>
          </w:rPr>
          <w:tab/>
        </w:r>
        <w:r>
          <w:rPr>
            <w:noProof/>
            <w:webHidden/>
          </w:rPr>
          <w:fldChar w:fldCharType="begin"/>
        </w:r>
        <w:r w:rsidR="00387EB6">
          <w:rPr>
            <w:noProof/>
            <w:webHidden/>
          </w:rPr>
          <w:instrText xml:space="preserve"> PAGEREF _Toc86755461 \h </w:instrText>
        </w:r>
        <w:r>
          <w:rPr>
            <w:noProof/>
            <w:webHidden/>
          </w:rPr>
        </w:r>
        <w:r>
          <w:rPr>
            <w:noProof/>
            <w:webHidden/>
          </w:rPr>
          <w:fldChar w:fldCharType="separate"/>
        </w:r>
        <w:r w:rsidR="00D17E2F">
          <w:rPr>
            <w:noProof/>
            <w:webHidden/>
          </w:rPr>
          <w:t>133</w:t>
        </w:r>
        <w:r>
          <w:rPr>
            <w:noProof/>
            <w:webHidden/>
          </w:rPr>
          <w:fldChar w:fldCharType="end"/>
        </w:r>
      </w:hyperlink>
    </w:p>
    <w:p w:rsidR="00387EB6" w:rsidRDefault="00AD46FC">
      <w:pPr>
        <w:pStyle w:val="Spisilustracji"/>
        <w:tabs>
          <w:tab w:val="right" w:leader="dot" w:pos="9061"/>
        </w:tabs>
        <w:rPr>
          <w:rFonts w:eastAsiaTheme="minorEastAsia" w:cstheme="minorBidi"/>
          <w:caps w:val="0"/>
          <w:noProof/>
          <w:sz w:val="22"/>
          <w:szCs w:val="22"/>
          <w:lang w:eastAsia="pl-PL"/>
        </w:rPr>
      </w:pPr>
      <w:hyperlink w:anchor="_Toc86755462" w:history="1">
        <w:r w:rsidR="00387EB6" w:rsidRPr="001F1464">
          <w:rPr>
            <w:rStyle w:val="Hipercze"/>
            <w:noProof/>
          </w:rPr>
          <w:t>Wykres 41 Liczba odbiorców gazu (liczba podłączonych gospodarstw domowych)</w:t>
        </w:r>
        <w:r w:rsidR="00387EB6">
          <w:rPr>
            <w:noProof/>
            <w:webHidden/>
          </w:rPr>
          <w:tab/>
        </w:r>
        <w:r>
          <w:rPr>
            <w:noProof/>
            <w:webHidden/>
          </w:rPr>
          <w:fldChar w:fldCharType="begin"/>
        </w:r>
        <w:r w:rsidR="00387EB6">
          <w:rPr>
            <w:noProof/>
            <w:webHidden/>
          </w:rPr>
          <w:instrText xml:space="preserve"> PAGEREF _Toc86755462 \h </w:instrText>
        </w:r>
        <w:r>
          <w:rPr>
            <w:noProof/>
            <w:webHidden/>
          </w:rPr>
        </w:r>
        <w:r>
          <w:rPr>
            <w:noProof/>
            <w:webHidden/>
          </w:rPr>
          <w:fldChar w:fldCharType="separate"/>
        </w:r>
        <w:r w:rsidR="00D17E2F">
          <w:rPr>
            <w:noProof/>
            <w:webHidden/>
          </w:rPr>
          <w:t>134</w:t>
        </w:r>
        <w:r>
          <w:rPr>
            <w:noProof/>
            <w:webHidden/>
          </w:rPr>
          <w:fldChar w:fldCharType="end"/>
        </w:r>
      </w:hyperlink>
    </w:p>
    <w:p w:rsidR="002735D6" w:rsidRPr="007B1C0E" w:rsidRDefault="00AD46FC">
      <w:pPr>
        <w:pStyle w:val="Spisilustracji"/>
        <w:tabs>
          <w:tab w:val="right" w:leader="dot" w:pos="9061"/>
        </w:tabs>
        <w:rPr>
          <w:rFonts w:ascii="Times New Roman" w:eastAsiaTheme="minorEastAsia" w:hAnsi="Times New Roman" w:cs="Times New Roman"/>
          <w:caps w:val="0"/>
          <w:noProof/>
          <w:sz w:val="22"/>
          <w:szCs w:val="22"/>
          <w:lang w:eastAsia="pl-PL"/>
        </w:rPr>
      </w:pPr>
      <w:r>
        <w:rPr>
          <w:b/>
          <w:caps w:val="0"/>
        </w:rPr>
        <w:fldChar w:fldCharType="end"/>
      </w:r>
      <w:r w:rsidRPr="00AD46FC">
        <w:rPr>
          <w:b/>
        </w:rPr>
        <w:fldChar w:fldCharType="begin"/>
      </w:r>
      <w:r w:rsidR="002735D6">
        <w:rPr>
          <w:b/>
        </w:rPr>
        <w:instrText xml:space="preserve"> TOC \h \z \c "Wykres" </w:instrText>
      </w:r>
      <w:r w:rsidRPr="00AD46FC">
        <w:rPr>
          <w:b/>
        </w:rPr>
        <w:fldChar w:fldCharType="separate"/>
      </w:r>
    </w:p>
    <w:p w:rsidR="002735D6" w:rsidRPr="00C03A6D" w:rsidRDefault="00AD46FC" w:rsidP="00C03A6D">
      <w:pPr>
        <w:shd w:val="clear" w:color="auto" w:fill="FFFFFF" w:themeFill="background1"/>
        <w:rPr>
          <w:b/>
        </w:rPr>
      </w:pPr>
      <w:r>
        <w:rPr>
          <w:b/>
        </w:rPr>
        <w:fldChar w:fldCharType="end"/>
      </w:r>
    </w:p>
    <w:p w:rsidR="00C03A6D" w:rsidRPr="003268C1" w:rsidRDefault="00C03A6D" w:rsidP="00C03A6D">
      <w:pPr>
        <w:shd w:val="clear" w:color="auto" w:fill="FFFFFF" w:themeFill="background1"/>
        <w:rPr>
          <w:rFonts w:cs="Times New Roman"/>
          <w:b/>
          <w:sz w:val="28"/>
          <w:szCs w:val="28"/>
        </w:rPr>
      </w:pPr>
      <w:r w:rsidRPr="003268C1">
        <w:rPr>
          <w:rFonts w:cs="Times New Roman"/>
          <w:b/>
          <w:sz w:val="28"/>
          <w:szCs w:val="28"/>
        </w:rPr>
        <w:lastRenderedPageBreak/>
        <w:t>SPIS RYSUNKÓW:</w:t>
      </w:r>
    </w:p>
    <w:p w:rsidR="00387EB6" w:rsidRPr="00387EB6" w:rsidRDefault="00AD46FC">
      <w:pPr>
        <w:pStyle w:val="Spisilustracji"/>
        <w:tabs>
          <w:tab w:val="right" w:leader="dot" w:pos="9061"/>
        </w:tabs>
        <w:rPr>
          <w:rFonts w:eastAsiaTheme="minorEastAsia" w:cstheme="minorBidi"/>
          <w:caps w:val="0"/>
          <w:noProof/>
          <w:sz w:val="22"/>
          <w:szCs w:val="22"/>
          <w:lang w:eastAsia="pl-PL"/>
        </w:rPr>
      </w:pPr>
      <w:r w:rsidRPr="00AD46FC">
        <w:rPr>
          <w:rFonts w:ascii="Times New Roman" w:hAnsi="Times New Roman" w:cs="Times New Roman"/>
        </w:rPr>
        <w:fldChar w:fldCharType="begin"/>
      </w:r>
      <w:r w:rsidR="002735D6" w:rsidRPr="003268C1">
        <w:rPr>
          <w:rFonts w:ascii="Times New Roman" w:hAnsi="Times New Roman" w:cs="Times New Roman"/>
        </w:rPr>
        <w:instrText xml:space="preserve"> TOC \c "Rysunek" </w:instrText>
      </w:r>
      <w:r w:rsidRPr="00AD46FC">
        <w:rPr>
          <w:rFonts w:ascii="Times New Roman" w:hAnsi="Times New Roman" w:cs="Times New Roman"/>
        </w:rPr>
        <w:fldChar w:fldCharType="separate"/>
      </w:r>
      <w:r w:rsidR="00387EB6" w:rsidRPr="00387EB6">
        <w:rPr>
          <w:rFonts w:eastAsia="Calibri" w:cs="Times New Roman"/>
          <w:iCs/>
          <w:noProof/>
        </w:rPr>
        <w:t>Rysunek 1. Położenie miasta na prawach powiatu Ostrołęka na tle województwa mazowieckiego i powiatu ostrołęckiego (okalającego miasto)</w:t>
      </w:r>
      <w:r w:rsidR="00387EB6" w:rsidRPr="00387EB6">
        <w:rPr>
          <w:noProof/>
        </w:rPr>
        <w:tab/>
      </w:r>
      <w:r w:rsidRPr="00387EB6">
        <w:rPr>
          <w:noProof/>
        </w:rPr>
        <w:fldChar w:fldCharType="begin"/>
      </w:r>
      <w:r w:rsidR="00387EB6" w:rsidRPr="00387EB6">
        <w:rPr>
          <w:noProof/>
        </w:rPr>
        <w:instrText xml:space="preserve"> PAGEREF _Toc86755480 \h </w:instrText>
      </w:r>
      <w:r w:rsidRPr="00387EB6">
        <w:rPr>
          <w:noProof/>
        </w:rPr>
      </w:r>
      <w:r w:rsidRPr="00387EB6">
        <w:rPr>
          <w:noProof/>
        </w:rPr>
        <w:fldChar w:fldCharType="separate"/>
      </w:r>
      <w:r w:rsidR="00A957C7">
        <w:rPr>
          <w:noProof/>
        </w:rPr>
        <w:t>10</w:t>
      </w:r>
      <w:r w:rsidRPr="00387EB6">
        <w:rPr>
          <w:noProof/>
        </w:rPr>
        <w:fldChar w:fldCharType="end"/>
      </w:r>
    </w:p>
    <w:p w:rsidR="00387EB6" w:rsidRPr="00387EB6" w:rsidRDefault="00387EB6">
      <w:pPr>
        <w:pStyle w:val="Spisilustracji"/>
        <w:tabs>
          <w:tab w:val="right" w:leader="dot" w:pos="9061"/>
        </w:tabs>
        <w:rPr>
          <w:rFonts w:eastAsiaTheme="minorEastAsia" w:cstheme="minorBidi"/>
          <w:caps w:val="0"/>
          <w:noProof/>
          <w:sz w:val="22"/>
          <w:szCs w:val="22"/>
          <w:lang w:eastAsia="pl-PL"/>
        </w:rPr>
      </w:pPr>
      <w:r w:rsidRPr="00387EB6">
        <w:rPr>
          <w:rFonts w:eastAsia="Calibri" w:cs="Times New Roman"/>
          <w:iCs/>
          <w:noProof/>
        </w:rPr>
        <w:t xml:space="preserve">Rysunek 2. </w:t>
      </w:r>
      <w:r w:rsidRPr="00387EB6">
        <w:rPr>
          <w:rFonts w:eastAsia="Calibri" w:cs="Times New Roman"/>
          <w:bCs/>
          <w:iCs/>
          <w:noProof/>
        </w:rPr>
        <w:t>Budowa geologiczna miasta Ostrołęka</w:t>
      </w:r>
      <w:r w:rsidRPr="00387EB6">
        <w:rPr>
          <w:noProof/>
        </w:rPr>
        <w:tab/>
      </w:r>
      <w:r w:rsidR="00AD46FC" w:rsidRPr="00387EB6">
        <w:rPr>
          <w:noProof/>
        </w:rPr>
        <w:fldChar w:fldCharType="begin"/>
      </w:r>
      <w:r w:rsidRPr="00387EB6">
        <w:rPr>
          <w:noProof/>
        </w:rPr>
        <w:instrText xml:space="preserve"> PAGEREF _Toc86755481 \h </w:instrText>
      </w:r>
      <w:r w:rsidR="00AD46FC" w:rsidRPr="00387EB6">
        <w:rPr>
          <w:noProof/>
        </w:rPr>
      </w:r>
      <w:r w:rsidR="00AD46FC" w:rsidRPr="00387EB6">
        <w:rPr>
          <w:noProof/>
        </w:rPr>
        <w:fldChar w:fldCharType="separate"/>
      </w:r>
      <w:r w:rsidR="00A957C7">
        <w:rPr>
          <w:noProof/>
        </w:rPr>
        <w:t>27</w:t>
      </w:r>
      <w:r w:rsidR="00AD46FC" w:rsidRPr="00387EB6">
        <w:rPr>
          <w:noProof/>
        </w:rPr>
        <w:fldChar w:fldCharType="end"/>
      </w:r>
    </w:p>
    <w:p w:rsidR="00387EB6" w:rsidRPr="00387EB6" w:rsidRDefault="00387EB6">
      <w:pPr>
        <w:pStyle w:val="Spisilustracji"/>
        <w:tabs>
          <w:tab w:val="right" w:leader="dot" w:pos="9061"/>
        </w:tabs>
        <w:rPr>
          <w:rFonts w:eastAsiaTheme="minorEastAsia" w:cstheme="minorBidi"/>
          <w:caps w:val="0"/>
          <w:noProof/>
          <w:sz w:val="22"/>
          <w:szCs w:val="22"/>
          <w:lang w:eastAsia="pl-PL"/>
        </w:rPr>
      </w:pPr>
      <w:r w:rsidRPr="00387EB6">
        <w:rPr>
          <w:bCs/>
          <w:noProof/>
        </w:rPr>
        <w:t>Rysunek 3</w:t>
      </w:r>
      <w:r w:rsidRPr="00387EB6">
        <w:rPr>
          <w:noProof/>
        </w:rPr>
        <w:t>. Miasto Ostrołęka na tle projektu korytarzy ekologicznych</w:t>
      </w:r>
      <w:r w:rsidRPr="00387EB6">
        <w:rPr>
          <w:noProof/>
        </w:rPr>
        <w:tab/>
      </w:r>
      <w:r w:rsidR="00AD46FC" w:rsidRPr="00387EB6">
        <w:rPr>
          <w:noProof/>
        </w:rPr>
        <w:fldChar w:fldCharType="begin"/>
      </w:r>
      <w:r w:rsidRPr="00387EB6">
        <w:rPr>
          <w:noProof/>
        </w:rPr>
        <w:instrText xml:space="preserve"> PAGEREF _Toc86755482 \h </w:instrText>
      </w:r>
      <w:r w:rsidR="00AD46FC" w:rsidRPr="00387EB6">
        <w:rPr>
          <w:noProof/>
        </w:rPr>
      </w:r>
      <w:r w:rsidR="00AD46FC" w:rsidRPr="00387EB6">
        <w:rPr>
          <w:noProof/>
        </w:rPr>
        <w:fldChar w:fldCharType="separate"/>
      </w:r>
      <w:r w:rsidR="00A957C7">
        <w:rPr>
          <w:noProof/>
        </w:rPr>
        <w:t>34</w:t>
      </w:r>
      <w:r w:rsidR="00AD46FC" w:rsidRPr="00387EB6">
        <w:rPr>
          <w:noProof/>
        </w:rPr>
        <w:fldChar w:fldCharType="end"/>
      </w:r>
    </w:p>
    <w:p w:rsidR="00387EB6" w:rsidRPr="00387EB6" w:rsidRDefault="00387EB6">
      <w:pPr>
        <w:pStyle w:val="Spisilustracji"/>
        <w:tabs>
          <w:tab w:val="right" w:leader="dot" w:pos="9061"/>
        </w:tabs>
        <w:rPr>
          <w:rFonts w:eastAsiaTheme="minorEastAsia" w:cstheme="minorBidi"/>
          <w:caps w:val="0"/>
          <w:noProof/>
          <w:sz w:val="22"/>
          <w:szCs w:val="22"/>
          <w:lang w:eastAsia="pl-PL"/>
        </w:rPr>
      </w:pPr>
      <w:r w:rsidRPr="00387EB6">
        <w:rPr>
          <w:bCs/>
          <w:noProof/>
        </w:rPr>
        <w:t>Rysunek 4.</w:t>
      </w:r>
      <w:r w:rsidRPr="00387EB6">
        <w:rPr>
          <w:noProof/>
        </w:rPr>
        <w:t xml:space="preserve"> Miasto Ostrołęka na tle form ochrony przyrody</w:t>
      </w:r>
      <w:r w:rsidRPr="00387EB6">
        <w:rPr>
          <w:noProof/>
        </w:rPr>
        <w:tab/>
      </w:r>
      <w:r w:rsidR="00AD46FC" w:rsidRPr="00387EB6">
        <w:rPr>
          <w:noProof/>
        </w:rPr>
        <w:fldChar w:fldCharType="begin"/>
      </w:r>
      <w:r w:rsidRPr="00387EB6">
        <w:rPr>
          <w:noProof/>
        </w:rPr>
        <w:instrText xml:space="preserve"> PAGEREF _Toc86755483 \h </w:instrText>
      </w:r>
      <w:r w:rsidR="00AD46FC" w:rsidRPr="00387EB6">
        <w:rPr>
          <w:noProof/>
        </w:rPr>
      </w:r>
      <w:r w:rsidR="00AD46FC" w:rsidRPr="00387EB6">
        <w:rPr>
          <w:noProof/>
        </w:rPr>
        <w:fldChar w:fldCharType="separate"/>
      </w:r>
      <w:r w:rsidR="00A957C7">
        <w:rPr>
          <w:noProof/>
        </w:rPr>
        <w:t>35</w:t>
      </w:r>
      <w:r w:rsidR="00AD46FC" w:rsidRPr="00387EB6">
        <w:rPr>
          <w:noProof/>
        </w:rPr>
        <w:fldChar w:fldCharType="end"/>
      </w:r>
    </w:p>
    <w:p w:rsidR="00387EB6" w:rsidRPr="00387EB6" w:rsidRDefault="00387EB6">
      <w:pPr>
        <w:pStyle w:val="Spisilustracji"/>
        <w:tabs>
          <w:tab w:val="right" w:leader="dot" w:pos="9061"/>
        </w:tabs>
        <w:rPr>
          <w:rFonts w:eastAsiaTheme="minorEastAsia" w:cstheme="minorBidi"/>
          <w:caps w:val="0"/>
          <w:noProof/>
          <w:sz w:val="22"/>
          <w:szCs w:val="22"/>
          <w:lang w:eastAsia="pl-PL"/>
        </w:rPr>
      </w:pPr>
      <w:r w:rsidRPr="00387EB6">
        <w:rPr>
          <w:rFonts w:eastAsia="Calibri" w:cs="Times New Roman"/>
          <w:noProof/>
        </w:rPr>
        <w:t>Rysunek 5.</w:t>
      </w:r>
      <w:r w:rsidRPr="00387EB6">
        <w:rPr>
          <w:rFonts w:eastAsia="Calibri" w:cs="Times New Roman"/>
          <w:bCs/>
          <w:noProof/>
        </w:rPr>
        <w:t>Mapa halsu komunikacyjnego na głównych drogach miasta Ostrołęka</w:t>
      </w:r>
      <w:r w:rsidRPr="00387EB6">
        <w:rPr>
          <w:noProof/>
        </w:rPr>
        <w:tab/>
      </w:r>
      <w:r w:rsidR="00AD46FC" w:rsidRPr="00387EB6">
        <w:rPr>
          <w:noProof/>
        </w:rPr>
        <w:fldChar w:fldCharType="begin"/>
      </w:r>
      <w:r w:rsidRPr="00387EB6">
        <w:rPr>
          <w:noProof/>
        </w:rPr>
        <w:instrText xml:space="preserve"> PAGEREF _Toc86755484 \h </w:instrText>
      </w:r>
      <w:r w:rsidR="00AD46FC" w:rsidRPr="00387EB6">
        <w:rPr>
          <w:noProof/>
        </w:rPr>
      </w:r>
      <w:r w:rsidR="00AD46FC" w:rsidRPr="00387EB6">
        <w:rPr>
          <w:noProof/>
        </w:rPr>
        <w:fldChar w:fldCharType="separate"/>
      </w:r>
      <w:r w:rsidR="00A957C7">
        <w:rPr>
          <w:noProof/>
        </w:rPr>
        <w:t>38</w:t>
      </w:r>
      <w:r w:rsidR="00AD46FC" w:rsidRPr="00387EB6">
        <w:rPr>
          <w:noProof/>
        </w:rPr>
        <w:fldChar w:fldCharType="end"/>
      </w:r>
    </w:p>
    <w:p w:rsidR="00387EB6" w:rsidRPr="00387EB6" w:rsidRDefault="00387EB6">
      <w:pPr>
        <w:pStyle w:val="Spisilustracji"/>
        <w:tabs>
          <w:tab w:val="right" w:leader="dot" w:pos="9061"/>
        </w:tabs>
        <w:rPr>
          <w:rFonts w:eastAsiaTheme="minorEastAsia" w:cstheme="minorBidi"/>
          <w:caps w:val="0"/>
          <w:noProof/>
          <w:sz w:val="22"/>
          <w:szCs w:val="22"/>
          <w:lang w:eastAsia="pl-PL"/>
        </w:rPr>
      </w:pPr>
      <w:r w:rsidRPr="00387EB6">
        <w:rPr>
          <w:noProof/>
        </w:rPr>
        <w:t>Rysunek 6. Granice obszarów o w pełni wykształconej zwartej strukturze funkcjonalno-przestrzennej</w:t>
      </w:r>
      <w:r w:rsidRPr="00387EB6">
        <w:rPr>
          <w:noProof/>
        </w:rPr>
        <w:tab/>
      </w:r>
      <w:r w:rsidR="00AD46FC" w:rsidRPr="00387EB6">
        <w:rPr>
          <w:noProof/>
        </w:rPr>
        <w:fldChar w:fldCharType="begin"/>
      </w:r>
      <w:r w:rsidRPr="00387EB6">
        <w:rPr>
          <w:noProof/>
        </w:rPr>
        <w:instrText xml:space="preserve"> PAGEREF _Toc86755485 \h </w:instrText>
      </w:r>
      <w:r w:rsidR="00AD46FC" w:rsidRPr="00387EB6">
        <w:rPr>
          <w:noProof/>
        </w:rPr>
      </w:r>
      <w:r w:rsidR="00AD46FC" w:rsidRPr="00387EB6">
        <w:rPr>
          <w:noProof/>
        </w:rPr>
        <w:fldChar w:fldCharType="separate"/>
      </w:r>
      <w:r w:rsidR="00A957C7">
        <w:rPr>
          <w:noProof/>
        </w:rPr>
        <w:t>102</w:t>
      </w:r>
      <w:r w:rsidR="00AD46FC" w:rsidRPr="00387EB6">
        <w:rPr>
          <w:noProof/>
        </w:rPr>
        <w:fldChar w:fldCharType="end"/>
      </w:r>
    </w:p>
    <w:p w:rsidR="00387EB6" w:rsidRPr="00387EB6" w:rsidRDefault="00387EB6">
      <w:pPr>
        <w:pStyle w:val="Spisilustracji"/>
        <w:tabs>
          <w:tab w:val="right" w:leader="dot" w:pos="9061"/>
        </w:tabs>
        <w:rPr>
          <w:rFonts w:eastAsiaTheme="minorEastAsia" w:cstheme="minorBidi"/>
          <w:caps w:val="0"/>
          <w:noProof/>
          <w:sz w:val="22"/>
          <w:szCs w:val="22"/>
          <w:lang w:eastAsia="pl-PL"/>
        </w:rPr>
      </w:pPr>
      <w:r w:rsidRPr="00387EB6">
        <w:rPr>
          <w:noProof/>
        </w:rPr>
        <w:t>Rysunek 7. Granice obszarów objętych miejscowymi planami zagospodarowania przestrzennego poza obszarami o w pełni wykształconej zwartej strukturze funkcjonalno-przestrzennej</w:t>
      </w:r>
      <w:r w:rsidRPr="00387EB6">
        <w:rPr>
          <w:noProof/>
        </w:rPr>
        <w:tab/>
      </w:r>
      <w:r w:rsidR="00AD46FC" w:rsidRPr="00387EB6">
        <w:rPr>
          <w:noProof/>
        </w:rPr>
        <w:fldChar w:fldCharType="begin"/>
      </w:r>
      <w:r w:rsidRPr="00387EB6">
        <w:rPr>
          <w:noProof/>
        </w:rPr>
        <w:instrText xml:space="preserve"> PAGEREF _Toc86755486 \h </w:instrText>
      </w:r>
      <w:r w:rsidR="00AD46FC" w:rsidRPr="00387EB6">
        <w:rPr>
          <w:noProof/>
        </w:rPr>
      </w:r>
      <w:r w:rsidR="00AD46FC" w:rsidRPr="00387EB6">
        <w:rPr>
          <w:noProof/>
        </w:rPr>
        <w:fldChar w:fldCharType="separate"/>
      </w:r>
      <w:r w:rsidR="00A957C7">
        <w:rPr>
          <w:noProof/>
        </w:rPr>
        <w:t>104</w:t>
      </w:r>
      <w:r w:rsidR="00AD46FC" w:rsidRPr="00387EB6">
        <w:rPr>
          <w:noProof/>
        </w:rPr>
        <w:fldChar w:fldCharType="end"/>
      </w:r>
    </w:p>
    <w:p w:rsidR="00387EB6" w:rsidRPr="00387EB6" w:rsidRDefault="00387EB6">
      <w:pPr>
        <w:pStyle w:val="Spisilustracji"/>
        <w:tabs>
          <w:tab w:val="right" w:leader="dot" w:pos="9061"/>
        </w:tabs>
        <w:rPr>
          <w:rFonts w:eastAsiaTheme="minorEastAsia" w:cstheme="minorBidi"/>
          <w:caps w:val="0"/>
          <w:noProof/>
          <w:sz w:val="22"/>
          <w:szCs w:val="22"/>
          <w:lang w:eastAsia="pl-PL"/>
        </w:rPr>
      </w:pPr>
      <w:r w:rsidRPr="00387EB6">
        <w:rPr>
          <w:noProof/>
        </w:rPr>
        <w:t>Rysunek 8. Granice obszarów wskazane pod zabudowę w obowiązującymi Studium uwarunkowań i kierunków zagospodarowania przestrzennego miasta Ostrołęki poza obszarami o w pełni wykształconej zwartej strukturze funkcjonalno-przestrzennej.</w:t>
      </w:r>
      <w:r w:rsidRPr="00387EB6">
        <w:rPr>
          <w:noProof/>
        </w:rPr>
        <w:tab/>
      </w:r>
      <w:r w:rsidR="00AD46FC" w:rsidRPr="00387EB6">
        <w:rPr>
          <w:noProof/>
        </w:rPr>
        <w:fldChar w:fldCharType="begin"/>
      </w:r>
      <w:r w:rsidRPr="00387EB6">
        <w:rPr>
          <w:noProof/>
        </w:rPr>
        <w:instrText xml:space="preserve"> PAGEREF _Toc86755487 \h </w:instrText>
      </w:r>
      <w:r w:rsidR="00AD46FC" w:rsidRPr="00387EB6">
        <w:rPr>
          <w:noProof/>
        </w:rPr>
      </w:r>
      <w:r w:rsidR="00AD46FC" w:rsidRPr="00387EB6">
        <w:rPr>
          <w:noProof/>
        </w:rPr>
        <w:fldChar w:fldCharType="separate"/>
      </w:r>
      <w:r w:rsidR="00A957C7">
        <w:rPr>
          <w:noProof/>
        </w:rPr>
        <w:t>108</w:t>
      </w:r>
      <w:r w:rsidR="00AD46FC" w:rsidRPr="00387EB6">
        <w:rPr>
          <w:noProof/>
        </w:rPr>
        <w:fldChar w:fldCharType="end"/>
      </w:r>
    </w:p>
    <w:p w:rsidR="00387EB6" w:rsidRPr="00387EB6" w:rsidRDefault="00387EB6">
      <w:pPr>
        <w:pStyle w:val="Spisilustracji"/>
        <w:tabs>
          <w:tab w:val="right" w:leader="dot" w:pos="9061"/>
        </w:tabs>
        <w:rPr>
          <w:rFonts w:eastAsiaTheme="minorEastAsia" w:cstheme="minorBidi"/>
          <w:caps w:val="0"/>
          <w:noProof/>
          <w:sz w:val="22"/>
          <w:szCs w:val="22"/>
          <w:lang w:eastAsia="pl-PL"/>
        </w:rPr>
      </w:pPr>
      <w:r w:rsidRPr="00387EB6">
        <w:rPr>
          <w:bCs/>
          <w:noProof/>
        </w:rPr>
        <w:t>Rysunek 9.</w:t>
      </w:r>
      <w:r w:rsidRPr="00387EB6">
        <w:rPr>
          <w:noProof/>
        </w:rPr>
        <w:t>Mapa przystanków w mieście Ostrołęka</w:t>
      </w:r>
      <w:r w:rsidRPr="00387EB6">
        <w:rPr>
          <w:noProof/>
        </w:rPr>
        <w:tab/>
      </w:r>
      <w:r w:rsidR="00AD46FC" w:rsidRPr="00387EB6">
        <w:rPr>
          <w:noProof/>
        </w:rPr>
        <w:fldChar w:fldCharType="begin"/>
      </w:r>
      <w:r w:rsidRPr="00387EB6">
        <w:rPr>
          <w:noProof/>
        </w:rPr>
        <w:instrText xml:space="preserve"> PAGEREF _Toc86755488 \h </w:instrText>
      </w:r>
      <w:r w:rsidR="00AD46FC" w:rsidRPr="00387EB6">
        <w:rPr>
          <w:noProof/>
        </w:rPr>
      </w:r>
      <w:r w:rsidR="00AD46FC" w:rsidRPr="00387EB6">
        <w:rPr>
          <w:noProof/>
        </w:rPr>
        <w:fldChar w:fldCharType="separate"/>
      </w:r>
      <w:r w:rsidR="00A957C7">
        <w:rPr>
          <w:noProof/>
        </w:rPr>
        <w:t>119</w:t>
      </w:r>
      <w:r w:rsidR="00AD46FC" w:rsidRPr="00387EB6">
        <w:rPr>
          <w:noProof/>
        </w:rPr>
        <w:fldChar w:fldCharType="end"/>
      </w:r>
    </w:p>
    <w:p w:rsidR="00387EB6" w:rsidRPr="00387EB6" w:rsidRDefault="00387EB6">
      <w:pPr>
        <w:pStyle w:val="Spisilustracji"/>
        <w:tabs>
          <w:tab w:val="right" w:leader="dot" w:pos="9061"/>
        </w:tabs>
        <w:rPr>
          <w:rFonts w:eastAsiaTheme="minorEastAsia" w:cstheme="minorBidi"/>
          <w:caps w:val="0"/>
          <w:noProof/>
          <w:sz w:val="22"/>
          <w:szCs w:val="22"/>
          <w:lang w:eastAsia="pl-PL"/>
        </w:rPr>
      </w:pPr>
      <w:r w:rsidRPr="00387EB6">
        <w:rPr>
          <w:bCs/>
          <w:noProof/>
        </w:rPr>
        <w:t>Rysunek 10.</w:t>
      </w:r>
      <w:r w:rsidRPr="00387EB6">
        <w:rPr>
          <w:noProof/>
        </w:rPr>
        <w:t xml:space="preserve"> Rozmieszczenie linii 400kV/220kV/110kV na terenie miasta Ostrołęka </w:t>
      </w:r>
      <w:r w:rsidRPr="00387EB6">
        <w:rPr>
          <w:i/>
          <w:iCs/>
          <w:noProof/>
        </w:rPr>
        <w:t>Źródło: opracowanie własne</w:t>
      </w:r>
      <w:r w:rsidRPr="00387EB6">
        <w:rPr>
          <w:noProof/>
        </w:rPr>
        <w:tab/>
      </w:r>
      <w:r w:rsidR="00AD46FC" w:rsidRPr="00387EB6">
        <w:rPr>
          <w:noProof/>
        </w:rPr>
        <w:fldChar w:fldCharType="begin"/>
      </w:r>
      <w:r w:rsidRPr="00387EB6">
        <w:rPr>
          <w:noProof/>
        </w:rPr>
        <w:instrText xml:space="preserve"> PAGEREF _Toc86755489 \h </w:instrText>
      </w:r>
      <w:r w:rsidR="00AD46FC" w:rsidRPr="00387EB6">
        <w:rPr>
          <w:noProof/>
        </w:rPr>
      </w:r>
      <w:r w:rsidR="00AD46FC" w:rsidRPr="00387EB6">
        <w:rPr>
          <w:noProof/>
        </w:rPr>
        <w:fldChar w:fldCharType="separate"/>
      </w:r>
      <w:r w:rsidR="00A957C7">
        <w:rPr>
          <w:noProof/>
        </w:rPr>
        <w:t>132</w:t>
      </w:r>
      <w:r w:rsidR="00AD46FC" w:rsidRPr="00387EB6">
        <w:rPr>
          <w:noProof/>
        </w:rPr>
        <w:fldChar w:fldCharType="end"/>
      </w:r>
    </w:p>
    <w:p w:rsidR="00387EB6" w:rsidRPr="00387EB6" w:rsidRDefault="00387EB6">
      <w:pPr>
        <w:pStyle w:val="Spisilustracji"/>
        <w:tabs>
          <w:tab w:val="right" w:leader="dot" w:pos="9061"/>
        </w:tabs>
        <w:rPr>
          <w:rFonts w:eastAsiaTheme="minorEastAsia" w:cstheme="minorBidi"/>
          <w:caps w:val="0"/>
          <w:noProof/>
          <w:sz w:val="22"/>
          <w:szCs w:val="22"/>
          <w:lang w:eastAsia="pl-PL"/>
        </w:rPr>
      </w:pPr>
      <w:r w:rsidRPr="00387EB6">
        <w:rPr>
          <w:rFonts w:eastAsia="Calibri" w:cs="Times New Roman"/>
          <w:bCs/>
          <w:noProof/>
        </w:rPr>
        <w:t>Rysunek 11.</w:t>
      </w:r>
      <w:r w:rsidRPr="00387EB6">
        <w:rPr>
          <w:rFonts w:eastAsia="Calibri" w:cs="Times New Roman"/>
          <w:noProof/>
        </w:rPr>
        <w:t>Struktura celów rozwojowych SRWM do 2030 roku</w:t>
      </w:r>
      <w:r w:rsidRPr="00387EB6">
        <w:rPr>
          <w:rFonts w:eastAsia="Calibri" w:cs="Times New Roman"/>
          <w:bCs/>
          <w:noProof/>
        </w:rPr>
        <w:t xml:space="preserve"> </w:t>
      </w:r>
      <w:r w:rsidRPr="00387EB6">
        <w:rPr>
          <w:rFonts w:eastAsia="Calibri" w:cs="Times New Roman"/>
          <w:i/>
          <w:noProof/>
        </w:rPr>
        <w:t>Źródło: Strategia Rozwoju Województwa Mazowieckiego do 2030 roku. Innowacyjne Mazowsze</w:t>
      </w:r>
      <w:r w:rsidRPr="00387EB6">
        <w:rPr>
          <w:noProof/>
        </w:rPr>
        <w:tab/>
      </w:r>
      <w:r w:rsidR="00AD46FC" w:rsidRPr="00387EB6">
        <w:rPr>
          <w:noProof/>
        </w:rPr>
        <w:fldChar w:fldCharType="begin"/>
      </w:r>
      <w:r w:rsidRPr="00387EB6">
        <w:rPr>
          <w:noProof/>
        </w:rPr>
        <w:instrText xml:space="preserve"> PAGEREF _Toc86755490 \h </w:instrText>
      </w:r>
      <w:r w:rsidR="00AD46FC" w:rsidRPr="00387EB6">
        <w:rPr>
          <w:noProof/>
        </w:rPr>
      </w:r>
      <w:r w:rsidR="00AD46FC" w:rsidRPr="00387EB6">
        <w:rPr>
          <w:noProof/>
        </w:rPr>
        <w:fldChar w:fldCharType="separate"/>
      </w:r>
      <w:r w:rsidR="00A957C7">
        <w:rPr>
          <w:noProof/>
        </w:rPr>
        <w:t>140</w:t>
      </w:r>
      <w:r w:rsidR="00AD46FC" w:rsidRPr="00387EB6">
        <w:rPr>
          <w:noProof/>
        </w:rPr>
        <w:fldChar w:fldCharType="end"/>
      </w:r>
    </w:p>
    <w:p w:rsidR="00387EB6" w:rsidRPr="00387EB6" w:rsidRDefault="00387EB6">
      <w:pPr>
        <w:pStyle w:val="Spisilustracji"/>
        <w:tabs>
          <w:tab w:val="right" w:leader="dot" w:pos="9061"/>
        </w:tabs>
        <w:rPr>
          <w:rFonts w:eastAsiaTheme="minorEastAsia" w:cstheme="minorBidi"/>
          <w:caps w:val="0"/>
          <w:noProof/>
          <w:sz w:val="22"/>
          <w:szCs w:val="22"/>
          <w:lang w:eastAsia="pl-PL"/>
        </w:rPr>
      </w:pPr>
      <w:r w:rsidRPr="00387EB6">
        <w:rPr>
          <w:bCs/>
          <w:noProof/>
        </w:rPr>
        <w:t>Rysunek 12.</w:t>
      </w:r>
      <w:r w:rsidRPr="00387EB6">
        <w:rPr>
          <w:noProof/>
        </w:rPr>
        <w:t xml:space="preserve">Obszary strategicznej interwencji według MBPR  </w:t>
      </w:r>
      <w:r w:rsidRPr="00387EB6">
        <w:rPr>
          <w:i/>
          <w:noProof/>
        </w:rPr>
        <w:t>Źródło: SRWM do 2030 r. Innowacyjne Mazowsze</w:t>
      </w:r>
      <w:r w:rsidRPr="00387EB6">
        <w:rPr>
          <w:noProof/>
        </w:rPr>
        <w:tab/>
      </w:r>
      <w:r w:rsidR="00AD46FC" w:rsidRPr="00387EB6">
        <w:rPr>
          <w:noProof/>
        </w:rPr>
        <w:fldChar w:fldCharType="begin"/>
      </w:r>
      <w:r w:rsidRPr="00387EB6">
        <w:rPr>
          <w:noProof/>
        </w:rPr>
        <w:instrText xml:space="preserve"> PAGEREF _Toc86755491 \h </w:instrText>
      </w:r>
      <w:r w:rsidR="00AD46FC" w:rsidRPr="00387EB6">
        <w:rPr>
          <w:noProof/>
        </w:rPr>
      </w:r>
      <w:r w:rsidR="00AD46FC" w:rsidRPr="00387EB6">
        <w:rPr>
          <w:noProof/>
        </w:rPr>
        <w:fldChar w:fldCharType="separate"/>
      </w:r>
      <w:r w:rsidR="00A957C7">
        <w:rPr>
          <w:noProof/>
        </w:rPr>
        <w:t>143</w:t>
      </w:r>
      <w:r w:rsidR="00AD46FC" w:rsidRPr="00387EB6">
        <w:rPr>
          <w:noProof/>
        </w:rPr>
        <w:fldChar w:fldCharType="end"/>
      </w:r>
    </w:p>
    <w:p w:rsidR="00387EB6" w:rsidRDefault="00387EB6">
      <w:pPr>
        <w:pStyle w:val="Spisilustracji"/>
        <w:tabs>
          <w:tab w:val="right" w:leader="dot" w:pos="9061"/>
        </w:tabs>
        <w:rPr>
          <w:rFonts w:eastAsiaTheme="minorEastAsia" w:cstheme="minorBidi"/>
          <w:caps w:val="0"/>
          <w:noProof/>
          <w:sz w:val="22"/>
          <w:szCs w:val="22"/>
          <w:lang w:eastAsia="pl-PL"/>
        </w:rPr>
      </w:pPr>
      <w:r w:rsidRPr="00387EB6">
        <w:rPr>
          <w:noProof/>
        </w:rPr>
        <w:t>Rysunek 13  Obszar rewital</w:t>
      </w:r>
      <w:r>
        <w:rPr>
          <w:noProof/>
        </w:rPr>
        <w:t>izacji</w:t>
      </w:r>
      <w:r>
        <w:rPr>
          <w:noProof/>
        </w:rPr>
        <w:tab/>
      </w:r>
      <w:r w:rsidR="00AD46FC">
        <w:rPr>
          <w:noProof/>
        </w:rPr>
        <w:fldChar w:fldCharType="begin"/>
      </w:r>
      <w:r>
        <w:rPr>
          <w:noProof/>
        </w:rPr>
        <w:instrText xml:space="preserve"> PAGEREF _Toc86755492 \h </w:instrText>
      </w:r>
      <w:r w:rsidR="00AD46FC">
        <w:rPr>
          <w:noProof/>
        </w:rPr>
      </w:r>
      <w:r w:rsidR="00AD46FC">
        <w:rPr>
          <w:noProof/>
        </w:rPr>
        <w:fldChar w:fldCharType="separate"/>
      </w:r>
      <w:r w:rsidR="00A957C7">
        <w:rPr>
          <w:noProof/>
        </w:rPr>
        <w:t>146</w:t>
      </w:r>
      <w:r w:rsidR="00AD46FC">
        <w:rPr>
          <w:noProof/>
        </w:rPr>
        <w:fldChar w:fldCharType="end"/>
      </w:r>
    </w:p>
    <w:p w:rsidR="00F904E5" w:rsidRPr="007E4272" w:rsidRDefault="00AD46FC" w:rsidP="007E4272">
      <w:r w:rsidRPr="003268C1">
        <w:rPr>
          <w:rFonts w:eastAsiaTheme="majorEastAsia" w:cs="Times New Roman"/>
          <w:color w:val="FFFFFF" w:themeColor="background1"/>
          <w:sz w:val="24"/>
          <w:szCs w:val="28"/>
        </w:rPr>
        <w:fldChar w:fldCharType="end"/>
      </w:r>
      <w:r w:rsidR="00F904E5">
        <w:br w:type="column"/>
      </w:r>
    </w:p>
    <w:p w:rsidR="00CD163A" w:rsidRPr="006C1D59" w:rsidRDefault="00CD163A" w:rsidP="00F904E5">
      <w:pPr>
        <w:pStyle w:val="Nagwek1"/>
      </w:pPr>
      <w:bookmarkStart w:id="12" w:name="_Toc88222349"/>
      <w:r w:rsidRPr="00C12186">
        <w:t>PODSTAWA FORMALNO-PRAWNA</w:t>
      </w:r>
      <w:bookmarkEnd w:id="12"/>
    </w:p>
    <w:p w:rsidR="009739B1" w:rsidRPr="006C1D59" w:rsidRDefault="009739B1" w:rsidP="00F76946">
      <w:pPr>
        <w:ind w:firstLine="426"/>
      </w:pPr>
      <w:r w:rsidRPr="006C1D59">
        <w:t>Podstawę formalno</w:t>
      </w:r>
      <w:r w:rsidR="00D16ACC">
        <w:t>-</w:t>
      </w:r>
      <w:r w:rsidRPr="006C1D59">
        <w:t xml:space="preserve">prawną opracowania stanowi Uchwała </w:t>
      </w:r>
      <w:r w:rsidR="003F2C1C">
        <w:t xml:space="preserve">Nr </w:t>
      </w:r>
      <w:r w:rsidR="00D16ACC">
        <w:t>462/LXI/2018</w:t>
      </w:r>
      <w:r w:rsidRPr="006C1D59">
        <w:t xml:space="preserve"> Rady </w:t>
      </w:r>
      <w:r w:rsidR="00D16ACC">
        <w:t>Miasta Ostrołęki z</w:t>
      </w:r>
      <w:r w:rsidRPr="009527AA">
        <w:t> </w:t>
      </w:r>
      <w:r w:rsidRPr="006C1D59">
        <w:t>dnia 2</w:t>
      </w:r>
      <w:r w:rsidR="00D16ACC">
        <w:t>9marca</w:t>
      </w:r>
      <w:r w:rsidRPr="006C1D59">
        <w:t xml:space="preserve"> 201</w:t>
      </w:r>
      <w:r w:rsidR="00D16ACC">
        <w:t>8</w:t>
      </w:r>
      <w:r w:rsidRPr="006C1D59">
        <w:t xml:space="preserve"> r. w sprawie przystąpienia do sporządzenia Studium uwarunkowań i</w:t>
      </w:r>
      <w:r w:rsidR="00D16ACC">
        <w:t> </w:t>
      </w:r>
      <w:r w:rsidRPr="006C1D59">
        <w:t>kierunków zagospodarowania przestrzennego</w:t>
      </w:r>
      <w:r w:rsidR="00D16ACC">
        <w:t xml:space="preserve"> miasta Ostrołęki.</w:t>
      </w:r>
    </w:p>
    <w:p w:rsidR="009739B1" w:rsidRPr="006C1D59" w:rsidRDefault="009739B1">
      <w:pPr>
        <w:ind w:firstLine="426"/>
      </w:pPr>
      <w:r w:rsidRPr="006C1D59">
        <w:t xml:space="preserve">Zgodnie z art. 9 ust. 1 ustawy z dnia 27 marca 2003 r. o planowaniu i zagospodarowaniu </w:t>
      </w:r>
      <w:r w:rsidRPr="00F11EAF">
        <w:t xml:space="preserve">przestrzennym </w:t>
      </w:r>
      <w:r w:rsidR="00F637ED">
        <w:t>(Dz. U. z 20</w:t>
      </w:r>
      <w:r w:rsidR="00720161">
        <w:t>21</w:t>
      </w:r>
      <w:r w:rsidRPr="009E278E">
        <w:t xml:space="preserve"> r. poz. </w:t>
      </w:r>
      <w:r w:rsidR="00720161">
        <w:t>741</w:t>
      </w:r>
      <w:r w:rsidRPr="009E278E">
        <w:t xml:space="preserve"> z</w:t>
      </w:r>
      <w:r w:rsidR="00F637ED">
        <w:t>e</w:t>
      </w:r>
      <w:r w:rsidRPr="009E278E">
        <w:t xml:space="preserve"> zm</w:t>
      </w:r>
      <w:r w:rsidRPr="00F11EAF">
        <w:t>.),</w:t>
      </w:r>
      <w:r w:rsidRPr="006C1D59">
        <w:t xml:space="preserve"> celem niniejszego opracowania jest określenie polityki przestrzennej obszaru </w:t>
      </w:r>
      <w:r w:rsidR="00D16ACC">
        <w:t>miasta Ostrołęka</w:t>
      </w:r>
      <w:r w:rsidRPr="006C1D59">
        <w:t xml:space="preserve">, w tym lokalnych zasad zagospodarowania. Tak zdefiniowany </w:t>
      </w:r>
      <w:r w:rsidR="003A61F1" w:rsidRPr="006C1D59">
        <w:t>cel</w:t>
      </w:r>
      <w:r w:rsidRPr="006C1D59">
        <w:t xml:space="preserve"> jako podstawową funkcję studium, wskazuje określenie polityki jego rozwoju przestrzennego. W świetle art. 9 ust. 2 ww. ustawy studium jest także narzędziem koordynowania planowania przestrzennego na szczeblu lokalnym i strategicznych zamierzeń gminy </w:t>
      </w:r>
      <w:r w:rsidR="004D612A">
        <w:br/>
      </w:r>
      <w:r w:rsidRPr="006C1D59">
        <w:t xml:space="preserve">z planowaniem krajowym i regionalnym. Jest to druga funkcja studium (koordynacyjna). Rangę </w:t>
      </w:r>
      <w:r w:rsidR="004D612A">
        <w:t>niniejszego dokumentu</w:t>
      </w:r>
      <w:r w:rsidRPr="006C1D59">
        <w:t>określa art. 9 ust. 4 i 5 ww. ustawy, w myśl, których studium, pomimo, iż nie jest aktem prawa miejscowego, ma moc wiążącą dla opracowywanych miejscowych planów zagospodarowania przestrzennego.</w:t>
      </w:r>
    </w:p>
    <w:p w:rsidR="00684837" w:rsidRPr="00EF6C9B" w:rsidRDefault="009739B1" w:rsidP="003268C1">
      <w:pPr>
        <w:spacing w:after="0"/>
      </w:pPr>
      <w:r w:rsidRPr="00EF6C9B">
        <w:t>Obecnie obowiązując</w:t>
      </w:r>
      <w:r w:rsidR="00D16ACC" w:rsidRPr="00EF6C9B">
        <w:t xml:space="preserve">e studium przyjęte </w:t>
      </w:r>
      <w:r w:rsidR="00684837" w:rsidRPr="00EF6C9B">
        <w:t>U</w:t>
      </w:r>
      <w:r w:rsidR="00D16ACC" w:rsidRPr="00EF6C9B">
        <w:t>chwałą</w:t>
      </w:r>
      <w:r w:rsidR="001E6F1F" w:rsidRPr="00EF6C9B">
        <w:t xml:space="preserve">nr 567/LXIX/2010 Rady Miasta Ostrołęki z dnia </w:t>
      </w:r>
      <w:r w:rsidR="00AB1D8B" w:rsidRPr="00EF6C9B">
        <w:br/>
      </w:r>
      <w:r w:rsidR="001E6F1F" w:rsidRPr="00EF6C9B">
        <w:t>24 czerwca 2010</w:t>
      </w:r>
      <w:r w:rsidR="00684837" w:rsidRPr="00EF6C9B">
        <w:t>,</w:t>
      </w:r>
      <w:r w:rsidR="00D16ACC" w:rsidRPr="00EF6C9B">
        <w:t xml:space="preserve"> zostało zmienione </w:t>
      </w:r>
      <w:r w:rsidR="00684837" w:rsidRPr="00EF6C9B">
        <w:t xml:space="preserve">następującymi </w:t>
      </w:r>
      <w:r w:rsidR="00D16ACC" w:rsidRPr="00EF6C9B">
        <w:t xml:space="preserve">uchwałami: </w:t>
      </w:r>
    </w:p>
    <w:p w:rsidR="00684837" w:rsidRPr="00EF6C9B" w:rsidRDefault="00D16ACC" w:rsidP="00684837">
      <w:pPr>
        <w:pStyle w:val="Akapitzlist"/>
        <w:numPr>
          <w:ilvl w:val="0"/>
          <w:numId w:val="117"/>
        </w:numPr>
      </w:pPr>
      <w:r w:rsidRPr="00EF6C9B">
        <w:t>nr 294</w:t>
      </w:r>
      <w:r w:rsidR="002D3895" w:rsidRPr="00EF6C9B">
        <w:t>/XXVI</w:t>
      </w:r>
      <w:r w:rsidRPr="00EF6C9B">
        <w:t xml:space="preserve">/2012 </w:t>
      </w:r>
      <w:r w:rsidR="002D3895" w:rsidRPr="00EF6C9B">
        <w:t>R</w:t>
      </w:r>
      <w:r w:rsidRPr="00EF6C9B">
        <w:t xml:space="preserve">ady </w:t>
      </w:r>
      <w:r w:rsidR="002D3895" w:rsidRPr="00EF6C9B">
        <w:t>M</w:t>
      </w:r>
      <w:r w:rsidRPr="00EF6C9B">
        <w:t xml:space="preserve">iasta </w:t>
      </w:r>
      <w:r w:rsidR="001E6F1F" w:rsidRPr="00EF6C9B">
        <w:t xml:space="preserve">Ostrołęki </w:t>
      </w:r>
      <w:r w:rsidR="002D3895" w:rsidRPr="00EF6C9B">
        <w:t>z</w:t>
      </w:r>
      <w:r w:rsidRPr="00EF6C9B">
        <w:t xml:space="preserve"> dnia 31 maja 2012 r</w:t>
      </w:r>
      <w:r w:rsidR="00684837" w:rsidRPr="00EF6C9B">
        <w:t>.</w:t>
      </w:r>
      <w:r w:rsidR="000E02D1" w:rsidRPr="00EF6C9B">
        <w:t>;</w:t>
      </w:r>
    </w:p>
    <w:p w:rsidR="00684837" w:rsidRPr="00EF6C9B" w:rsidRDefault="00D16ACC" w:rsidP="00684837">
      <w:pPr>
        <w:pStyle w:val="Akapitzlist"/>
        <w:numPr>
          <w:ilvl w:val="0"/>
          <w:numId w:val="117"/>
        </w:numPr>
      </w:pPr>
      <w:r w:rsidRPr="00EF6C9B">
        <w:t>nr 629/</w:t>
      </w:r>
      <w:r w:rsidR="002D3895" w:rsidRPr="00EF6C9B">
        <w:t>LXIII</w:t>
      </w:r>
      <w:r w:rsidRPr="00EF6C9B">
        <w:t xml:space="preserve">/2014 </w:t>
      </w:r>
      <w:r w:rsidR="002D3895" w:rsidRPr="00EF6C9B">
        <w:t>R</w:t>
      </w:r>
      <w:r w:rsidRPr="00EF6C9B">
        <w:t xml:space="preserve">ady </w:t>
      </w:r>
      <w:r w:rsidR="002D3895" w:rsidRPr="00EF6C9B">
        <w:t>M</w:t>
      </w:r>
      <w:r w:rsidRPr="00EF6C9B">
        <w:t xml:space="preserve">iasta </w:t>
      </w:r>
      <w:r w:rsidR="002D3895" w:rsidRPr="00EF6C9B">
        <w:t>O</w:t>
      </w:r>
      <w:r w:rsidRPr="00EF6C9B">
        <w:t>strołęki z</w:t>
      </w:r>
      <w:r w:rsidR="002D3895" w:rsidRPr="00EF6C9B">
        <w:t> </w:t>
      </w:r>
      <w:r w:rsidRPr="00EF6C9B">
        <w:t>dnia26 czerwca 2014 r.</w:t>
      </w:r>
      <w:r w:rsidR="000E02D1" w:rsidRPr="00EF6C9B">
        <w:t>;</w:t>
      </w:r>
    </w:p>
    <w:p w:rsidR="00684837" w:rsidRPr="00EF6C9B" w:rsidRDefault="00D16ACC" w:rsidP="00684837">
      <w:pPr>
        <w:pStyle w:val="Akapitzlist"/>
        <w:numPr>
          <w:ilvl w:val="0"/>
          <w:numId w:val="117"/>
        </w:numPr>
      </w:pPr>
      <w:r w:rsidRPr="00EF6C9B">
        <w:t>nr 252/</w:t>
      </w:r>
      <w:r w:rsidR="002D3895" w:rsidRPr="00EF6C9B">
        <w:t>XXXVII</w:t>
      </w:r>
      <w:r w:rsidRPr="00EF6C9B">
        <w:t xml:space="preserve">/2016 </w:t>
      </w:r>
      <w:r w:rsidR="002D3895" w:rsidRPr="00EF6C9B">
        <w:t>R</w:t>
      </w:r>
      <w:r w:rsidRPr="00EF6C9B">
        <w:t xml:space="preserve">ady </w:t>
      </w:r>
      <w:r w:rsidR="002D3895" w:rsidRPr="00EF6C9B">
        <w:t>M</w:t>
      </w:r>
      <w:r w:rsidRPr="00EF6C9B">
        <w:t xml:space="preserve">iasta </w:t>
      </w:r>
      <w:r w:rsidR="002D3895" w:rsidRPr="00EF6C9B">
        <w:t>O</w:t>
      </w:r>
      <w:r w:rsidRPr="00EF6C9B">
        <w:t>strołęki z dnia29 grudnia 2016 r.</w:t>
      </w:r>
      <w:r w:rsidR="000E02D1" w:rsidRPr="00EF6C9B">
        <w:t>;</w:t>
      </w:r>
    </w:p>
    <w:p w:rsidR="00684837" w:rsidRDefault="00D16ACC" w:rsidP="00684837">
      <w:pPr>
        <w:pStyle w:val="Akapitzlist"/>
        <w:numPr>
          <w:ilvl w:val="0"/>
          <w:numId w:val="117"/>
        </w:numPr>
      </w:pPr>
      <w:r w:rsidRPr="00EF6C9B">
        <w:t>nr 538/</w:t>
      </w:r>
      <w:r w:rsidR="002D3895" w:rsidRPr="00EF6C9B">
        <w:t>LXXI</w:t>
      </w:r>
      <w:r w:rsidRPr="00EF6C9B">
        <w:t xml:space="preserve">/2018 </w:t>
      </w:r>
      <w:r w:rsidR="002D3895" w:rsidRPr="00EF6C9B">
        <w:t>R</w:t>
      </w:r>
      <w:r w:rsidRPr="00EF6C9B">
        <w:t xml:space="preserve">ady </w:t>
      </w:r>
      <w:r w:rsidR="002D3895" w:rsidRPr="00EF6C9B">
        <w:t>M</w:t>
      </w:r>
      <w:r w:rsidRPr="00EF6C9B">
        <w:t xml:space="preserve">iasta </w:t>
      </w:r>
      <w:r w:rsidR="002D3895" w:rsidRPr="00EF6C9B">
        <w:t>O</w:t>
      </w:r>
      <w:r w:rsidRPr="00EF6C9B">
        <w:t>strołęki z dnia 18</w:t>
      </w:r>
      <w:r w:rsidR="002D3895" w:rsidRPr="00EF6C9B">
        <w:t>p</w:t>
      </w:r>
      <w:r w:rsidRPr="00EF6C9B">
        <w:t>aździernika 2018 r.</w:t>
      </w:r>
      <w:r w:rsidR="000E02D1" w:rsidRPr="00EF6C9B">
        <w:t>;</w:t>
      </w:r>
    </w:p>
    <w:p w:rsidR="00F637ED" w:rsidRDefault="00F637ED" w:rsidP="00684837">
      <w:pPr>
        <w:pStyle w:val="Akapitzlist"/>
        <w:numPr>
          <w:ilvl w:val="0"/>
          <w:numId w:val="117"/>
        </w:numPr>
      </w:pPr>
      <w:r>
        <w:t xml:space="preserve">nr 25/IV/2018 </w:t>
      </w:r>
      <w:r w:rsidRPr="00EF6C9B">
        <w:t>Rady Miasta O</w:t>
      </w:r>
      <w:r>
        <w:t>strołęki z dnia 27 grudnia</w:t>
      </w:r>
      <w:r w:rsidRPr="00EF6C9B">
        <w:t xml:space="preserve"> 20</w:t>
      </w:r>
      <w:r>
        <w:t>18</w:t>
      </w:r>
      <w:r w:rsidRPr="00EF6C9B">
        <w:t xml:space="preserve"> r</w:t>
      </w:r>
      <w:r>
        <w:t>.;</w:t>
      </w:r>
    </w:p>
    <w:p w:rsidR="00F637ED" w:rsidRPr="00EF6C9B" w:rsidRDefault="00F637ED" w:rsidP="00684837">
      <w:pPr>
        <w:pStyle w:val="Akapitzlist"/>
        <w:numPr>
          <w:ilvl w:val="0"/>
          <w:numId w:val="117"/>
        </w:numPr>
      </w:pPr>
      <w:r>
        <w:t xml:space="preserve">nr 164/XVII/2019 </w:t>
      </w:r>
      <w:r w:rsidRPr="00EF6C9B">
        <w:t>Rady Miasta O</w:t>
      </w:r>
      <w:r>
        <w:t>strołęki z dnia 26 września</w:t>
      </w:r>
      <w:r w:rsidRPr="00EF6C9B">
        <w:t xml:space="preserve"> 20</w:t>
      </w:r>
      <w:r>
        <w:t>19</w:t>
      </w:r>
      <w:r w:rsidRPr="00EF6C9B">
        <w:t xml:space="preserve"> r</w:t>
      </w:r>
      <w:r>
        <w:t>.</w:t>
      </w:r>
    </w:p>
    <w:p w:rsidR="00CD163A" w:rsidRDefault="00CD163A" w:rsidP="003268C1">
      <w:pPr>
        <w:pStyle w:val="Nagwek1"/>
      </w:pPr>
      <w:bookmarkStart w:id="13" w:name="_Toc88222350"/>
      <w:r w:rsidRPr="00C12186">
        <w:t>WPROWADZENIE</w:t>
      </w:r>
      <w:bookmarkEnd w:id="13"/>
    </w:p>
    <w:p w:rsidR="009B3C56" w:rsidRPr="009B3C56" w:rsidRDefault="009B3C56" w:rsidP="003268C1">
      <w:pPr>
        <w:autoSpaceDE w:val="0"/>
        <w:autoSpaceDN w:val="0"/>
        <w:adjustRightInd w:val="0"/>
        <w:spacing w:after="0"/>
        <w:ind w:firstLine="426"/>
        <w:rPr>
          <w:rFonts w:eastAsia="Times New Roman" w:cs="Times New Roman"/>
          <w:lang w:eastAsia="pl-PL"/>
        </w:rPr>
      </w:pPr>
      <w:bookmarkStart w:id="14" w:name="_Hlk1980724"/>
      <w:r w:rsidRPr="009B3C56">
        <w:rPr>
          <w:rFonts w:eastAsia="Times New Roman" w:cs="Times New Roman"/>
          <w:lang w:eastAsia="pl-PL"/>
        </w:rPr>
        <w:t xml:space="preserve">Miasto Ostrołęka </w:t>
      </w:r>
      <w:bookmarkStart w:id="15" w:name="_Hlk5091811"/>
      <w:r w:rsidRPr="009B3C56">
        <w:rPr>
          <w:rFonts w:eastAsia="Times New Roman" w:cs="Times New Roman"/>
          <w:lang w:eastAsia="pl-PL"/>
        </w:rPr>
        <w:t>położone jest w północnej części województwa mazowieckiego i jest miastem na prawach powiatu.</w:t>
      </w:r>
      <w:bookmarkEnd w:id="15"/>
      <w:r w:rsidRPr="009B3C56">
        <w:rPr>
          <w:rFonts w:eastAsia="Times New Roman" w:cs="Times New Roman"/>
          <w:lang w:eastAsia="pl-PL"/>
        </w:rPr>
        <w:t xml:space="preserve"> Administracyjnie graniczy z następującymi gminami:</w:t>
      </w:r>
    </w:p>
    <w:p w:rsidR="009B3C56" w:rsidRPr="009B3C56" w:rsidRDefault="009B3C56" w:rsidP="00181557">
      <w:pPr>
        <w:numPr>
          <w:ilvl w:val="0"/>
          <w:numId w:val="8"/>
        </w:numPr>
        <w:spacing w:before="0" w:after="0"/>
        <w:ind w:left="426"/>
        <w:jc w:val="left"/>
        <w:rPr>
          <w:rFonts w:eastAsia="Calibri" w:cs="Times New Roman"/>
        </w:rPr>
      </w:pPr>
      <w:r w:rsidRPr="009B3C56">
        <w:rPr>
          <w:rFonts w:eastAsia="Calibri" w:cs="Times New Roman"/>
          <w:u w:val="single"/>
        </w:rPr>
        <w:t>od północy</w:t>
      </w:r>
      <w:r w:rsidRPr="009B3C56">
        <w:rPr>
          <w:rFonts w:eastAsia="Calibri" w:cs="Times New Roman"/>
        </w:rPr>
        <w:t xml:space="preserve"> z Gminą Lelis</w:t>
      </w:r>
      <w:r w:rsidR="000E02D1">
        <w:rPr>
          <w:rFonts w:eastAsia="Calibri" w:cs="Times New Roman"/>
        </w:rPr>
        <w:t>;</w:t>
      </w:r>
    </w:p>
    <w:p w:rsidR="009B3C56" w:rsidRPr="009B3C56" w:rsidRDefault="009B3C56" w:rsidP="00181557">
      <w:pPr>
        <w:numPr>
          <w:ilvl w:val="0"/>
          <w:numId w:val="8"/>
        </w:numPr>
        <w:spacing w:before="0" w:after="0"/>
        <w:ind w:left="426"/>
        <w:jc w:val="left"/>
        <w:rPr>
          <w:rFonts w:eastAsia="Calibri" w:cs="Times New Roman"/>
        </w:rPr>
      </w:pPr>
      <w:r w:rsidRPr="009B3C56">
        <w:rPr>
          <w:rFonts w:eastAsia="Calibri" w:cs="Times New Roman"/>
          <w:u w:val="single"/>
        </w:rPr>
        <w:t>od wschodu i południa</w:t>
      </w:r>
      <w:r w:rsidRPr="009B3C56">
        <w:rPr>
          <w:rFonts w:eastAsia="Calibri" w:cs="Times New Roman"/>
        </w:rPr>
        <w:t xml:space="preserve"> z Gminą Rzekuń</w:t>
      </w:r>
      <w:r w:rsidR="000E02D1">
        <w:rPr>
          <w:rFonts w:eastAsia="Calibri" w:cs="Times New Roman"/>
        </w:rPr>
        <w:t>;</w:t>
      </w:r>
    </w:p>
    <w:p w:rsidR="009B3C56" w:rsidRPr="009B3C56" w:rsidRDefault="009B3C56" w:rsidP="00181557">
      <w:pPr>
        <w:numPr>
          <w:ilvl w:val="0"/>
          <w:numId w:val="8"/>
        </w:numPr>
        <w:spacing w:before="0" w:after="0"/>
        <w:ind w:left="426"/>
        <w:jc w:val="left"/>
        <w:rPr>
          <w:rFonts w:eastAsia="Calibri" w:cs="Times New Roman"/>
        </w:rPr>
      </w:pPr>
      <w:r w:rsidRPr="009B3C56">
        <w:rPr>
          <w:rFonts w:eastAsia="Calibri" w:cs="Times New Roman"/>
          <w:u w:val="single"/>
        </w:rPr>
        <w:t>od zachodu</w:t>
      </w:r>
      <w:r w:rsidRPr="009B3C56">
        <w:rPr>
          <w:rFonts w:eastAsia="Calibri" w:cs="Times New Roman"/>
        </w:rPr>
        <w:t xml:space="preserve"> z Gminą Olszewo-Borki. </w:t>
      </w:r>
    </w:p>
    <w:p w:rsidR="009B3C56" w:rsidRPr="009B3C56" w:rsidRDefault="009B3C56" w:rsidP="001313D4">
      <w:pPr>
        <w:spacing w:before="0" w:after="0"/>
        <w:ind w:left="426"/>
        <w:rPr>
          <w:rFonts w:eastAsia="Calibri" w:cs="Times New Roman"/>
          <w:u w:val="single"/>
        </w:rPr>
      </w:pPr>
    </w:p>
    <w:p w:rsidR="009B3C56" w:rsidRPr="009B3C56" w:rsidRDefault="009B3C56" w:rsidP="001313D4">
      <w:pPr>
        <w:autoSpaceDE w:val="0"/>
        <w:autoSpaceDN w:val="0"/>
        <w:adjustRightInd w:val="0"/>
        <w:spacing w:before="0" w:after="160"/>
        <w:ind w:firstLine="426"/>
        <w:rPr>
          <w:rFonts w:eastAsia="Times New Roman" w:cs="Times New Roman"/>
          <w:lang w:eastAsia="pl-PL"/>
        </w:rPr>
      </w:pPr>
      <w:r w:rsidRPr="009B3C56">
        <w:rPr>
          <w:rFonts w:eastAsia="Times New Roman" w:cs="Times New Roman"/>
          <w:lang w:eastAsia="pl-PL"/>
        </w:rPr>
        <w:t xml:space="preserve">Urząd Miasta znajduje się na placu Generała Józefa Bema 1 w Ostrołęce.Głównymi arteriami komunikacyjnymi przebiegającymi przez teren </w:t>
      </w:r>
      <w:r w:rsidR="001C4E67">
        <w:rPr>
          <w:rFonts w:eastAsia="Times New Roman" w:cs="Times New Roman"/>
          <w:lang w:eastAsia="pl-PL"/>
        </w:rPr>
        <w:t>miasta</w:t>
      </w:r>
      <w:r w:rsidRPr="009B3C56">
        <w:rPr>
          <w:rFonts w:eastAsia="Times New Roman" w:cs="Times New Roman"/>
          <w:lang w:eastAsia="pl-PL"/>
        </w:rPr>
        <w:t xml:space="preserve">są drogi krajowe nr 53 oraz nr 61 oraz drogi wojewódzkie nr 544 i nr 627. Ponadto </w:t>
      </w:r>
      <w:r w:rsidR="001B222A">
        <w:rPr>
          <w:rFonts w:eastAsia="Times New Roman" w:cs="Times New Roman"/>
          <w:lang w:eastAsia="pl-PL"/>
        </w:rPr>
        <w:t>dostępność</w:t>
      </w:r>
      <w:r w:rsidR="001C4E67">
        <w:rPr>
          <w:rFonts w:eastAsia="Times New Roman" w:cs="Times New Roman"/>
          <w:lang w:eastAsia="pl-PL"/>
        </w:rPr>
        <w:t xml:space="preserve"> komunikacyjną zwiększają </w:t>
      </w:r>
      <w:r w:rsidRPr="009B3C56">
        <w:rPr>
          <w:rFonts w:eastAsia="Times New Roman" w:cs="Times New Roman"/>
          <w:lang w:eastAsia="pl-PL"/>
        </w:rPr>
        <w:t xml:space="preserve">linie kolejowe: </w:t>
      </w:r>
      <w:r w:rsidR="00AB1D8B">
        <w:rPr>
          <w:rFonts w:eastAsia="Times New Roman" w:cs="Times New Roman"/>
          <w:lang w:eastAsia="pl-PL"/>
        </w:rPr>
        <w:br/>
      </w:r>
      <w:r w:rsidRPr="009B3C56">
        <w:rPr>
          <w:rFonts w:eastAsia="Times New Roman" w:cs="Times New Roman"/>
          <w:lang w:eastAsia="pl-PL"/>
        </w:rPr>
        <w:t xml:space="preserve">nr 29 Tłuszcz – Ostrołęka, nr 34 Ostrołęka – Małkinia, nr 35 Ostrołęka – Szczytno, </w:t>
      </w:r>
      <w:r w:rsidR="00AB1D8B">
        <w:rPr>
          <w:rFonts w:eastAsia="Times New Roman" w:cs="Times New Roman"/>
          <w:lang w:eastAsia="pl-PL"/>
        </w:rPr>
        <w:br/>
      </w:r>
      <w:r w:rsidRPr="009B3C56">
        <w:rPr>
          <w:rFonts w:eastAsia="Times New Roman" w:cs="Times New Roman"/>
          <w:lang w:eastAsia="pl-PL"/>
        </w:rPr>
        <w:t>nr 36 Ostrołęka – Łapy.</w:t>
      </w:r>
    </w:p>
    <w:p w:rsidR="009B3C56" w:rsidRPr="009B3C56" w:rsidRDefault="009B3C56" w:rsidP="001313D4">
      <w:pPr>
        <w:autoSpaceDE w:val="0"/>
        <w:autoSpaceDN w:val="0"/>
        <w:adjustRightInd w:val="0"/>
        <w:spacing w:before="240" w:after="160"/>
        <w:ind w:firstLine="426"/>
        <w:rPr>
          <w:rFonts w:eastAsia="Times New Roman" w:cs="Times New Roman"/>
          <w:lang w:eastAsia="pl-PL"/>
        </w:rPr>
      </w:pPr>
      <w:r w:rsidRPr="009B3C56">
        <w:rPr>
          <w:rFonts w:eastAsia="Times New Roman" w:cs="Times New Roman"/>
          <w:lang w:eastAsia="pl-PL"/>
        </w:rPr>
        <w:t xml:space="preserve">Miasto posiada dogodne połączenie komunikacyjne z sąsiadującymi ośrodkami powiatowymi (m.in. Łomżą, Zambrowem, Ostrowią Mazowiecką, Wyszkowem, Ciechanowem, </w:t>
      </w:r>
      <w:r w:rsidR="001E6F1F" w:rsidRPr="009B3C56">
        <w:rPr>
          <w:rFonts w:eastAsia="Times New Roman" w:cs="Times New Roman"/>
          <w:lang w:eastAsia="pl-PL"/>
        </w:rPr>
        <w:t>Przasnyszem</w:t>
      </w:r>
      <w:r w:rsidRPr="009B3C56">
        <w:rPr>
          <w:rFonts w:eastAsia="Times New Roman" w:cs="Times New Roman"/>
          <w:lang w:eastAsia="pl-PL"/>
        </w:rPr>
        <w:t xml:space="preserve"> czy Szczytnem) oraz pozostałymi ośrodkami gmin sąsiadujących. Również dojazd do ośrodka wojewódzkiego, oddalonego o ok. 120 km, jest korzystny ze względu na dobre połączenia drogowe. </w:t>
      </w:r>
    </w:p>
    <w:bookmarkEnd w:id="14"/>
    <w:p w:rsidR="009B3C56" w:rsidRPr="009B3C56" w:rsidRDefault="009B3C56" w:rsidP="001313D4">
      <w:pPr>
        <w:autoSpaceDE w:val="0"/>
        <w:autoSpaceDN w:val="0"/>
        <w:adjustRightInd w:val="0"/>
        <w:spacing w:before="0" w:after="160"/>
        <w:ind w:firstLine="426"/>
        <w:rPr>
          <w:rFonts w:eastAsia="Times New Roman" w:cs="Times New Roman"/>
          <w:lang w:eastAsia="pl-PL"/>
        </w:rPr>
      </w:pPr>
    </w:p>
    <w:p w:rsidR="009B3C56" w:rsidRPr="009B3C56" w:rsidRDefault="00AD46FC" w:rsidP="001313D4">
      <w:pPr>
        <w:keepNext/>
        <w:autoSpaceDE w:val="0"/>
        <w:autoSpaceDN w:val="0"/>
        <w:adjustRightInd w:val="0"/>
        <w:spacing w:before="0" w:after="160"/>
        <w:rPr>
          <w:rFonts w:ascii="Calibri" w:eastAsia="Calibri" w:hAnsi="Calibri" w:cs="Times New Roman"/>
        </w:rPr>
      </w:pPr>
      <w:r w:rsidRPr="00AD46FC">
        <w:rPr>
          <w:noProof/>
          <w:lang w:eastAsia="pl-PL"/>
        </w:rPr>
        <w:lastRenderedPageBreak/>
        <w:pict>
          <v:oval id="Owal 4" o:spid="_x0000_s1037" style="position:absolute;left:0;text-align:left;margin-left:122.5pt;margin-top:27.5pt;width:28.65pt;height:29.8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" filled="f" strokecolor="#c0504d" strokeweight="2.5pt">
            <v:shadow color="#868686"/>
          </v:oval>
        </w:pict>
      </w:r>
      <w:r w:rsidRPr="00AD46FC">
        <w:rPr>
          <w:noProof/>
          <w:lang w:eastAsia="pl-PL"/>
        </w:rPr>
        <w:pict>
          <v:oval id="Owal 21" o:spid="_x0000_s1036" style="position:absolute;left:0;text-align:left;margin-left:334.45pt;margin-top:108pt;width:57.9pt;height:55.5pt;z-index:251664384;visibility:visible;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" filled="f" strokecolor="#c0504d" strokeweight="2.5pt">
            <v:shadow color="#868686"/>
            <w10:wrap anchorx="margin"/>
          </v:oval>
        </w:pict>
      </w:r>
      <w:r w:rsidR="009B3C56" w:rsidRPr="009B3C56">
        <w:rPr>
          <w:rFonts w:eastAsia="Times New Roman" w:cs="Times New Roman"/>
          <w:noProof/>
          <w:lang w:eastAsia="pl-PL"/>
        </w:rPr>
        <w:drawing>
          <wp:inline distT="0" distB="0" distL="0" distR="0">
            <wp:extent cx="2962275" cy="2905125"/>
            <wp:effectExtent l="0" t="0" r="9525" b="9525"/>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62275" cy="2905125"/>
                    </a:xfrm>
                    <a:prstGeom prst="rect">
                      <a:avLst/>
                    </a:prstGeom>
                    <a:noFill/>
                    <a:ln>
                      <a:noFill/>
                    </a:ln>
                  </pic:spPr>
                </pic:pic>
              </a:graphicData>
            </a:graphic>
          </wp:inline>
        </w:drawing>
      </w:r>
      <w:r w:rsidR="009B3C56" w:rsidRPr="009B3C56">
        <w:rPr>
          <w:rFonts w:ascii="Calibri" w:eastAsia="Calibri" w:hAnsi="Calibri" w:cs="Times New Roman"/>
          <w:noProof/>
          <w:lang w:eastAsia="pl-PL"/>
        </w:rPr>
        <w:drawing>
          <wp:inline distT="0" distB="0" distL="0" distR="0">
            <wp:extent cx="2655221" cy="3032760"/>
            <wp:effectExtent l="0" t="0" r="0" b="0"/>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owiat.JPG"/>
                    <pic:cNvPicPr/>
                  </pic:nvPicPr>
                  <pic:blipFill>
                    <a:blip r:embed="rId12" cstate="print">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660435" cy="3038715"/>
                    </a:xfrm>
                    <a:prstGeom prst="rect">
                      <a:avLst/>
                    </a:prstGeom>
                  </pic:spPr>
                </pic:pic>
              </a:graphicData>
            </a:graphic>
          </wp:inline>
        </w:drawing>
      </w:r>
    </w:p>
    <w:p w:rsidR="009B3C56" w:rsidRPr="009B3C56" w:rsidRDefault="009B3C56" w:rsidP="003268C1">
      <w:pPr>
        <w:spacing w:before="0" w:after="0"/>
        <w:jc w:val="center"/>
        <w:rPr>
          <w:rFonts w:eastAsia="Calibri" w:cs="Times New Roman"/>
          <w:iCs/>
          <w:sz w:val="20"/>
          <w:szCs w:val="18"/>
        </w:rPr>
      </w:pPr>
      <w:bookmarkStart w:id="16" w:name="_Toc508018402"/>
      <w:bookmarkStart w:id="17" w:name="_Toc1594032"/>
      <w:bookmarkStart w:id="18" w:name="_Toc14115928"/>
      <w:bookmarkStart w:id="19" w:name="_Toc86755480"/>
      <w:r w:rsidRPr="009B3C56">
        <w:rPr>
          <w:rFonts w:eastAsia="Calibri" w:cs="Times New Roman"/>
          <w:b/>
          <w:iCs/>
          <w:sz w:val="20"/>
          <w:szCs w:val="18"/>
        </w:rPr>
        <w:t xml:space="preserve">Rysunek </w:t>
      </w:r>
      <w:r w:rsidR="00AD46FC">
        <w:rPr>
          <w:rFonts w:eastAsia="Calibri" w:cs="Times New Roman"/>
          <w:b/>
          <w:iCs/>
          <w:sz w:val="20"/>
          <w:szCs w:val="18"/>
        </w:rPr>
        <w:fldChar w:fldCharType="begin"/>
      </w:r>
      <w:r w:rsidR="00BA37BF">
        <w:rPr>
          <w:rFonts w:eastAsia="Calibri" w:cs="Times New Roman"/>
          <w:b/>
          <w:iCs/>
          <w:sz w:val="20"/>
          <w:szCs w:val="18"/>
        </w:rPr>
        <w:instrText xml:space="preserve"> SEQ Rysunek \* ARABIC </w:instrText>
      </w:r>
      <w:r w:rsidR="00AD46FC">
        <w:rPr>
          <w:rFonts w:eastAsia="Calibri" w:cs="Times New Roman"/>
          <w:b/>
          <w:iCs/>
          <w:sz w:val="20"/>
          <w:szCs w:val="18"/>
        </w:rPr>
        <w:fldChar w:fldCharType="separate"/>
      </w:r>
      <w:r w:rsidR="00A957C7">
        <w:rPr>
          <w:rFonts w:eastAsia="Calibri" w:cs="Times New Roman"/>
          <w:b/>
          <w:iCs/>
          <w:noProof/>
          <w:sz w:val="20"/>
          <w:szCs w:val="18"/>
        </w:rPr>
        <w:t>1</w:t>
      </w:r>
      <w:r w:rsidR="00AD46FC">
        <w:rPr>
          <w:rFonts w:eastAsia="Calibri" w:cs="Times New Roman"/>
          <w:b/>
          <w:iCs/>
          <w:sz w:val="20"/>
          <w:szCs w:val="18"/>
        </w:rPr>
        <w:fldChar w:fldCharType="end"/>
      </w:r>
      <w:r w:rsidR="00515911">
        <w:rPr>
          <w:rFonts w:eastAsia="Calibri" w:cs="Times New Roman"/>
          <w:b/>
          <w:iCs/>
          <w:sz w:val="20"/>
          <w:szCs w:val="18"/>
        </w:rPr>
        <w:t>.</w:t>
      </w:r>
      <w:r w:rsidRPr="009B3C56">
        <w:rPr>
          <w:rFonts w:eastAsia="Calibri" w:cs="Times New Roman"/>
          <w:iCs/>
          <w:sz w:val="20"/>
          <w:szCs w:val="18"/>
        </w:rPr>
        <w:t xml:space="preserve"> Położenie miasta na prawach powiatu Ostrołęka na tle województwa mazowieckiego i powiatu </w:t>
      </w:r>
      <w:bookmarkEnd w:id="16"/>
      <w:r w:rsidRPr="009B3C56">
        <w:rPr>
          <w:rFonts w:eastAsia="Calibri" w:cs="Times New Roman"/>
          <w:iCs/>
          <w:sz w:val="20"/>
          <w:szCs w:val="18"/>
        </w:rPr>
        <w:t>ostrołęckiego (okalającego miasto)</w:t>
      </w:r>
      <w:bookmarkEnd w:id="17"/>
      <w:bookmarkEnd w:id="18"/>
      <w:bookmarkEnd w:id="19"/>
    </w:p>
    <w:p w:rsidR="009B3C56" w:rsidRPr="001313D4" w:rsidRDefault="009B3C56" w:rsidP="00A57931">
      <w:pPr>
        <w:autoSpaceDE w:val="0"/>
        <w:autoSpaceDN w:val="0"/>
        <w:adjustRightInd w:val="0"/>
        <w:spacing w:before="0" w:after="160"/>
        <w:jc w:val="center"/>
        <w:rPr>
          <w:rFonts w:eastAsia="Times New Roman" w:cs="Times New Roman"/>
          <w:i/>
          <w:lang w:eastAsia="pl-PL"/>
        </w:rPr>
      </w:pPr>
      <w:r w:rsidRPr="009B3C56">
        <w:rPr>
          <w:rFonts w:eastAsia="Times New Roman" w:cs="Times New Roman"/>
          <w:i/>
          <w:sz w:val="16"/>
          <w:lang w:eastAsia="pl-PL"/>
        </w:rPr>
        <w:t xml:space="preserve">Źródło: opracowanie własne na podstawie </w:t>
      </w:r>
      <w:r w:rsidRPr="00181557">
        <w:rPr>
          <w:i/>
          <w:sz w:val="16"/>
        </w:rPr>
        <w:t>http://www.gminy.pl/</w:t>
      </w:r>
    </w:p>
    <w:p w:rsidR="009B3C56" w:rsidRPr="009B3C56" w:rsidRDefault="009B3C56" w:rsidP="001313D4">
      <w:pPr>
        <w:autoSpaceDE w:val="0"/>
        <w:autoSpaceDN w:val="0"/>
        <w:adjustRightInd w:val="0"/>
        <w:spacing w:before="0" w:after="160"/>
        <w:ind w:firstLine="426"/>
        <w:rPr>
          <w:rFonts w:eastAsia="Times New Roman" w:cs="Times New Roman"/>
          <w:lang w:eastAsia="pl-PL"/>
        </w:rPr>
      </w:pPr>
      <w:bookmarkStart w:id="20" w:name="_Hlk1980800"/>
      <w:r w:rsidRPr="009B3C56">
        <w:rPr>
          <w:rFonts w:eastAsia="Times New Roman" w:cs="Times New Roman"/>
          <w:lang w:eastAsia="pl-PL"/>
        </w:rPr>
        <w:t xml:space="preserve">Ostrołęka jest miastem na prawach powiatu o powierzchni </w:t>
      </w:r>
      <w:bookmarkStart w:id="21" w:name="_Hlk5090202"/>
      <w:r w:rsidRPr="009B3C56">
        <w:rPr>
          <w:rFonts w:eastAsia="Times New Roman" w:cs="Times New Roman"/>
          <w:lang w:eastAsia="pl-PL"/>
        </w:rPr>
        <w:t>3 346 ha (powierzchnia miasta zwiększyła się w</w:t>
      </w:r>
      <w:r w:rsidR="000265CB">
        <w:rPr>
          <w:rFonts w:eastAsia="Times New Roman" w:cs="Times New Roman"/>
          <w:lang w:eastAsia="pl-PL"/>
        </w:rPr>
        <w:t xml:space="preserve"> dniu 1 stycznia</w:t>
      </w:r>
      <w:r w:rsidRPr="009B3C56">
        <w:rPr>
          <w:rFonts w:eastAsia="Times New Roman" w:cs="Times New Roman"/>
          <w:lang w:eastAsia="pl-PL"/>
        </w:rPr>
        <w:t xml:space="preserve"> 2018 roku z 29 km</w:t>
      </w:r>
      <w:r w:rsidRPr="009B3C56">
        <w:rPr>
          <w:rFonts w:eastAsia="Times New Roman" w:cs="Times New Roman"/>
          <w:vertAlign w:val="superscript"/>
          <w:lang w:eastAsia="pl-PL"/>
        </w:rPr>
        <w:t>2</w:t>
      </w:r>
      <w:r w:rsidRPr="009B3C56">
        <w:rPr>
          <w:rFonts w:eastAsia="Times New Roman" w:cs="Times New Roman"/>
          <w:lang w:eastAsia="pl-PL"/>
        </w:rPr>
        <w:t xml:space="preserve"> na 34 km</w:t>
      </w:r>
      <w:r w:rsidRPr="009B3C56">
        <w:rPr>
          <w:rFonts w:eastAsia="Times New Roman" w:cs="Times New Roman"/>
          <w:vertAlign w:val="superscript"/>
          <w:lang w:eastAsia="pl-PL"/>
        </w:rPr>
        <w:t>2</w:t>
      </w:r>
      <w:r w:rsidRPr="009B3C56">
        <w:rPr>
          <w:rFonts w:eastAsia="Times New Roman" w:cs="Times New Roman"/>
          <w:lang w:eastAsia="pl-PL"/>
        </w:rPr>
        <w:t xml:space="preserve">) i o liczbie ludności wynoszącej </w:t>
      </w:r>
      <w:r w:rsidR="00AB1D8B">
        <w:rPr>
          <w:rFonts w:eastAsia="Times New Roman" w:cs="Times New Roman"/>
          <w:lang w:eastAsia="pl-PL"/>
        </w:rPr>
        <w:br/>
      </w:r>
      <w:r w:rsidRPr="009B3C56">
        <w:rPr>
          <w:rFonts w:eastAsia="Times New Roman" w:cs="Times New Roman"/>
          <w:lang w:eastAsia="pl-PL"/>
        </w:rPr>
        <w:t>5</w:t>
      </w:r>
      <w:r w:rsidR="00D26AD8">
        <w:rPr>
          <w:rFonts w:eastAsia="Times New Roman" w:cs="Times New Roman"/>
          <w:lang w:eastAsia="pl-PL"/>
        </w:rPr>
        <w:t xml:space="preserve">1 656 </w:t>
      </w:r>
      <w:bookmarkEnd w:id="21"/>
      <w:r w:rsidR="00F51623" w:rsidRPr="009B3C56">
        <w:rPr>
          <w:rFonts w:eastAsia="Times New Roman" w:cs="Times New Roman"/>
          <w:lang w:eastAsia="pl-PL"/>
        </w:rPr>
        <w:t>os</w:t>
      </w:r>
      <w:r w:rsidR="00F51623">
        <w:rPr>
          <w:rFonts w:eastAsia="Times New Roman" w:cs="Times New Roman"/>
          <w:lang w:eastAsia="pl-PL"/>
        </w:rPr>
        <w:t>ób</w:t>
      </w:r>
      <w:r w:rsidR="00F51623" w:rsidRPr="009B3C56">
        <w:rPr>
          <w:rFonts w:eastAsia="Times New Roman" w:cs="Times New Roman"/>
          <w:lang w:eastAsia="pl-PL"/>
        </w:rPr>
        <w:t xml:space="preserve"> (</w:t>
      </w:r>
      <w:r w:rsidRPr="009B3C56">
        <w:rPr>
          <w:rFonts w:eastAsia="Times New Roman" w:cs="Times New Roman"/>
          <w:lang w:eastAsia="pl-PL"/>
        </w:rPr>
        <w:t xml:space="preserve">BDL GUS, stan na </w:t>
      </w:r>
      <w:r w:rsidR="00D26AD8">
        <w:rPr>
          <w:rFonts w:eastAsia="Times New Roman" w:cs="Times New Roman"/>
          <w:lang w:eastAsia="pl-PL"/>
        </w:rPr>
        <w:t>21.09.2021r.</w:t>
      </w:r>
      <w:r w:rsidRPr="009B3C56">
        <w:rPr>
          <w:rFonts w:eastAsia="Times New Roman" w:cs="Times New Roman"/>
          <w:lang w:eastAsia="pl-PL"/>
        </w:rPr>
        <w:t>). Gęstość zaludnienia wynosi 1</w:t>
      </w:r>
      <w:r w:rsidR="00D26AD8">
        <w:rPr>
          <w:rFonts w:eastAsia="Times New Roman" w:cs="Times New Roman"/>
          <w:lang w:eastAsia="pl-PL"/>
        </w:rPr>
        <w:t> </w:t>
      </w:r>
      <w:r w:rsidRPr="009B3C56">
        <w:rPr>
          <w:rFonts w:eastAsia="Times New Roman" w:cs="Times New Roman"/>
          <w:lang w:eastAsia="pl-PL"/>
        </w:rPr>
        <w:t>82</w:t>
      </w:r>
      <w:r w:rsidR="00D26AD8">
        <w:rPr>
          <w:rFonts w:eastAsia="Times New Roman" w:cs="Times New Roman"/>
          <w:lang w:eastAsia="pl-PL"/>
        </w:rPr>
        <w:t>5,4</w:t>
      </w:r>
      <w:r w:rsidRPr="009B3C56">
        <w:rPr>
          <w:rFonts w:eastAsia="Times New Roman" w:cs="Times New Roman"/>
          <w:lang w:eastAsia="pl-PL"/>
        </w:rPr>
        <w:t xml:space="preserve"> osób/km</w:t>
      </w:r>
      <w:r w:rsidRPr="009B3C56">
        <w:rPr>
          <w:rFonts w:eastAsia="Times New Roman" w:cs="Times New Roman"/>
          <w:vertAlign w:val="superscript"/>
          <w:lang w:eastAsia="pl-PL"/>
        </w:rPr>
        <w:t>2</w:t>
      </w:r>
      <w:r w:rsidRPr="009B3C56">
        <w:rPr>
          <w:rFonts w:eastAsia="Times New Roman" w:cs="Times New Roman"/>
          <w:lang w:eastAsia="pl-PL"/>
        </w:rPr>
        <w:t>. Miasto w</w:t>
      </w:r>
      <w:r w:rsidR="000265CB">
        <w:rPr>
          <w:rFonts w:eastAsia="Times New Roman" w:cs="Times New Roman"/>
          <w:lang w:eastAsia="pl-PL"/>
        </w:rPr>
        <w:t> </w:t>
      </w:r>
      <w:r w:rsidRPr="009B3C56">
        <w:rPr>
          <w:rFonts w:eastAsia="Times New Roman" w:cs="Times New Roman"/>
          <w:lang w:eastAsia="pl-PL"/>
        </w:rPr>
        <w:t>swych granicach administracyjnych obejmuje 17 osiedli: Łazek, Witosa, Łęczysk, Sienkiewicza, Centrum, Leśniewo, Stacja, Bursztynowe, Pomian, Leśne, Wojciechowice, Starosty Kosa, Śródmieście, Traugutta, Stare Miasto, Parkowe, Dzieci Polskich.</w:t>
      </w:r>
    </w:p>
    <w:p w:rsidR="009B3C56" w:rsidRPr="009B3C56" w:rsidRDefault="009B3C56" w:rsidP="001313D4">
      <w:pPr>
        <w:autoSpaceDE w:val="0"/>
        <w:autoSpaceDN w:val="0"/>
        <w:adjustRightInd w:val="0"/>
        <w:spacing w:before="0" w:after="160"/>
        <w:ind w:firstLine="426"/>
        <w:rPr>
          <w:rFonts w:eastAsia="Times New Roman" w:cs="Times New Roman"/>
          <w:lang w:eastAsia="pl-PL"/>
        </w:rPr>
      </w:pPr>
      <w:r w:rsidRPr="00C80CBF">
        <w:rPr>
          <w:rFonts w:eastAsia="Times New Roman" w:cs="Times New Roman"/>
          <w:lang w:eastAsia="pl-PL"/>
        </w:rPr>
        <w:t>W mieście Ostrołęka istotną funkcję pełni przemysł. Główne gałęzie przemysłu występujące na terenie miasta to przemysł celulozowo-papierniczy (StoraEnso Poland, Locroix-Opakowania</w:t>
      </w:r>
      <w:r w:rsidR="005F30A6" w:rsidRPr="00C80CBF">
        <w:rPr>
          <w:rFonts w:eastAsia="Times New Roman" w:cs="Times New Roman"/>
          <w:lang w:eastAsia="pl-PL"/>
        </w:rPr>
        <w:t>, XellaYtong Poland</w:t>
      </w:r>
      <w:r w:rsidRPr="00C80CBF">
        <w:rPr>
          <w:rFonts w:eastAsia="Times New Roman" w:cs="Times New Roman"/>
          <w:lang w:eastAsia="pl-PL"/>
        </w:rPr>
        <w:t xml:space="preserve">), przemysł spożywczy (Okręgowa Spółdzielnia Mleczarska Piątnica) oraz inne (Pilkingtion IGP Sp. </w:t>
      </w:r>
      <w:r w:rsidR="00A20991" w:rsidRPr="00C80CBF">
        <w:rPr>
          <w:rFonts w:eastAsia="Times New Roman" w:cs="Times New Roman"/>
          <w:lang w:eastAsia="pl-PL"/>
        </w:rPr>
        <w:t>z </w:t>
      </w:r>
      <w:r w:rsidRPr="00C80CBF">
        <w:rPr>
          <w:rFonts w:eastAsia="Times New Roman" w:cs="Times New Roman"/>
          <w:lang w:eastAsia="pl-PL"/>
        </w:rPr>
        <w:t xml:space="preserve">o.o., Starglass, Cella Polska). Dodatkowo w mieście znajduje się jedna </w:t>
      </w:r>
      <w:r w:rsidR="0074598A">
        <w:rPr>
          <w:rFonts w:eastAsia="Times New Roman" w:cs="Times New Roman"/>
          <w:lang w:eastAsia="pl-PL"/>
        </w:rPr>
        <w:t>z </w:t>
      </w:r>
      <w:r w:rsidRPr="00C80CBF">
        <w:rPr>
          <w:rFonts w:eastAsia="Times New Roman" w:cs="Times New Roman"/>
          <w:lang w:eastAsia="pl-PL"/>
        </w:rPr>
        <w:t xml:space="preserve">największych elektrowni województwa mazowieckiego – Zespół Elektrowni Ostrołęka o łącznej mocy elektrycznej </w:t>
      </w:r>
      <w:r w:rsidR="007D6704" w:rsidRPr="00C80CBF">
        <w:rPr>
          <w:rFonts w:eastAsia="Times New Roman" w:cs="Times New Roman"/>
          <w:lang w:eastAsia="pl-PL"/>
        </w:rPr>
        <w:t xml:space="preserve">690 </w:t>
      </w:r>
      <w:r w:rsidRPr="00C80CBF">
        <w:rPr>
          <w:rFonts w:eastAsia="Times New Roman" w:cs="Times New Roman"/>
          <w:lang w:eastAsia="pl-PL"/>
        </w:rPr>
        <w:t>MW</w:t>
      </w:r>
      <w:r w:rsidR="00FF08AC" w:rsidRPr="00C80CBF">
        <w:rPr>
          <w:rFonts w:eastAsia="Times New Roman" w:cs="Times New Roman"/>
          <w:lang w:eastAsia="pl-PL"/>
        </w:rPr>
        <w:t>.</w:t>
      </w:r>
    </w:p>
    <w:p w:rsidR="009B3C56" w:rsidRPr="009B3C56" w:rsidRDefault="009B3C56" w:rsidP="001313D4">
      <w:pPr>
        <w:autoSpaceDE w:val="0"/>
        <w:autoSpaceDN w:val="0"/>
        <w:adjustRightInd w:val="0"/>
        <w:spacing w:before="0" w:after="160"/>
        <w:ind w:firstLine="426"/>
        <w:rPr>
          <w:rFonts w:eastAsia="Times New Roman" w:cs="Times New Roman"/>
          <w:lang w:eastAsia="pl-PL"/>
        </w:rPr>
      </w:pPr>
      <w:r w:rsidRPr="009B3C56">
        <w:rPr>
          <w:rFonts w:eastAsia="Times New Roman" w:cs="Times New Roman"/>
          <w:lang w:eastAsia="pl-PL"/>
        </w:rPr>
        <w:t xml:space="preserve">Miasto leży na terenie Zielonych Płuc Polski. Innymi interesującymi walorami turystyczno-wypoczynkowymi są zasoby dziedzictwa kulturowego oraz </w:t>
      </w:r>
      <w:r w:rsidR="00AB1D8B">
        <w:rPr>
          <w:rFonts w:eastAsia="Times New Roman" w:cs="Times New Roman"/>
          <w:lang w:eastAsia="pl-PL"/>
        </w:rPr>
        <w:t xml:space="preserve">obszary objęte </w:t>
      </w:r>
      <w:r w:rsidR="00AB1D8B" w:rsidRPr="009B3C56">
        <w:rPr>
          <w:rFonts w:eastAsia="Times New Roman" w:cs="Times New Roman"/>
          <w:lang w:eastAsia="pl-PL"/>
        </w:rPr>
        <w:t>form</w:t>
      </w:r>
      <w:r w:rsidR="00AB1D8B">
        <w:rPr>
          <w:rFonts w:eastAsia="Times New Roman" w:cs="Times New Roman"/>
          <w:lang w:eastAsia="pl-PL"/>
        </w:rPr>
        <w:t>ami</w:t>
      </w:r>
      <w:r w:rsidRPr="009B3C56">
        <w:rPr>
          <w:rFonts w:eastAsia="Times New Roman" w:cs="Times New Roman"/>
          <w:lang w:eastAsia="pl-PL"/>
        </w:rPr>
        <w:t xml:space="preserve">ochrony przyrody, </w:t>
      </w:r>
      <w:r w:rsidR="000046DE">
        <w:rPr>
          <w:rFonts w:eastAsia="Times New Roman" w:cs="Times New Roman"/>
          <w:lang w:eastAsia="pl-PL"/>
        </w:rPr>
        <w:t xml:space="preserve">takie </w:t>
      </w:r>
      <w:r w:rsidRPr="009B3C56">
        <w:rPr>
          <w:rFonts w:eastAsia="Times New Roman" w:cs="Times New Roman"/>
          <w:lang w:eastAsia="pl-PL"/>
        </w:rPr>
        <w:t>jak Obszary Ochrony Ptasiej Natura 2000: Dolina Dolnej Narwi oraz Dolina Omulwi i</w:t>
      </w:r>
      <w:r w:rsidR="0074598A">
        <w:rPr>
          <w:rFonts w:eastAsia="Times New Roman" w:cs="Times New Roman"/>
          <w:lang w:eastAsia="pl-PL"/>
        </w:rPr>
        <w:t> </w:t>
      </w:r>
      <w:r w:rsidRPr="009B3C56">
        <w:rPr>
          <w:rFonts w:eastAsia="Times New Roman" w:cs="Times New Roman"/>
          <w:lang w:eastAsia="pl-PL"/>
        </w:rPr>
        <w:t>Płodownicy.</w:t>
      </w:r>
    </w:p>
    <w:p w:rsidR="009B3C56" w:rsidRPr="006C1D59" w:rsidRDefault="009B3C56" w:rsidP="003268C1">
      <w:pPr>
        <w:ind w:firstLine="426"/>
      </w:pPr>
      <w:r w:rsidRPr="009B3C56">
        <w:rPr>
          <w:rFonts w:eastAsia="Times New Roman" w:cs="Times New Roman"/>
          <w:lang w:eastAsia="pl-PL"/>
        </w:rPr>
        <w:t>Ok. 31% powierzchni miasta stanowią użytki rolne</w:t>
      </w:r>
      <w:r w:rsidR="000046DE">
        <w:rPr>
          <w:rFonts w:eastAsia="Times New Roman" w:cs="Times New Roman"/>
          <w:lang w:eastAsia="pl-PL"/>
        </w:rPr>
        <w:t>,l</w:t>
      </w:r>
      <w:r w:rsidRPr="009B3C56">
        <w:rPr>
          <w:rFonts w:eastAsia="Times New Roman" w:cs="Times New Roman"/>
          <w:lang w:eastAsia="pl-PL"/>
        </w:rPr>
        <w:t xml:space="preserve">asy </w:t>
      </w:r>
      <w:r w:rsidR="000046DE">
        <w:rPr>
          <w:rFonts w:eastAsia="Times New Roman" w:cs="Times New Roman"/>
          <w:lang w:eastAsia="pl-PL"/>
        </w:rPr>
        <w:t xml:space="preserve">natomiast </w:t>
      </w:r>
      <w:r w:rsidR="003E1C4D" w:rsidRPr="009B3C56">
        <w:rPr>
          <w:rFonts w:eastAsia="Times New Roman" w:cs="Times New Roman"/>
          <w:lang w:eastAsia="pl-PL"/>
        </w:rPr>
        <w:t>zajmują ok.</w:t>
      </w:r>
      <w:r w:rsidRPr="009B3C56">
        <w:rPr>
          <w:rFonts w:eastAsia="Times New Roman" w:cs="Times New Roman"/>
          <w:lang w:eastAsia="pl-PL"/>
        </w:rPr>
        <w:t xml:space="preserve"> 15% </w:t>
      </w:r>
      <w:r w:rsidR="000046DE">
        <w:rPr>
          <w:rFonts w:eastAsia="Times New Roman" w:cs="Times New Roman"/>
          <w:lang w:eastAsia="pl-PL"/>
        </w:rPr>
        <w:t>powierzchni</w:t>
      </w:r>
      <w:r w:rsidRPr="009B3C56">
        <w:rPr>
          <w:rFonts w:eastAsia="Times New Roman" w:cs="Times New Roman"/>
          <w:lang w:eastAsia="pl-PL"/>
        </w:rPr>
        <w:t>. Grunty zabudowane i zurbanizowane zajmują największy procent powierzchni – ok. 46%, z czego największy udział w strukturze miasta mają tereny mieszkaniowe (ok. 13%), komunikacyjne – drogi (ok. 11%) i</w:t>
      </w:r>
      <w:r w:rsidR="00A20991">
        <w:rPr>
          <w:rFonts w:eastAsia="Times New Roman" w:cs="Times New Roman"/>
          <w:lang w:eastAsia="pl-PL"/>
        </w:rPr>
        <w:t> </w:t>
      </w:r>
      <w:r w:rsidRPr="009B3C56">
        <w:rPr>
          <w:rFonts w:eastAsia="Times New Roman" w:cs="Times New Roman"/>
          <w:lang w:eastAsia="pl-PL"/>
        </w:rPr>
        <w:t>tereny przemysłowe (ok. 10%).</w:t>
      </w:r>
      <w:bookmarkEnd w:id="20"/>
    </w:p>
    <w:p w:rsidR="00CD163A" w:rsidRPr="006C1D59" w:rsidRDefault="00CD163A">
      <w:r w:rsidRPr="006C1D59">
        <w:br w:type="page"/>
      </w:r>
    </w:p>
    <w:p w:rsidR="00CD163A" w:rsidRPr="006C1D59" w:rsidRDefault="00912F31" w:rsidP="003268C1">
      <w:pPr>
        <w:pStyle w:val="Nagwek1"/>
      </w:pPr>
      <w:bookmarkStart w:id="22" w:name="_Toc439776277"/>
      <w:bookmarkStart w:id="23" w:name="_Toc506802876"/>
      <w:bookmarkStart w:id="24" w:name="_Toc88222351"/>
      <w:r w:rsidRPr="00912F31">
        <w:lastRenderedPageBreak/>
        <w:t>1.</w:t>
      </w:r>
      <w:r w:rsidR="00CD163A" w:rsidRPr="00BF243D">
        <w:t>UWARUNKOWANIA WYNIKAJĄCE Z DOTYCHCZASOWEGO PRZEZNACZENIA, ZAGOSPODAROWANIA I UZBROJENIA TERENU</w:t>
      </w:r>
      <w:r w:rsidR="00773817">
        <w:t>,</w:t>
      </w:r>
      <w:r w:rsidR="00CD163A" w:rsidRPr="00BF243D">
        <w:t xml:space="preserve"> </w:t>
      </w:r>
      <w:r w:rsidR="00A57931">
        <w:br/>
      </w:r>
      <w:r w:rsidR="00CD163A" w:rsidRPr="00BF243D">
        <w:t xml:space="preserve"> STANU ŁADU PRZESTRZENNEGO I WYMOGÓW JEGO OCHRONY</w:t>
      </w:r>
      <w:bookmarkEnd w:id="22"/>
      <w:bookmarkEnd w:id="23"/>
      <w:r w:rsidR="00773817">
        <w:t xml:space="preserve"> ORAZ DIAGNOZY, O KTÓREJ MOWA W ART 10A UST. USTAWY Z DNIA 6 GRUDNIA 2006 R. O ZASADACH PROWADZENIA POLITYKI ROZWOJU, PRZYGOTOWANEJ NA POTRZEBY STRATEGII GMINY</w:t>
      </w:r>
      <w:bookmarkEnd w:id="24"/>
    </w:p>
    <w:p w:rsidR="00CD163A" w:rsidRPr="00DF1F55" w:rsidRDefault="00912F31" w:rsidP="003268C1">
      <w:pPr>
        <w:pStyle w:val="Nagwek2"/>
      </w:pPr>
      <w:bookmarkStart w:id="25" w:name="_Toc439776278"/>
      <w:bookmarkStart w:id="26" w:name="_Toc506802877"/>
      <w:bookmarkStart w:id="27" w:name="_Toc88222352"/>
      <w:r>
        <w:t xml:space="preserve">1.1. </w:t>
      </w:r>
      <w:r w:rsidR="00CD163A" w:rsidRPr="00BF243D">
        <w:t xml:space="preserve">PLANOWANIE I ZAGOSPODAROWANIE PRZESTRZENNE W </w:t>
      </w:r>
      <w:r w:rsidR="00420C81">
        <w:t>MIEŚCIE OSTROŁĘKA</w:t>
      </w:r>
      <w:r w:rsidR="00CD163A" w:rsidRPr="00BF243D">
        <w:t xml:space="preserve"> – STAN PRAWNY</w:t>
      </w:r>
      <w:bookmarkEnd w:id="25"/>
      <w:bookmarkEnd w:id="26"/>
      <w:bookmarkEnd w:id="27"/>
    </w:p>
    <w:p w:rsidR="003507AC" w:rsidRDefault="003507AC" w:rsidP="003507AC">
      <w:pPr>
        <w:autoSpaceDE w:val="0"/>
        <w:autoSpaceDN w:val="0"/>
        <w:adjustRightInd w:val="0"/>
        <w:spacing w:after="0"/>
        <w:ind w:firstLine="426"/>
        <w:rPr>
          <w:rFonts w:eastAsia="Times New Roman" w:cs="Times New Roman"/>
          <w:lang w:eastAsia="pl-PL"/>
        </w:rPr>
      </w:pPr>
      <w:r>
        <w:rPr>
          <w:rFonts w:eastAsia="Times New Roman" w:cs="Times New Roman"/>
          <w:lang w:eastAsia="pl-PL"/>
        </w:rPr>
        <w:t xml:space="preserve">Zadaniem własnym gminy, wynikającym z ustawy o samorządzie gminnym jest </w:t>
      </w:r>
      <w:r w:rsidR="00A57931">
        <w:rPr>
          <w:rFonts w:eastAsia="Times New Roman" w:cs="Times New Roman"/>
          <w:lang w:eastAsia="pl-PL"/>
        </w:rPr>
        <w:br/>
      </w:r>
      <w:r>
        <w:rPr>
          <w:rFonts w:eastAsia="Times New Roman" w:cs="Times New Roman"/>
          <w:lang w:eastAsia="pl-PL"/>
        </w:rPr>
        <w:t xml:space="preserve">m.in. prowadzenie polityki w zakresie gospodarowania przestrzenią i zapewnienie ładu przestrzennego. Zasady kształtowania polityki przestrzennej przez jednostki samorządu terytorialnego, zakres i sposoby postępowania w sprawach przeznaczania terenów oraz określania zasad </w:t>
      </w:r>
      <w:r w:rsidR="00A57931">
        <w:rPr>
          <w:rFonts w:eastAsia="Times New Roman" w:cs="Times New Roman"/>
          <w:lang w:eastAsia="pl-PL"/>
        </w:rPr>
        <w:br/>
      </w:r>
      <w:r>
        <w:rPr>
          <w:rFonts w:eastAsia="Times New Roman" w:cs="Times New Roman"/>
          <w:lang w:eastAsia="pl-PL"/>
        </w:rPr>
        <w:t xml:space="preserve">ich zagospodarowania i zabudowy określone są w ustawie z dnia 27 marca 2003 r. o planowaniu i zagospodarowaniu przestrzennym. </w:t>
      </w:r>
    </w:p>
    <w:p w:rsidR="00CD163A" w:rsidRPr="006C1D59" w:rsidRDefault="003507AC" w:rsidP="003268C1">
      <w:pPr>
        <w:ind w:firstLine="426"/>
      </w:pPr>
      <w:r>
        <w:rPr>
          <w:rFonts w:eastAsia="Times New Roman" w:cs="Times New Roman"/>
          <w:lang w:eastAsia="pl-PL"/>
        </w:rPr>
        <w:t xml:space="preserve">W celu kształtowania i prowadzenia polityki przestrzennej, w tym określenia lokalnych zasad zagospodarowania przestrzennego, Prezydent Miasta Ostrołęki sporządza studium uwarunkowań i kierunków zagospodarowania przestrzennego, zwane dalej „studium”. Dokument ten, zgodnie </w:t>
      </w:r>
      <w:r w:rsidR="00A57931">
        <w:rPr>
          <w:rFonts w:eastAsia="Times New Roman" w:cs="Times New Roman"/>
          <w:lang w:eastAsia="pl-PL"/>
        </w:rPr>
        <w:br/>
      </w:r>
      <w:r>
        <w:rPr>
          <w:rFonts w:eastAsia="Times New Roman" w:cs="Times New Roman"/>
          <w:lang w:eastAsia="pl-PL"/>
        </w:rPr>
        <w:t>z </w:t>
      </w:r>
      <w:r w:rsidR="001B6CAA">
        <w:rPr>
          <w:rFonts w:eastAsia="Times New Roman" w:cs="Times New Roman"/>
          <w:lang w:eastAsia="pl-PL"/>
        </w:rPr>
        <w:t>art</w:t>
      </w:r>
      <w:r>
        <w:rPr>
          <w:rFonts w:eastAsia="Times New Roman" w:cs="Times New Roman"/>
          <w:lang w:eastAsia="pl-PL"/>
        </w:rPr>
        <w:t xml:space="preserve">. </w:t>
      </w:r>
      <w:r w:rsidR="00567E2D">
        <w:rPr>
          <w:rFonts w:eastAsia="Times New Roman" w:cs="Times New Roman"/>
          <w:lang w:eastAsia="pl-PL"/>
        </w:rPr>
        <w:t>9 ust</w:t>
      </w:r>
      <w:r>
        <w:rPr>
          <w:rFonts w:eastAsia="Times New Roman" w:cs="Times New Roman"/>
          <w:lang w:eastAsia="pl-PL"/>
        </w:rPr>
        <w:t xml:space="preserve">. 5 wspomnianej wyżej ustawy o planowaniu i zagospodarowaniu przestrzennym, nie jest aktem prawa miejscowego, tylko opracowaniem kierunkowym, stanowiącym wyraz polityki przestrzennej władz samorządowych gminy. Zgodnie z art. 14 </w:t>
      </w:r>
      <w:r w:rsidR="00567E2D">
        <w:rPr>
          <w:rFonts w:eastAsia="Times New Roman" w:cs="Times New Roman"/>
          <w:lang w:eastAsia="pl-PL"/>
        </w:rPr>
        <w:t>ust</w:t>
      </w:r>
      <w:r>
        <w:rPr>
          <w:rFonts w:eastAsia="Times New Roman" w:cs="Times New Roman"/>
          <w:lang w:eastAsia="pl-PL"/>
        </w:rPr>
        <w:t>. 8 tejże ustawy, aktami prawa miejscowego są miejscowe plany zagospodarowania przestrzennego. Ustalenia studium są wiążące dla organów gminy przy ich sporządzaniu. Powyższe sprawia, że jest ono prawem wewnętrznym gminy wiążącym władze oraz podporządkowane jej organy i jednostki, w podejmowanych decyzjach w zakresie działań dotyczących polityki przestrzennej na terenie gminy dla realizacji określonych celów.</w:t>
      </w:r>
    </w:p>
    <w:p w:rsidR="00CD163A" w:rsidRPr="00B46077" w:rsidRDefault="00912F31">
      <w:pPr>
        <w:pStyle w:val="Nagwek3"/>
      </w:pPr>
      <w:bookmarkStart w:id="28" w:name="_Toc439776279"/>
      <w:bookmarkStart w:id="29" w:name="_Toc506802878"/>
      <w:bookmarkStart w:id="30" w:name="_Toc88222353"/>
      <w:r>
        <w:t xml:space="preserve">1.1.1. </w:t>
      </w:r>
      <w:r w:rsidR="00CD163A" w:rsidRPr="00D35D9D">
        <w:t>Dokumenty planistyczne w gminie</w:t>
      </w:r>
      <w:r w:rsidR="00A57931">
        <w:t>,</w:t>
      </w:r>
      <w:r w:rsidR="00CD163A" w:rsidRPr="00D35D9D">
        <w:t xml:space="preserve"> a aktualny stan prawny</w:t>
      </w:r>
      <w:bookmarkEnd w:id="28"/>
      <w:bookmarkEnd w:id="29"/>
      <w:bookmarkEnd w:id="30"/>
    </w:p>
    <w:p w:rsidR="00567E2D" w:rsidRDefault="003507AC" w:rsidP="003507AC">
      <w:pPr>
        <w:autoSpaceDE w:val="0"/>
        <w:autoSpaceDN w:val="0"/>
        <w:adjustRightInd w:val="0"/>
        <w:ind w:firstLine="426"/>
        <w:rPr>
          <w:rFonts w:cs="Times New Roman"/>
        </w:rPr>
      </w:pPr>
      <w:r>
        <w:rPr>
          <w:rFonts w:cs="Times New Roman"/>
        </w:rPr>
        <w:t xml:space="preserve">Polityka przestrzenna Miasta Ostrołęki jest obecnie realizowana poprzez dokument </w:t>
      </w:r>
      <w:r w:rsidR="001B222A">
        <w:rPr>
          <w:rFonts w:cs="Times New Roman"/>
        </w:rPr>
        <w:t>„</w:t>
      </w:r>
      <w:r>
        <w:rPr>
          <w:rFonts w:cs="Times New Roman"/>
        </w:rPr>
        <w:t>Studium uwarunkowań i kierunków zagospodarowania przestrzennego Miasta Ostrołęki”, które zostało przyjęte Uchwałą Nr 567/LXIX/2010 Rady Mi</w:t>
      </w:r>
      <w:r w:rsidR="00143820">
        <w:rPr>
          <w:rFonts w:cs="Times New Roman"/>
        </w:rPr>
        <w:t>asta</w:t>
      </w:r>
      <w:r>
        <w:rPr>
          <w:rFonts w:cs="Times New Roman"/>
        </w:rPr>
        <w:t xml:space="preserve"> w Ostrołęce z dnia 24 czerwca 2010 r., </w:t>
      </w:r>
      <w:r w:rsidRPr="006626C6">
        <w:rPr>
          <w:rFonts w:cs="Times New Roman"/>
        </w:rPr>
        <w:t xml:space="preserve">a następnie </w:t>
      </w:r>
      <w:r w:rsidR="00567E2D">
        <w:rPr>
          <w:rFonts w:cs="Times New Roman"/>
        </w:rPr>
        <w:t xml:space="preserve">kilkukrotnie </w:t>
      </w:r>
      <w:r w:rsidR="00B82C86">
        <w:rPr>
          <w:rFonts w:cs="Times New Roman"/>
        </w:rPr>
        <w:t>zmieniane</w:t>
      </w:r>
      <w:r w:rsidR="00567E2D">
        <w:rPr>
          <w:rFonts w:cs="Times New Roman"/>
        </w:rPr>
        <w:t>.</w:t>
      </w:r>
    </w:p>
    <w:p w:rsidR="003507AC" w:rsidRPr="00567E2D" w:rsidRDefault="003507AC" w:rsidP="00B82C86">
      <w:pPr>
        <w:pStyle w:val="Default"/>
        <w:ind w:firstLine="426"/>
        <w:jc w:val="both"/>
        <w:rPr>
          <w:color w:val="FF0000"/>
        </w:rPr>
      </w:pPr>
      <w:r>
        <w:rPr>
          <w:rFonts w:ascii="Times New Roman" w:hAnsi="Times New Roman" w:cs="Times New Roman"/>
          <w:sz w:val="22"/>
          <w:szCs w:val="22"/>
        </w:rPr>
        <w:t xml:space="preserve">Aktualnie obowiązującym prawem miejscowym są plany miejscowe i zmiany planów uchwalone po 1 stycznia 1995 r. niezależnie od tego, jaki zakres i stopień szczegółowości ustaleń został w nich określony. Obowiązujące plany miejscowe są obecnie bezpośrednią podstawą do sporządzania dokumentacji budowlanych i ubiegania się o decyzje o pozwoleniu na budowę, wydawaną </w:t>
      </w:r>
      <w:r w:rsidR="00B82C86">
        <w:rPr>
          <w:rFonts w:ascii="Times New Roman" w:hAnsi="Times New Roman" w:cs="Times New Roman"/>
          <w:sz w:val="22"/>
          <w:szCs w:val="22"/>
        </w:rPr>
        <w:t xml:space="preserve">przez odpowiedni organ administracji budowlanej. </w:t>
      </w:r>
    </w:p>
    <w:p w:rsidR="003507AC" w:rsidRPr="00AB16AB" w:rsidRDefault="003507AC" w:rsidP="003507AC">
      <w:pPr>
        <w:autoSpaceDE w:val="0"/>
        <w:autoSpaceDN w:val="0"/>
        <w:adjustRightInd w:val="0"/>
        <w:ind w:firstLine="426"/>
        <w:contextualSpacing/>
        <w:rPr>
          <w:rFonts w:cs="Times New Roman"/>
        </w:rPr>
      </w:pPr>
      <w:r w:rsidRPr="00AB16AB">
        <w:rPr>
          <w:rFonts w:cs="Times New Roman"/>
        </w:rPr>
        <w:t xml:space="preserve">W przypadku braku planu miejscowego ustawodawca, zgodnie z art. 4 ust. 2 ustawy z dnia 27 marca 2003 r. o planowaniu i zagospodarowaniu </w:t>
      </w:r>
      <w:r w:rsidRPr="00F904E5">
        <w:rPr>
          <w:rFonts w:cs="Times New Roman"/>
        </w:rPr>
        <w:t xml:space="preserve">przestrzennym </w:t>
      </w:r>
      <w:r w:rsidRPr="00F904E5">
        <w:rPr>
          <w:rFonts w:cs="Times New Roman"/>
          <w:bCs/>
        </w:rPr>
        <w:t>(</w:t>
      </w:r>
      <w:r w:rsidRPr="007E4272">
        <w:rPr>
          <w:rFonts w:cs="Times New Roman"/>
          <w:bCs/>
          <w:color w:val="000000"/>
        </w:rPr>
        <w:t>Dz. U. z 20</w:t>
      </w:r>
      <w:r w:rsidR="007A0E73">
        <w:rPr>
          <w:rFonts w:cs="Times New Roman"/>
          <w:bCs/>
          <w:color w:val="000000"/>
        </w:rPr>
        <w:t>21</w:t>
      </w:r>
      <w:r w:rsidRPr="007E4272">
        <w:rPr>
          <w:rFonts w:cs="Times New Roman"/>
          <w:bCs/>
          <w:color w:val="000000"/>
        </w:rPr>
        <w:t xml:space="preserve"> r., poz. </w:t>
      </w:r>
      <w:r w:rsidR="007A0E73">
        <w:rPr>
          <w:rFonts w:cs="Times New Roman"/>
          <w:bCs/>
          <w:color w:val="000000"/>
        </w:rPr>
        <w:t>741</w:t>
      </w:r>
      <w:r w:rsidR="00CB09AC" w:rsidRPr="007E4272">
        <w:rPr>
          <w:rFonts w:cs="Times New Roman"/>
          <w:bCs/>
          <w:color w:val="000000"/>
        </w:rPr>
        <w:t>ze</w:t>
      </w:r>
      <w:r w:rsidR="00C028DF" w:rsidRPr="007E4272">
        <w:rPr>
          <w:rFonts w:cs="Times New Roman"/>
          <w:bCs/>
          <w:color w:val="000000"/>
        </w:rPr>
        <w:t xml:space="preserve"> zm.</w:t>
      </w:r>
      <w:r w:rsidRPr="007E4272">
        <w:rPr>
          <w:rFonts w:cs="Times New Roman"/>
          <w:bCs/>
          <w:color w:val="000000"/>
        </w:rPr>
        <w:t>)</w:t>
      </w:r>
      <w:r w:rsidRPr="007E4272">
        <w:rPr>
          <w:rFonts w:cs="Times New Roman"/>
        </w:rPr>
        <w:t>,</w:t>
      </w:r>
      <w:r w:rsidRPr="00F904E5">
        <w:rPr>
          <w:rFonts w:cs="Times New Roman"/>
        </w:rPr>
        <w:t xml:space="preserve"> przewidział alternatywny tryb lokalizacji. Na obszarach, gdzie nie ma planu zagospodarowania terenu, dla lokalizacji inwestycji celu publicznego i dla</w:t>
      </w:r>
      <w:r w:rsidRPr="00AB16AB">
        <w:rPr>
          <w:rFonts w:cs="Times New Roman"/>
        </w:rPr>
        <w:t xml:space="preserve"> zmiany zagospodarowania terenu polegającej na budowie obiektu budowlanego lub wykonaniu innych robót budowlanych, obowiązują dwie niezależne procedury uzyskiwania decyzji: </w:t>
      </w:r>
    </w:p>
    <w:p w:rsidR="003507AC" w:rsidRPr="00AB16AB" w:rsidRDefault="003507AC" w:rsidP="00985E1D">
      <w:pPr>
        <w:autoSpaceDE w:val="0"/>
        <w:autoSpaceDN w:val="0"/>
        <w:adjustRightInd w:val="0"/>
        <w:ind w:firstLine="240"/>
        <w:contextualSpacing/>
        <w:rPr>
          <w:rFonts w:cs="Times New Roman"/>
        </w:rPr>
      </w:pPr>
      <w:r w:rsidRPr="00AB16AB">
        <w:rPr>
          <w:rFonts w:cs="Times New Roman"/>
        </w:rPr>
        <w:t>− ustaleniu lokalizacji inwestycji celu publicznego (określone w art. 50 ustawy)</w:t>
      </w:r>
      <w:r w:rsidR="00913213">
        <w:rPr>
          <w:rFonts w:cs="Times New Roman"/>
        </w:rPr>
        <w:t>;</w:t>
      </w:r>
    </w:p>
    <w:p w:rsidR="003507AC" w:rsidRPr="00AB16AB" w:rsidRDefault="003507AC" w:rsidP="00985E1D">
      <w:pPr>
        <w:autoSpaceDE w:val="0"/>
        <w:autoSpaceDN w:val="0"/>
        <w:adjustRightInd w:val="0"/>
        <w:ind w:firstLine="240"/>
        <w:contextualSpacing/>
        <w:rPr>
          <w:rFonts w:cs="Times New Roman"/>
        </w:rPr>
      </w:pPr>
      <w:r w:rsidRPr="00AB16AB">
        <w:rPr>
          <w:rFonts w:cs="Times New Roman"/>
        </w:rPr>
        <w:t xml:space="preserve">− warunkach zabudowy (określone w art. 59 ustawy). </w:t>
      </w:r>
    </w:p>
    <w:p w:rsidR="00CD163A" w:rsidRPr="00C20EF1" w:rsidRDefault="003507AC" w:rsidP="00181557">
      <w:pPr>
        <w:autoSpaceDE w:val="0"/>
        <w:autoSpaceDN w:val="0"/>
        <w:adjustRightInd w:val="0"/>
        <w:ind w:firstLine="426"/>
        <w:rPr>
          <w:rFonts w:cs="Times New Roman"/>
        </w:rPr>
      </w:pPr>
      <w:r w:rsidRPr="00AB16AB">
        <w:rPr>
          <w:rFonts w:cs="Times New Roman"/>
        </w:rPr>
        <w:t xml:space="preserve">Decyzje te wydaje </w:t>
      </w:r>
      <w:r>
        <w:rPr>
          <w:rFonts w:cs="Times New Roman"/>
        </w:rPr>
        <w:t>Prezydent</w:t>
      </w:r>
      <w:r w:rsidRPr="00AB16AB">
        <w:rPr>
          <w:rFonts w:cs="Times New Roman"/>
        </w:rPr>
        <w:t xml:space="preserve"> dopiero wtedy, kiedy jest znany potencjalny inwestor i konkretnie zdefiniowane zamierzenia inwestycyjne. </w:t>
      </w:r>
      <w:r>
        <w:rPr>
          <w:rFonts w:cs="Times New Roman"/>
        </w:rPr>
        <w:t>W</w:t>
      </w:r>
      <w:r w:rsidRPr="00AB16AB">
        <w:rPr>
          <w:rFonts w:cs="Times New Roman"/>
        </w:rPr>
        <w:t xml:space="preserve"> tym trybie samorząd gminy zachowuje możliwość prowadzenia bieżącej polityki w zakresie gospodarowania przestrzenią, chociaż musi zachować dosyć rozbudowany tryb wydawania decyzji (szczególnie decyzji o warunkach zabudowy). Problemem mającym często już swoje odzwierciedlenie w przestrzeni jest brak regulacji w aktualnym </w:t>
      </w:r>
      <w:r w:rsidRPr="00AB16AB">
        <w:rPr>
          <w:rFonts w:cs="Times New Roman"/>
        </w:rPr>
        <w:lastRenderedPageBreak/>
        <w:t>prawodawstwie odnośnie zachowania zgodności wydawanej decyzji ze studium. Od dnia 6 sierpnia 2009 r. problem jest rozwiązany poprzez orzeczenie NSA</w:t>
      </w:r>
      <w:r w:rsidRPr="00AB16AB">
        <w:rPr>
          <w:rFonts w:cs="Times New Roman"/>
          <w:vertAlign w:val="superscript"/>
        </w:rPr>
        <w:footnoteReference w:id="2"/>
      </w:r>
      <w:r w:rsidRPr="00AB16AB">
        <w:rPr>
          <w:rFonts w:cs="Times New Roman"/>
        </w:rPr>
        <w:t xml:space="preserve"> w sprawie zachowania zgodności wydawanych decyzji ze studium, jednak skutki wydawanych wcześniej decyzji są widoczne w terenie. Z kolei w wielu sytuacjach przestrzennych wydanie decyzji o warunkach zabudowy nie jest prawnie możliwe i konieczne jest opracowanie miejscowych planów zagospodarowania przestrzennego. </w:t>
      </w:r>
    </w:p>
    <w:p w:rsidR="000265CB" w:rsidRPr="00181557" w:rsidRDefault="00DF1F55" w:rsidP="003268C1">
      <w:pPr>
        <w:pStyle w:val="Nagwek3"/>
      </w:pPr>
      <w:bookmarkStart w:id="31" w:name="_Toc439776280"/>
      <w:bookmarkStart w:id="32" w:name="_Toc506802879"/>
      <w:bookmarkStart w:id="33" w:name="_Toc88222354"/>
      <w:r>
        <w:t xml:space="preserve">1.1.2. </w:t>
      </w:r>
      <w:r w:rsidR="00CD163A" w:rsidRPr="00D35D9D">
        <w:t xml:space="preserve">Studium uwarunkowań i kierunków zagospodarowania przestrzennego </w:t>
      </w:r>
      <w:bookmarkEnd w:id="31"/>
      <w:bookmarkEnd w:id="32"/>
      <w:r w:rsidR="00DA4054">
        <w:t>Miasta Ostrołęki</w:t>
      </w:r>
      <w:bookmarkEnd w:id="33"/>
    </w:p>
    <w:p w:rsidR="003507AC" w:rsidRPr="00C80CBF" w:rsidRDefault="003507AC" w:rsidP="003268C1">
      <w:pPr>
        <w:ind w:firstLine="426"/>
        <w:rPr>
          <w:rFonts w:cs="Times New Roman"/>
          <w:color w:val="000000"/>
        </w:rPr>
      </w:pPr>
      <w:r w:rsidRPr="00C80CBF">
        <w:rPr>
          <w:rFonts w:cs="Times New Roman"/>
        </w:rPr>
        <w:t xml:space="preserve">Dnia 29 marca 2018 r. Rada Miasta Ostrołęka podjęła Uchwałę w sprawie przystąpienia do sporządzenia Studium uwarunkowań i kierunków zagospodarowania przestrzennego miasta Ostrołęki (Uchwała Nr 462/LXI/2018). </w:t>
      </w:r>
    </w:p>
    <w:p w:rsidR="003507AC" w:rsidRPr="00C80CBF" w:rsidRDefault="003507AC" w:rsidP="003507AC">
      <w:pPr>
        <w:autoSpaceDE w:val="0"/>
        <w:autoSpaceDN w:val="0"/>
        <w:adjustRightInd w:val="0"/>
        <w:spacing w:before="0" w:after="0"/>
        <w:ind w:firstLine="426"/>
        <w:rPr>
          <w:rFonts w:cs="Times New Roman"/>
          <w:color w:val="000000"/>
        </w:rPr>
      </w:pPr>
      <w:r w:rsidRPr="00C80CBF">
        <w:rPr>
          <w:rFonts w:cs="Times New Roman"/>
          <w:color w:val="000000"/>
        </w:rPr>
        <w:t xml:space="preserve">Zgodnie z treścią tekstu jednolitego obowiązującego dokumentu studium składa się z: </w:t>
      </w:r>
    </w:p>
    <w:p w:rsidR="003507AC" w:rsidRPr="00C80CBF" w:rsidRDefault="003507AC" w:rsidP="003507AC">
      <w:pPr>
        <w:autoSpaceDE w:val="0"/>
        <w:autoSpaceDN w:val="0"/>
        <w:adjustRightInd w:val="0"/>
        <w:spacing w:before="0" w:after="0"/>
        <w:ind w:firstLine="630"/>
      </w:pPr>
      <w:r w:rsidRPr="00C80CBF">
        <w:rPr>
          <w:rFonts w:ascii="Wingdings" w:hAnsi="Wingdings" w:cs="Wingdings"/>
          <w:color w:val="000000"/>
          <w:lang w:val="en-US"/>
        </w:rPr>
        <w:t></w:t>
      </w:r>
      <w:r w:rsidRPr="00C80CBF">
        <w:rPr>
          <w:rFonts w:ascii="Wingdings" w:hAnsi="Wingdings" w:cs="Wingdings"/>
          <w:color w:val="000000"/>
          <w:lang w:val="en-US"/>
        </w:rPr>
        <w:t></w:t>
      </w:r>
      <w:r w:rsidRPr="00C80CBF">
        <w:t xml:space="preserve">części tekstowej (Załącznik nr 1 do uchwały): </w:t>
      </w:r>
    </w:p>
    <w:p w:rsidR="003507AC" w:rsidRPr="00C80CBF" w:rsidRDefault="003507AC" w:rsidP="00181557">
      <w:pPr>
        <w:pStyle w:val="Akapitzlist"/>
        <w:numPr>
          <w:ilvl w:val="0"/>
          <w:numId w:val="32"/>
        </w:numPr>
        <w:autoSpaceDE w:val="0"/>
        <w:autoSpaceDN w:val="0"/>
        <w:adjustRightInd w:val="0"/>
        <w:spacing w:before="0" w:after="79"/>
        <w:ind w:left="1260"/>
        <w:rPr>
          <w:rFonts w:cs="Times New Roman"/>
          <w:color w:val="000000"/>
        </w:rPr>
      </w:pPr>
      <w:r w:rsidRPr="00C80CBF">
        <w:rPr>
          <w:rFonts w:cs="Times New Roman"/>
          <w:color w:val="000000"/>
        </w:rPr>
        <w:t xml:space="preserve">Uwarunkowania rozwoju, </w:t>
      </w:r>
    </w:p>
    <w:p w:rsidR="003507AC" w:rsidRPr="00C80CBF" w:rsidRDefault="003507AC" w:rsidP="00181557">
      <w:pPr>
        <w:pStyle w:val="Akapitzlist"/>
        <w:numPr>
          <w:ilvl w:val="0"/>
          <w:numId w:val="32"/>
        </w:numPr>
        <w:autoSpaceDE w:val="0"/>
        <w:autoSpaceDN w:val="0"/>
        <w:adjustRightInd w:val="0"/>
        <w:spacing w:before="0" w:after="79"/>
        <w:ind w:left="1260"/>
        <w:rPr>
          <w:rFonts w:cs="Times New Roman"/>
          <w:color w:val="000000"/>
        </w:rPr>
      </w:pPr>
      <w:r w:rsidRPr="00C80CBF">
        <w:rPr>
          <w:rFonts w:cs="Times New Roman"/>
          <w:color w:val="000000"/>
        </w:rPr>
        <w:t xml:space="preserve">Kierunki zagospodarowania przestrzennego, </w:t>
      </w:r>
    </w:p>
    <w:p w:rsidR="003507AC" w:rsidRPr="00C80CBF" w:rsidRDefault="003507AC" w:rsidP="00181557">
      <w:pPr>
        <w:pStyle w:val="Akapitzlist"/>
        <w:numPr>
          <w:ilvl w:val="0"/>
          <w:numId w:val="32"/>
        </w:numPr>
        <w:autoSpaceDE w:val="0"/>
        <w:autoSpaceDN w:val="0"/>
        <w:adjustRightInd w:val="0"/>
        <w:spacing w:before="0" w:after="0"/>
        <w:ind w:left="1260"/>
        <w:rPr>
          <w:rFonts w:cs="Times New Roman"/>
          <w:color w:val="000000"/>
        </w:rPr>
      </w:pPr>
      <w:r w:rsidRPr="00C80CBF">
        <w:rPr>
          <w:rFonts w:cs="Times New Roman"/>
          <w:color w:val="000000"/>
        </w:rPr>
        <w:t xml:space="preserve">Uzasadnienie i synteza ustaleń Studium, </w:t>
      </w:r>
    </w:p>
    <w:p w:rsidR="003507AC" w:rsidRPr="00C80CBF" w:rsidRDefault="003507AC" w:rsidP="003507AC">
      <w:pPr>
        <w:autoSpaceDE w:val="0"/>
        <w:autoSpaceDN w:val="0"/>
        <w:adjustRightInd w:val="0"/>
        <w:spacing w:before="0" w:after="0"/>
        <w:ind w:firstLine="630"/>
        <w:rPr>
          <w:rFonts w:cs="Times New Roman"/>
          <w:color w:val="000000"/>
        </w:rPr>
      </w:pPr>
      <w:r w:rsidRPr="00C80CBF">
        <w:rPr>
          <w:rFonts w:ascii="Wingdings" w:hAnsi="Wingdings" w:cs="Wingdings"/>
          <w:color w:val="000000"/>
          <w:lang w:val="en-US"/>
        </w:rPr>
        <w:t></w:t>
      </w:r>
      <w:r w:rsidRPr="00C80CBF">
        <w:rPr>
          <w:rFonts w:ascii="Wingdings" w:hAnsi="Wingdings" w:cs="Wingdings"/>
          <w:color w:val="000000"/>
          <w:lang w:val="en-US"/>
        </w:rPr>
        <w:t></w:t>
      </w:r>
      <w:r w:rsidRPr="00C80CBF">
        <w:t xml:space="preserve">części graficznej (Załącznik nr 2 do uchwały): </w:t>
      </w:r>
    </w:p>
    <w:p w:rsidR="003507AC" w:rsidRPr="00C80CBF" w:rsidRDefault="003507AC" w:rsidP="00181557">
      <w:pPr>
        <w:pStyle w:val="Akapitzlist"/>
        <w:numPr>
          <w:ilvl w:val="0"/>
          <w:numId w:val="32"/>
        </w:numPr>
        <w:autoSpaceDE w:val="0"/>
        <w:autoSpaceDN w:val="0"/>
        <w:adjustRightInd w:val="0"/>
        <w:spacing w:before="0" w:after="79"/>
        <w:ind w:left="1260"/>
        <w:rPr>
          <w:rFonts w:cs="Times New Roman"/>
          <w:color w:val="000000"/>
        </w:rPr>
      </w:pPr>
      <w:r w:rsidRPr="00C80CBF">
        <w:rPr>
          <w:rFonts w:cs="Times New Roman"/>
          <w:color w:val="000000"/>
        </w:rPr>
        <w:t xml:space="preserve">Plansza uwarunkowań zagospodarowania przestrzennego – rysunek wykonany na mapie topograficznej w skali 1:5 000, </w:t>
      </w:r>
    </w:p>
    <w:p w:rsidR="003507AC" w:rsidRPr="00C80CBF" w:rsidRDefault="003507AC" w:rsidP="003268C1">
      <w:pPr>
        <w:numPr>
          <w:ilvl w:val="0"/>
          <w:numId w:val="32"/>
        </w:numPr>
        <w:autoSpaceDE w:val="0"/>
        <w:autoSpaceDN w:val="0"/>
        <w:adjustRightInd w:val="0"/>
        <w:spacing w:before="0" w:after="79"/>
        <w:ind w:left="1260"/>
        <w:rPr>
          <w:rFonts w:cs="Times New Roman"/>
          <w:color w:val="000000"/>
        </w:rPr>
      </w:pPr>
      <w:r w:rsidRPr="00C80CBF">
        <w:rPr>
          <w:rFonts w:cs="Times New Roman"/>
          <w:color w:val="000000"/>
        </w:rPr>
        <w:t xml:space="preserve">Plansza kierunków zagospodarowania przestrzennego – rysunek wykonany na mapie topograficznej w skali 1:5 000. </w:t>
      </w:r>
    </w:p>
    <w:p w:rsidR="003507AC" w:rsidRDefault="003507AC" w:rsidP="003268C1">
      <w:pPr>
        <w:autoSpaceDE w:val="0"/>
        <w:autoSpaceDN w:val="0"/>
        <w:adjustRightInd w:val="0"/>
        <w:spacing w:before="0" w:after="0"/>
        <w:ind w:firstLine="426"/>
        <w:rPr>
          <w:rFonts w:cs="Times New Roman"/>
          <w:color w:val="000000"/>
        </w:rPr>
      </w:pPr>
      <w:r w:rsidRPr="008100BA">
        <w:rPr>
          <w:rFonts w:cs="Times New Roman"/>
          <w:color w:val="000000"/>
        </w:rPr>
        <w:t xml:space="preserve">W strukturze funkcji kierunkowych przyjętych w </w:t>
      </w:r>
      <w:r w:rsidR="00B82C86">
        <w:rPr>
          <w:rFonts w:cs="Times New Roman"/>
          <w:color w:val="000000"/>
        </w:rPr>
        <w:t xml:space="preserve">dotychczasowym </w:t>
      </w:r>
      <w:r w:rsidRPr="002D36F6">
        <w:rPr>
          <w:rFonts w:cs="Times New Roman"/>
          <w:color w:val="000000"/>
        </w:rPr>
        <w:t>studium (</w:t>
      </w:r>
      <w:r w:rsidRPr="003268C1">
        <w:rPr>
          <w:rFonts w:cs="Times New Roman"/>
          <w:color w:val="000000"/>
        </w:rPr>
        <w:t xml:space="preserve">Wykres </w:t>
      </w:r>
      <w:r w:rsidR="000265CB" w:rsidRPr="003268C1">
        <w:rPr>
          <w:rFonts w:cs="Times New Roman"/>
          <w:color w:val="000000"/>
        </w:rPr>
        <w:t>1</w:t>
      </w:r>
      <w:r w:rsidRPr="003268C1">
        <w:rPr>
          <w:rFonts w:cs="Times New Roman"/>
          <w:color w:val="000000"/>
        </w:rPr>
        <w:t>)</w:t>
      </w:r>
      <w:r w:rsidRPr="008100BA">
        <w:rPr>
          <w:rFonts w:cs="Times New Roman"/>
          <w:color w:val="000000"/>
        </w:rPr>
        <w:t xml:space="preserve"> dominują tereny zabudowy mieszkaniowo-usługowej – wyznaczono je na ok. 34,</w:t>
      </w:r>
      <w:r>
        <w:rPr>
          <w:rFonts w:cs="Times New Roman"/>
          <w:color w:val="000000"/>
        </w:rPr>
        <w:t>7</w:t>
      </w:r>
      <w:r w:rsidRPr="008100BA">
        <w:rPr>
          <w:rFonts w:cs="Times New Roman"/>
          <w:color w:val="000000"/>
        </w:rPr>
        <w:t xml:space="preserve"> % pow. miasta. Duży udział posiadają również pozostałe tereny inwestycyjne takie jak: tereny zabudowy produkcyjno-techniczno-usługowej (14,9 % pow. miasta) oraz tereny zabudowy usługowej (10 % pow. miasta). Łącznie tereny wskazane pod rozwój zabudowy stanowią ok. 59,7 % pow. miasta. Obsługa komunikacyjna związana z układem drogowym przewidziana została na ok. 8,3 % pow. miasta. Do pozostałych terenów zaliczono: tereny specjalistycznych gospodarstw rolno-sadowniczych (1,1%), tereny zieleni naturalnej stanowiącej otoczenie zabytkowego grodziska (0,6%), tereny cmentarzy (0,5%) oraz tereny zieleni urządzonej i sportu (0,1%).</w:t>
      </w:r>
    </w:p>
    <w:p w:rsidR="003507AC" w:rsidRDefault="003507AC" w:rsidP="00181557">
      <w:pPr>
        <w:jc w:val="center"/>
        <w:rPr>
          <w:rFonts w:cs="Times New Roman"/>
          <w:color w:val="000000"/>
        </w:rPr>
      </w:pPr>
      <w:r>
        <w:rPr>
          <w:noProof/>
          <w:lang w:eastAsia="pl-PL"/>
        </w:rPr>
        <w:lastRenderedPageBreak/>
        <w:drawing>
          <wp:inline distT="0" distB="0" distL="0" distR="0">
            <wp:extent cx="5353050" cy="3571875"/>
            <wp:effectExtent l="0" t="0" r="0" b="0"/>
            <wp:docPr id="1" name="Wykres 1">
              <a:extLst xmlns:a="http://schemas.openxmlformats.org/drawingml/2006/main">
                <a:ext uri="{FF2B5EF4-FFF2-40B4-BE49-F238E27FC236}">
                  <a16:creationId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00000000-0008-0000-0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3507AC" w:rsidRPr="003268C1" w:rsidRDefault="003507AC" w:rsidP="007E4272">
      <w:pPr>
        <w:spacing w:after="0"/>
        <w:jc w:val="center"/>
        <w:rPr>
          <w:sz w:val="20"/>
          <w:szCs w:val="20"/>
        </w:rPr>
      </w:pPr>
      <w:bookmarkStart w:id="34" w:name="_Toc497753321"/>
      <w:bookmarkStart w:id="35" w:name="_Toc14123261"/>
      <w:bookmarkStart w:id="36" w:name="_Toc14686982"/>
      <w:bookmarkStart w:id="37" w:name="_Toc86755422"/>
      <w:r w:rsidRPr="003268C1">
        <w:rPr>
          <w:b/>
          <w:bCs/>
          <w:sz w:val="20"/>
          <w:szCs w:val="20"/>
        </w:rPr>
        <w:t xml:space="preserve">Wykres </w:t>
      </w:r>
      <w:r w:rsidR="00AD46FC" w:rsidRPr="003268C1">
        <w:rPr>
          <w:b/>
          <w:bCs/>
          <w:sz w:val="20"/>
          <w:szCs w:val="20"/>
        </w:rPr>
        <w:fldChar w:fldCharType="begin"/>
      </w:r>
      <w:r w:rsidR="00E87808" w:rsidRPr="003268C1">
        <w:rPr>
          <w:b/>
          <w:bCs/>
          <w:sz w:val="20"/>
          <w:szCs w:val="20"/>
        </w:rPr>
        <w:instrText xml:space="preserve"> SEQ Wykres \* ARABIC </w:instrText>
      </w:r>
      <w:r w:rsidR="00AD46FC" w:rsidRPr="003268C1">
        <w:rPr>
          <w:b/>
          <w:bCs/>
          <w:sz w:val="20"/>
          <w:szCs w:val="20"/>
        </w:rPr>
        <w:fldChar w:fldCharType="separate"/>
      </w:r>
      <w:r w:rsidR="00A957C7">
        <w:rPr>
          <w:b/>
          <w:bCs/>
          <w:noProof/>
          <w:sz w:val="20"/>
          <w:szCs w:val="20"/>
        </w:rPr>
        <w:t>1</w:t>
      </w:r>
      <w:r w:rsidR="00AD46FC" w:rsidRPr="003268C1">
        <w:rPr>
          <w:b/>
          <w:bCs/>
          <w:sz w:val="20"/>
          <w:szCs w:val="20"/>
        </w:rPr>
        <w:fldChar w:fldCharType="end"/>
      </w:r>
      <w:r w:rsidR="00515911" w:rsidRPr="003268C1">
        <w:rPr>
          <w:sz w:val="20"/>
          <w:szCs w:val="20"/>
        </w:rPr>
        <w:t>.</w:t>
      </w:r>
      <w:r w:rsidRPr="003268C1">
        <w:rPr>
          <w:sz w:val="20"/>
          <w:szCs w:val="20"/>
        </w:rPr>
        <w:t xml:space="preserve"> Struktura funkcji kierunkowych przyjętych w obowiązującym Studium uwarunkowań i kierunków zagospodarowania przestrzennego Miasta Ostrołęki</w:t>
      </w:r>
      <w:bookmarkEnd w:id="34"/>
      <w:bookmarkEnd w:id="35"/>
      <w:bookmarkEnd w:id="36"/>
      <w:bookmarkEnd w:id="37"/>
    </w:p>
    <w:p w:rsidR="00137B36" w:rsidRPr="00181557" w:rsidRDefault="003507AC" w:rsidP="003268C1">
      <w:pPr>
        <w:spacing w:before="0"/>
        <w:jc w:val="center"/>
        <w:rPr>
          <w:i/>
          <w:sz w:val="16"/>
        </w:rPr>
      </w:pPr>
      <w:r w:rsidRPr="00181557">
        <w:rPr>
          <w:i/>
          <w:sz w:val="16"/>
        </w:rPr>
        <w:t xml:space="preserve">Źródło: opracowanie własne na podstawie rysunku Studium uwarunkowań </w:t>
      </w:r>
      <w:r w:rsidRPr="00181557">
        <w:rPr>
          <w:i/>
          <w:sz w:val="16"/>
        </w:rPr>
        <w:br/>
        <w:t>i kierunków zagospodarowania przestrzennego miasta Ostrołęki</w:t>
      </w:r>
    </w:p>
    <w:p w:rsidR="00CD163A" w:rsidRPr="00B82C86" w:rsidRDefault="00B46077">
      <w:pPr>
        <w:pStyle w:val="Nagwek3"/>
      </w:pPr>
      <w:bookmarkStart w:id="38" w:name="_Toc439776281"/>
      <w:bookmarkStart w:id="39" w:name="_Toc506802880"/>
      <w:bookmarkStart w:id="40" w:name="_Toc88222355"/>
      <w:r w:rsidRPr="00B82C86">
        <w:t xml:space="preserve">1.1.3. </w:t>
      </w:r>
      <w:r w:rsidR="00CD163A" w:rsidRPr="00B82C86">
        <w:t>Obowiązujące plany miejscowe</w:t>
      </w:r>
      <w:bookmarkEnd w:id="38"/>
      <w:bookmarkEnd w:id="39"/>
      <w:bookmarkEnd w:id="40"/>
    </w:p>
    <w:p w:rsidR="003507AC" w:rsidRPr="00B82C86" w:rsidRDefault="003507AC" w:rsidP="003507AC">
      <w:pPr>
        <w:ind w:firstLine="426"/>
        <w:contextualSpacing/>
        <w:rPr>
          <w:rFonts w:cs="Times New Roman"/>
        </w:rPr>
      </w:pPr>
      <w:r w:rsidRPr="00B82C86">
        <w:rPr>
          <w:rFonts w:cs="Times New Roman"/>
        </w:rPr>
        <w:t>Powierzchnia miasta Ostrołęka jest w ok.</w:t>
      </w:r>
      <w:r w:rsidRPr="00B82C86">
        <w:t>74</w:t>
      </w:r>
      <w:r w:rsidRPr="00B82C86">
        <w:rPr>
          <w:rFonts w:cs="Times New Roman"/>
        </w:rPr>
        <w:t xml:space="preserve">% pokryta obowiązującymi planami zagospodarowania przestrzennego. W granicach administracyjnych miasta </w:t>
      </w:r>
      <w:r w:rsidR="00B82C86" w:rsidRPr="00B82C86">
        <w:rPr>
          <w:rFonts w:cs="Times New Roman"/>
        </w:rPr>
        <w:t xml:space="preserve">w październiku 2021 r. </w:t>
      </w:r>
      <w:r w:rsidRPr="00B82C86">
        <w:rPr>
          <w:rFonts w:cs="Times New Roman"/>
        </w:rPr>
        <w:t>obowiąz</w:t>
      </w:r>
      <w:r w:rsidR="00B82C86" w:rsidRPr="00B82C86">
        <w:rPr>
          <w:rFonts w:cs="Times New Roman"/>
        </w:rPr>
        <w:t xml:space="preserve">ywało </w:t>
      </w:r>
      <w:r w:rsidR="00C028DF" w:rsidRPr="00B82C86">
        <w:rPr>
          <w:rFonts w:cs="Times New Roman"/>
        </w:rPr>
        <w:t>5</w:t>
      </w:r>
      <w:r w:rsidR="00B82C86" w:rsidRPr="00B82C86">
        <w:rPr>
          <w:rFonts w:cs="Times New Roman"/>
        </w:rPr>
        <w:t>7</w:t>
      </w:r>
      <w:r w:rsidRPr="00B82C86">
        <w:rPr>
          <w:rFonts w:cs="Times New Roman"/>
        </w:rPr>
        <w:t>miejscow</w:t>
      </w:r>
      <w:r w:rsidR="007577CE" w:rsidRPr="00B82C86">
        <w:rPr>
          <w:rFonts w:cs="Times New Roman"/>
        </w:rPr>
        <w:t xml:space="preserve">ych </w:t>
      </w:r>
      <w:r w:rsidRPr="00B82C86">
        <w:rPr>
          <w:rFonts w:cs="Times New Roman"/>
        </w:rPr>
        <w:t>plan</w:t>
      </w:r>
      <w:r w:rsidR="007577CE" w:rsidRPr="00B82C86">
        <w:rPr>
          <w:rFonts w:cs="Times New Roman"/>
        </w:rPr>
        <w:t>ów</w:t>
      </w:r>
      <w:r w:rsidRPr="00B82C86">
        <w:rPr>
          <w:rFonts w:cs="Times New Roman"/>
        </w:rPr>
        <w:t xml:space="preserve"> zagospodarowania przestrzennego (zgodnie z Tabelą 1). </w:t>
      </w:r>
    </w:p>
    <w:p w:rsidR="00BC4A88" w:rsidRPr="00595E9C" w:rsidRDefault="00BC4A88" w:rsidP="003507AC">
      <w:pPr>
        <w:ind w:firstLine="426"/>
        <w:contextualSpacing/>
        <w:rPr>
          <w:rFonts w:cs="Times New Roman"/>
        </w:rPr>
      </w:pPr>
    </w:p>
    <w:p w:rsidR="003507AC" w:rsidRPr="003268C1" w:rsidRDefault="003507AC" w:rsidP="003268C1">
      <w:pPr>
        <w:jc w:val="left"/>
        <w:rPr>
          <w:sz w:val="20"/>
          <w:szCs w:val="20"/>
        </w:rPr>
      </w:pPr>
      <w:bookmarkStart w:id="41" w:name="_Toc512414560"/>
      <w:bookmarkStart w:id="42" w:name="_Toc528317381"/>
      <w:bookmarkStart w:id="43" w:name="_Toc14115841"/>
      <w:bookmarkStart w:id="44" w:name="_Toc14442391"/>
      <w:bookmarkStart w:id="45" w:name="_Toc86755313"/>
      <w:r w:rsidRPr="00595E9C">
        <w:rPr>
          <w:bCs/>
          <w:sz w:val="20"/>
          <w:szCs w:val="20"/>
        </w:rPr>
        <w:t xml:space="preserve">Tabela </w:t>
      </w:r>
      <w:r w:rsidR="00AD46FC" w:rsidRPr="00595E9C">
        <w:rPr>
          <w:bCs/>
          <w:sz w:val="20"/>
          <w:szCs w:val="20"/>
        </w:rPr>
        <w:fldChar w:fldCharType="begin"/>
      </w:r>
      <w:r w:rsidRPr="00595E9C">
        <w:rPr>
          <w:bCs/>
          <w:sz w:val="20"/>
          <w:szCs w:val="20"/>
        </w:rPr>
        <w:instrText xml:space="preserve"> SEQ Tabela \* ARABIC </w:instrText>
      </w:r>
      <w:r w:rsidR="00AD46FC" w:rsidRPr="00595E9C">
        <w:rPr>
          <w:bCs/>
          <w:sz w:val="20"/>
          <w:szCs w:val="20"/>
        </w:rPr>
        <w:fldChar w:fldCharType="separate"/>
      </w:r>
      <w:r w:rsidR="00A957C7">
        <w:rPr>
          <w:bCs/>
          <w:noProof/>
          <w:sz w:val="20"/>
          <w:szCs w:val="20"/>
        </w:rPr>
        <w:t>1</w:t>
      </w:r>
      <w:r w:rsidR="00AD46FC" w:rsidRPr="00595E9C">
        <w:rPr>
          <w:bCs/>
          <w:sz w:val="20"/>
          <w:szCs w:val="20"/>
        </w:rPr>
        <w:fldChar w:fldCharType="end"/>
      </w:r>
      <w:r w:rsidR="00515911" w:rsidRPr="00595E9C">
        <w:rPr>
          <w:bCs/>
          <w:sz w:val="20"/>
          <w:szCs w:val="20"/>
        </w:rPr>
        <w:t>.</w:t>
      </w:r>
      <w:r w:rsidRPr="003268C1">
        <w:rPr>
          <w:sz w:val="20"/>
          <w:szCs w:val="20"/>
        </w:rPr>
        <w:t xml:space="preserve"> Wykaz planów miejscowych obowiązujących na obszarze </w:t>
      </w:r>
      <w:bookmarkEnd w:id="41"/>
      <w:bookmarkEnd w:id="42"/>
      <w:r w:rsidRPr="003268C1">
        <w:rPr>
          <w:sz w:val="20"/>
          <w:szCs w:val="20"/>
        </w:rPr>
        <w:t>miasta Ostrołęka</w:t>
      </w:r>
      <w:bookmarkEnd w:id="43"/>
      <w:bookmarkEnd w:id="44"/>
      <w:bookmarkEnd w:id="45"/>
    </w:p>
    <w:tbl>
      <w:tblPr>
        <w:tblW w:w="9284" w:type="dxa"/>
        <w:tblCellMar>
          <w:left w:w="70" w:type="dxa"/>
          <w:right w:w="70" w:type="dxa"/>
        </w:tblCellMar>
        <w:tblLook w:val="04A0"/>
      </w:tblPr>
      <w:tblGrid>
        <w:gridCol w:w="496"/>
        <w:gridCol w:w="2976"/>
        <w:gridCol w:w="2977"/>
        <w:gridCol w:w="2835"/>
      </w:tblGrid>
      <w:tr w:rsidR="00BB797F" w:rsidRPr="006F08BD" w:rsidTr="00BB797F">
        <w:trPr>
          <w:trHeight w:val="848"/>
          <w:tblHeader/>
        </w:trPr>
        <w:tc>
          <w:tcPr>
            <w:tcW w:w="496" w:type="dxa"/>
            <w:tcBorders>
              <w:top w:val="single" w:sz="4" w:space="0" w:color="auto"/>
              <w:left w:val="single" w:sz="4" w:space="0" w:color="auto"/>
              <w:bottom w:val="single" w:sz="4" w:space="0" w:color="auto"/>
              <w:right w:val="single" w:sz="4" w:space="0" w:color="auto"/>
            </w:tcBorders>
            <w:shd w:val="clear" w:color="000000" w:fill="E2EFDA"/>
            <w:noWrap/>
            <w:vAlign w:val="center"/>
            <w:hideMark/>
          </w:tcPr>
          <w:p w:rsidR="00BB797F" w:rsidRPr="006F08BD" w:rsidRDefault="00BB797F" w:rsidP="00575476">
            <w:pPr>
              <w:spacing w:after="0" w:line="276" w:lineRule="auto"/>
              <w:jc w:val="center"/>
              <w:rPr>
                <w:rFonts w:eastAsia="Times New Roman" w:cs="Times New Roman"/>
                <w:b/>
                <w:color w:val="000000"/>
                <w:sz w:val="18"/>
                <w:szCs w:val="18"/>
                <w:lang w:eastAsia="pl-PL"/>
              </w:rPr>
            </w:pPr>
            <w:r w:rsidRPr="006F08BD">
              <w:rPr>
                <w:rFonts w:eastAsia="Times New Roman" w:cs="Times New Roman"/>
                <w:b/>
                <w:color w:val="000000"/>
                <w:sz w:val="18"/>
                <w:szCs w:val="18"/>
                <w:lang w:eastAsia="pl-PL"/>
              </w:rPr>
              <w:t>Lp.</w:t>
            </w:r>
          </w:p>
        </w:tc>
        <w:tc>
          <w:tcPr>
            <w:tcW w:w="2976" w:type="dxa"/>
            <w:tcBorders>
              <w:top w:val="single" w:sz="4" w:space="0" w:color="auto"/>
              <w:left w:val="nil"/>
              <w:bottom w:val="single" w:sz="4" w:space="0" w:color="auto"/>
              <w:right w:val="single" w:sz="4" w:space="0" w:color="auto"/>
            </w:tcBorders>
            <w:shd w:val="clear" w:color="000000" w:fill="E2EFDA"/>
            <w:noWrap/>
            <w:vAlign w:val="center"/>
            <w:hideMark/>
          </w:tcPr>
          <w:p w:rsidR="00BB797F" w:rsidRPr="006F08BD" w:rsidRDefault="00BB797F" w:rsidP="00575476">
            <w:pPr>
              <w:spacing w:after="0" w:line="276" w:lineRule="auto"/>
              <w:jc w:val="center"/>
              <w:rPr>
                <w:rFonts w:eastAsia="Times New Roman" w:cs="Times New Roman"/>
                <w:b/>
                <w:color w:val="000000"/>
                <w:sz w:val="18"/>
                <w:szCs w:val="18"/>
                <w:lang w:eastAsia="pl-PL"/>
              </w:rPr>
            </w:pPr>
            <w:r w:rsidRPr="006F08BD">
              <w:rPr>
                <w:rFonts w:eastAsia="Times New Roman" w:cs="Times New Roman"/>
                <w:b/>
                <w:color w:val="000000"/>
                <w:sz w:val="18"/>
                <w:szCs w:val="18"/>
                <w:lang w:eastAsia="pl-PL"/>
              </w:rPr>
              <w:t>Nazwa</w:t>
            </w:r>
          </w:p>
        </w:tc>
        <w:tc>
          <w:tcPr>
            <w:tcW w:w="2977" w:type="dxa"/>
            <w:tcBorders>
              <w:top w:val="single" w:sz="4" w:space="0" w:color="auto"/>
              <w:left w:val="nil"/>
              <w:bottom w:val="single" w:sz="4" w:space="0" w:color="auto"/>
              <w:right w:val="single" w:sz="4" w:space="0" w:color="auto"/>
            </w:tcBorders>
            <w:shd w:val="clear" w:color="000000" w:fill="E2EFDA"/>
            <w:noWrap/>
            <w:vAlign w:val="center"/>
            <w:hideMark/>
          </w:tcPr>
          <w:p w:rsidR="00BB797F" w:rsidRPr="006F08BD" w:rsidRDefault="00BB797F" w:rsidP="00575476">
            <w:pPr>
              <w:spacing w:after="0" w:line="276" w:lineRule="auto"/>
              <w:jc w:val="center"/>
              <w:rPr>
                <w:rFonts w:eastAsia="Times New Roman" w:cs="Times New Roman"/>
                <w:b/>
                <w:color w:val="000000"/>
                <w:sz w:val="18"/>
                <w:szCs w:val="18"/>
                <w:lang w:eastAsia="pl-PL"/>
              </w:rPr>
            </w:pPr>
            <w:r w:rsidRPr="006F08BD">
              <w:rPr>
                <w:rFonts w:eastAsia="Times New Roman" w:cs="Times New Roman"/>
                <w:b/>
                <w:color w:val="000000"/>
                <w:sz w:val="18"/>
                <w:szCs w:val="18"/>
                <w:lang w:eastAsia="pl-PL"/>
              </w:rPr>
              <w:t>Uchwała</w:t>
            </w:r>
          </w:p>
        </w:tc>
        <w:tc>
          <w:tcPr>
            <w:tcW w:w="2835" w:type="dxa"/>
            <w:tcBorders>
              <w:top w:val="single" w:sz="4" w:space="0" w:color="auto"/>
              <w:left w:val="nil"/>
              <w:bottom w:val="single" w:sz="4" w:space="0" w:color="auto"/>
              <w:right w:val="single" w:sz="4" w:space="0" w:color="auto"/>
            </w:tcBorders>
            <w:shd w:val="clear" w:color="000000" w:fill="E2EFDA"/>
            <w:noWrap/>
            <w:vAlign w:val="center"/>
            <w:hideMark/>
          </w:tcPr>
          <w:p w:rsidR="00BB797F" w:rsidRPr="006F08BD" w:rsidRDefault="00BB797F" w:rsidP="00575476">
            <w:pPr>
              <w:spacing w:after="0" w:line="276" w:lineRule="auto"/>
              <w:jc w:val="center"/>
              <w:rPr>
                <w:rFonts w:eastAsia="Times New Roman" w:cs="Times New Roman"/>
                <w:b/>
                <w:color w:val="000000"/>
                <w:sz w:val="18"/>
                <w:szCs w:val="18"/>
                <w:lang w:eastAsia="pl-PL"/>
              </w:rPr>
            </w:pPr>
            <w:r w:rsidRPr="006F08BD">
              <w:rPr>
                <w:rFonts w:eastAsia="Times New Roman" w:cs="Times New Roman"/>
                <w:b/>
                <w:color w:val="000000"/>
                <w:sz w:val="18"/>
                <w:szCs w:val="18"/>
                <w:lang w:eastAsia="pl-PL"/>
              </w:rPr>
              <w:t>Publikacja</w:t>
            </w:r>
          </w:p>
        </w:tc>
      </w:tr>
      <w:tr w:rsidR="00BB797F" w:rsidRPr="006F08BD" w:rsidTr="00BB797F">
        <w:trPr>
          <w:trHeight w:val="20"/>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1</w:t>
            </w:r>
          </w:p>
        </w:tc>
        <w:tc>
          <w:tcPr>
            <w:tcW w:w="2976"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Miejscowy Plan Zagospodarowania Przestrzennego terenu "Bohaterów Westerplatte - Zachód" w Ostrołęce</w:t>
            </w:r>
          </w:p>
        </w:tc>
        <w:tc>
          <w:tcPr>
            <w:tcW w:w="2977"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Uchwala Nr 272/ XXVIII/2000 Rady Miejskiej w Ostrołęce z dnia 1 grudnia 2000 r.</w:t>
            </w:r>
          </w:p>
        </w:tc>
        <w:tc>
          <w:tcPr>
            <w:tcW w:w="2835"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Dziennik Urzędowy Województwa Mazowieckiego Nr 157, poz. 1510 z dnia 29 grudnia 2000 r.</w:t>
            </w:r>
          </w:p>
        </w:tc>
      </w:tr>
      <w:tr w:rsidR="00BB797F" w:rsidRPr="006F08BD" w:rsidTr="00BB797F">
        <w:trPr>
          <w:trHeight w:val="20"/>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2</w:t>
            </w:r>
          </w:p>
        </w:tc>
        <w:tc>
          <w:tcPr>
            <w:tcW w:w="2976"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Miejscowy Plan Zagospodarowania Przestrzennego rejon "Wyspiańskiego" w Ostrołęce</w:t>
            </w:r>
          </w:p>
        </w:tc>
        <w:tc>
          <w:tcPr>
            <w:tcW w:w="2977"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Uchwała Nr 94/XIII/2003 Rady Miejskiej w Ostrołęce z dnia 30 października 2003 r.</w:t>
            </w:r>
          </w:p>
        </w:tc>
        <w:tc>
          <w:tcPr>
            <w:tcW w:w="2835"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Dziennik Urzędowy Województwa Mazowieckiego Nr 307, poz. 8259 z dnia 11 grudnia 2003 r.</w:t>
            </w:r>
          </w:p>
        </w:tc>
      </w:tr>
      <w:tr w:rsidR="00BB797F" w:rsidRPr="006F08BD" w:rsidTr="00BB797F">
        <w:trPr>
          <w:trHeight w:val="20"/>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3</w:t>
            </w:r>
          </w:p>
        </w:tc>
        <w:tc>
          <w:tcPr>
            <w:tcW w:w="2976"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Zmiany w Miejscowym Ogólnym Planie Zagospodarowania Przestrzennego Miasta Ostrołęki w zakresie jednostek strukturalnych: B1 I, B1 II i B3 II (część północna) rejon "Wojciechowice"</w:t>
            </w:r>
          </w:p>
        </w:tc>
        <w:tc>
          <w:tcPr>
            <w:tcW w:w="2977"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Uchwała Nr 105/XVI/2003 Rady Miejskiej w Ostrołęce z dnia 3 grudnia 2003 r.</w:t>
            </w:r>
          </w:p>
        </w:tc>
        <w:tc>
          <w:tcPr>
            <w:tcW w:w="2835"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Dziennik Urzędowy Województwa Mazowieckiego Nr 312, poz. 8932 z dnia 16 grudnia 2003 r.</w:t>
            </w:r>
          </w:p>
        </w:tc>
      </w:tr>
      <w:tr w:rsidR="00BB797F" w:rsidRPr="006F08BD" w:rsidTr="00BB797F">
        <w:trPr>
          <w:trHeight w:val="20"/>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4</w:t>
            </w:r>
          </w:p>
        </w:tc>
        <w:tc>
          <w:tcPr>
            <w:tcW w:w="2976"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Miejscowy Plan Zagospodarowania Przestrzennego części Miasta Ostrołęki - rejon "Bemowo"</w:t>
            </w:r>
          </w:p>
        </w:tc>
        <w:tc>
          <w:tcPr>
            <w:tcW w:w="2977"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Uchwała Nr 296/XXVII/2004 Rady Miejskiej w Ostrołęce z dnia 5 listopada 2004 r.</w:t>
            </w:r>
          </w:p>
        </w:tc>
        <w:tc>
          <w:tcPr>
            <w:tcW w:w="2835"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Dziennik Urzędowy Województwa Mazowieckiego Nr 288, poz. 7846 z dnia 26 listopada 2004 r.</w:t>
            </w:r>
          </w:p>
        </w:tc>
      </w:tr>
      <w:tr w:rsidR="00BB797F" w:rsidRPr="006F08BD" w:rsidTr="00BB797F">
        <w:trPr>
          <w:trHeight w:val="20"/>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5</w:t>
            </w:r>
          </w:p>
        </w:tc>
        <w:tc>
          <w:tcPr>
            <w:tcW w:w="2976"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 xml:space="preserve">Miejscowy Plan Zagospodarowania </w:t>
            </w:r>
            <w:r w:rsidRPr="006F08BD">
              <w:rPr>
                <w:rFonts w:eastAsia="Times New Roman" w:cs="Times New Roman"/>
                <w:color w:val="000000"/>
                <w:sz w:val="18"/>
                <w:szCs w:val="18"/>
                <w:lang w:eastAsia="pl-PL"/>
              </w:rPr>
              <w:lastRenderedPageBreak/>
              <w:t>Przestrzennego rejonu "Śródmieście Płn. - 11 Listopada" w Ostrołęce</w:t>
            </w:r>
          </w:p>
        </w:tc>
        <w:tc>
          <w:tcPr>
            <w:tcW w:w="2977"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lastRenderedPageBreak/>
              <w:t xml:space="preserve">Uchwała Nr 471/LII/2006 Rady </w:t>
            </w:r>
            <w:r w:rsidRPr="006F08BD">
              <w:rPr>
                <w:rFonts w:eastAsia="Times New Roman" w:cs="Times New Roman"/>
                <w:color w:val="000000"/>
                <w:sz w:val="18"/>
                <w:szCs w:val="18"/>
                <w:lang w:eastAsia="pl-PL"/>
              </w:rPr>
              <w:lastRenderedPageBreak/>
              <w:t>Miejskiej w Ostrołęce z dnia 30 marca 2006 r.</w:t>
            </w:r>
          </w:p>
        </w:tc>
        <w:tc>
          <w:tcPr>
            <w:tcW w:w="2835"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lastRenderedPageBreak/>
              <w:t xml:space="preserve">Dziennik Urzędowy Województwa </w:t>
            </w:r>
            <w:r w:rsidRPr="006F08BD">
              <w:rPr>
                <w:rFonts w:eastAsia="Times New Roman" w:cs="Times New Roman"/>
                <w:color w:val="000000"/>
                <w:sz w:val="18"/>
                <w:szCs w:val="18"/>
                <w:lang w:eastAsia="pl-PL"/>
              </w:rPr>
              <w:lastRenderedPageBreak/>
              <w:t>Mazowieckiego Nr 80, poz. 2621 z dnia 28 kwietnia 2006 r.</w:t>
            </w:r>
          </w:p>
        </w:tc>
      </w:tr>
      <w:tr w:rsidR="00BB797F" w:rsidRPr="006F08BD" w:rsidTr="00BB797F">
        <w:trPr>
          <w:trHeight w:val="20"/>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lastRenderedPageBreak/>
              <w:t>6</w:t>
            </w:r>
          </w:p>
        </w:tc>
        <w:tc>
          <w:tcPr>
            <w:tcW w:w="2976"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Miejscowy Plan Zagospodarowania Przestrzennego rejonu "Śródmieście Płd. - Goworowska" w Ostrołęce</w:t>
            </w:r>
          </w:p>
        </w:tc>
        <w:tc>
          <w:tcPr>
            <w:tcW w:w="2977"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Uchwała Nr 118/XIX/2007Rady Miasta Ostrołękiz dnia 25 października 2007 r.</w:t>
            </w:r>
          </w:p>
        </w:tc>
        <w:tc>
          <w:tcPr>
            <w:tcW w:w="2835"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dziennik Urzędowy Województwa Mazowieckiego Nr 248, poz. 7264 z dnia 2 grudnia 2007r.</w:t>
            </w:r>
          </w:p>
        </w:tc>
      </w:tr>
      <w:tr w:rsidR="00BB797F" w:rsidRPr="006F08BD" w:rsidTr="00BB797F">
        <w:trPr>
          <w:trHeight w:val="20"/>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7</w:t>
            </w:r>
          </w:p>
        </w:tc>
        <w:tc>
          <w:tcPr>
            <w:tcW w:w="2976"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Zmiana miejscowego planu zagospodarowania przestrzennego rejonu "Śródmieście Płn.-11 Listopada" w Ostrołęce dla jednostki strukturalnej UT 2</w:t>
            </w:r>
          </w:p>
        </w:tc>
        <w:tc>
          <w:tcPr>
            <w:tcW w:w="2977"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Uchwała Nr 275/XXXVII/2008 Rady Miasta Ostrołęki z dnia 30 października 2008 r.</w:t>
            </w:r>
          </w:p>
        </w:tc>
        <w:tc>
          <w:tcPr>
            <w:tcW w:w="2835"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Dziennik Urzędowy Województwa Mazowieckiego Nr 213, poz. 8752 z dnia 10 grudnia 2008 r.</w:t>
            </w:r>
          </w:p>
        </w:tc>
      </w:tr>
      <w:tr w:rsidR="00BB797F" w:rsidRPr="006F08BD" w:rsidTr="00BB797F">
        <w:trPr>
          <w:trHeight w:val="20"/>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8</w:t>
            </w:r>
          </w:p>
        </w:tc>
        <w:tc>
          <w:tcPr>
            <w:tcW w:w="2976"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Zmiana miejscowego planu zagospodarowania przestrzennego rejonu "Śródmieście Płn.-11 Listopada" w Ostrołęce dla jednostki strukturalnej AU 6</w:t>
            </w:r>
          </w:p>
        </w:tc>
        <w:tc>
          <w:tcPr>
            <w:tcW w:w="2977"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Uchwała Nr 476/LXI/2009 Rady Miasta Ostrołęki z dnia 30 grudnia 2009 r.</w:t>
            </w:r>
          </w:p>
        </w:tc>
        <w:tc>
          <w:tcPr>
            <w:tcW w:w="2835"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Dziennik Urzędowy Województwa Mazowieckiego Nr 33, poz. 459 z dnia 15 lutego 2010 r.</w:t>
            </w:r>
          </w:p>
        </w:tc>
      </w:tr>
      <w:tr w:rsidR="00BB797F" w:rsidRPr="006F08BD" w:rsidTr="00BB797F">
        <w:trPr>
          <w:trHeight w:val="20"/>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9</w:t>
            </w:r>
          </w:p>
        </w:tc>
        <w:tc>
          <w:tcPr>
            <w:tcW w:w="2976"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Zmiana miejscowego planu zagospodarowania przestrzennego rejonu "Śródmieście Płn.-11 Listopada" w Ostrołęce dla części jednostki strukturalnej MWU 7</w:t>
            </w:r>
          </w:p>
        </w:tc>
        <w:tc>
          <w:tcPr>
            <w:tcW w:w="2977"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Uchwała Nr 517/LXIV/2010 Rady Miasta Ostrołęki z dnia 25 marca 2010 r.</w:t>
            </w:r>
          </w:p>
        </w:tc>
        <w:tc>
          <w:tcPr>
            <w:tcW w:w="2835"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Dziennik Urzędowy Województwa Mazowieckiego Nr 33, poz. 459 z dnia 15 lutego 2010 r.</w:t>
            </w:r>
          </w:p>
        </w:tc>
      </w:tr>
      <w:tr w:rsidR="00BB797F" w:rsidRPr="006F08BD" w:rsidTr="00BB797F">
        <w:trPr>
          <w:trHeight w:val="20"/>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10</w:t>
            </w:r>
          </w:p>
        </w:tc>
        <w:tc>
          <w:tcPr>
            <w:tcW w:w="2976"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Miejscowy plan zagospodarowania przestrzennego rejonu "Gorbatowa" w Ostrołęce</w:t>
            </w:r>
          </w:p>
        </w:tc>
        <w:tc>
          <w:tcPr>
            <w:tcW w:w="2977"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Uchwała Nr 574/LXX/2010 Rady Miasta Ostrołęki z dnia 19 sierpnia 2010 r.</w:t>
            </w:r>
          </w:p>
        </w:tc>
        <w:tc>
          <w:tcPr>
            <w:tcW w:w="2835"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Dziennik Urzędowy Województwa Mazowieckiego Nr 176, poz. 4510 z dnia 15 października 2010 r.</w:t>
            </w:r>
          </w:p>
        </w:tc>
      </w:tr>
      <w:tr w:rsidR="00BB797F" w:rsidRPr="006F08BD" w:rsidTr="00BB797F">
        <w:trPr>
          <w:trHeight w:val="20"/>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11</w:t>
            </w:r>
          </w:p>
        </w:tc>
        <w:tc>
          <w:tcPr>
            <w:tcW w:w="2976"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Zmiana miejscowego planu zagospodarowania przestrzennego rejonu "Śródmieście Płn.-11 Listopada" w Ostrołęce dla jednostki strukturalnej UU1a</w:t>
            </w:r>
          </w:p>
        </w:tc>
        <w:tc>
          <w:tcPr>
            <w:tcW w:w="2977"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Uchwała Nr 575/LXX/2010 Rady Miasta Ostrołęki z dnia 19 sierpnia 2010 r.</w:t>
            </w:r>
          </w:p>
        </w:tc>
        <w:tc>
          <w:tcPr>
            <w:tcW w:w="2835"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Dziennik Urzędowy Województwa Mazowieckiego Nr 189, poz. 5111 z dnia 12 listopada 2010 r.</w:t>
            </w:r>
          </w:p>
        </w:tc>
      </w:tr>
      <w:tr w:rsidR="00BB797F" w:rsidRPr="006F08BD" w:rsidTr="00BB797F">
        <w:trPr>
          <w:trHeight w:val="20"/>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12</w:t>
            </w:r>
          </w:p>
        </w:tc>
        <w:tc>
          <w:tcPr>
            <w:tcW w:w="2976"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Zmiana miejscowego planu zagospodarowania przestrzennego rejonu "Śródmieście Płd.-Goworowska" w Ostrołęce dla jednostki strukturalnej UU6c</w:t>
            </w:r>
          </w:p>
        </w:tc>
        <w:tc>
          <w:tcPr>
            <w:tcW w:w="2977"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Uchwała Nr 576/LXX/2010 Rady Miasta Ostrołęki z dnia 19 sierpnia 2010 r.</w:t>
            </w:r>
          </w:p>
        </w:tc>
        <w:tc>
          <w:tcPr>
            <w:tcW w:w="2835"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Dziennik Urzędowy Województwa Mazowieckiego Nr 189, poz. 5112 z dnia 12 listopada 2010 r.</w:t>
            </w:r>
          </w:p>
        </w:tc>
      </w:tr>
      <w:tr w:rsidR="00BB797F" w:rsidRPr="006F08BD" w:rsidTr="00BB797F">
        <w:trPr>
          <w:trHeight w:val="20"/>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13</w:t>
            </w:r>
          </w:p>
        </w:tc>
        <w:tc>
          <w:tcPr>
            <w:tcW w:w="2976"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Zmiana miejscowego planu zagospodarowania przestrzennego rejonu "Śródmieście Płd.-Goworowska" w Ostrołęce dla jednostki strukturalnej RP</w:t>
            </w:r>
          </w:p>
        </w:tc>
        <w:tc>
          <w:tcPr>
            <w:tcW w:w="2977"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BE34CD">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Uchwała Nr 5</w:t>
            </w:r>
            <w:r w:rsidR="00BE34CD">
              <w:rPr>
                <w:rFonts w:eastAsia="Times New Roman" w:cs="Times New Roman"/>
                <w:color w:val="000000"/>
                <w:sz w:val="18"/>
                <w:szCs w:val="18"/>
                <w:lang w:eastAsia="pl-PL"/>
              </w:rPr>
              <w:t>87</w:t>
            </w:r>
            <w:r w:rsidRPr="006F08BD">
              <w:rPr>
                <w:rFonts w:eastAsia="Times New Roman" w:cs="Times New Roman"/>
                <w:color w:val="000000"/>
                <w:sz w:val="18"/>
                <w:szCs w:val="18"/>
                <w:lang w:eastAsia="pl-PL"/>
              </w:rPr>
              <w:t>/LXXII/2010 Rady Miasta Ostrołęki z dnia 30 września 2010 r.</w:t>
            </w:r>
          </w:p>
        </w:tc>
        <w:tc>
          <w:tcPr>
            <w:tcW w:w="2835"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Dziennik Urzędowy Województwa Mazowieckiego Nr 197, poz. 5538 z dnia 27 listopada 2010 r.</w:t>
            </w:r>
          </w:p>
        </w:tc>
      </w:tr>
      <w:tr w:rsidR="00BB797F" w:rsidRPr="006F08BD" w:rsidTr="00BB797F">
        <w:trPr>
          <w:trHeight w:val="20"/>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14</w:t>
            </w:r>
          </w:p>
        </w:tc>
        <w:tc>
          <w:tcPr>
            <w:tcW w:w="2976"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Miejscowy plan zagospodarowania przestrzennego rejonu "Turskiego" w Ostrołęce</w:t>
            </w:r>
          </w:p>
        </w:tc>
        <w:tc>
          <w:tcPr>
            <w:tcW w:w="2977"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Uchwała Nr 588/LXXII/2010 Rady Miasta Ostrołęki z dnia 30 września 2010 r.</w:t>
            </w:r>
          </w:p>
        </w:tc>
        <w:tc>
          <w:tcPr>
            <w:tcW w:w="2835"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Dziennik Urzędowy Województwa Mazowieckiego Nr 197, poz. 5539 z dnia 27 listopada 2010 r.</w:t>
            </w:r>
          </w:p>
        </w:tc>
      </w:tr>
      <w:tr w:rsidR="00BB797F" w:rsidRPr="006F08BD" w:rsidTr="00BB797F">
        <w:trPr>
          <w:trHeight w:val="20"/>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15</w:t>
            </w:r>
          </w:p>
        </w:tc>
        <w:tc>
          <w:tcPr>
            <w:tcW w:w="2976"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Miejscowy plan zagospodarowania przestrzennego rejonu "Łużycka" w Ostrołęce</w:t>
            </w:r>
          </w:p>
        </w:tc>
        <w:tc>
          <w:tcPr>
            <w:tcW w:w="2977"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Uchwała Nr 589/LXXII/2010 Rady Miasta Ostrołęki z dnia 30 września 2010 r.</w:t>
            </w:r>
          </w:p>
        </w:tc>
        <w:tc>
          <w:tcPr>
            <w:tcW w:w="2835"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Dziennik Urzędowy Województwa Mazowieckiego Nr 197, poz. 5540 z dnia 27 listopada 2010 r.</w:t>
            </w:r>
          </w:p>
        </w:tc>
      </w:tr>
      <w:tr w:rsidR="00BB797F" w:rsidRPr="006F08BD" w:rsidTr="00BB797F">
        <w:trPr>
          <w:trHeight w:val="20"/>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16</w:t>
            </w:r>
          </w:p>
        </w:tc>
        <w:tc>
          <w:tcPr>
            <w:tcW w:w="2976"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Miejscowy plan zagospodarowania przestrzennego rejonu "Krańcowa " w Ostrołęce</w:t>
            </w:r>
          </w:p>
        </w:tc>
        <w:tc>
          <w:tcPr>
            <w:tcW w:w="2977"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Uchwała Nr 63/VII/2011 Rady Miasta Ostrołęki z dnia 31 marca 2011 r.</w:t>
            </w:r>
          </w:p>
        </w:tc>
        <w:tc>
          <w:tcPr>
            <w:tcW w:w="2835"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Dziennik Urzędowy Województwa Mazowieckiego Nr 89, poz. 2855 z dnia 28 maja 2011 r.</w:t>
            </w:r>
          </w:p>
        </w:tc>
      </w:tr>
      <w:tr w:rsidR="00BB797F" w:rsidRPr="006F08BD" w:rsidTr="00BB797F">
        <w:trPr>
          <w:trHeight w:val="20"/>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17</w:t>
            </w:r>
          </w:p>
        </w:tc>
        <w:tc>
          <w:tcPr>
            <w:tcW w:w="2976"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 xml:space="preserve">Miejscowy plan zagospodarowania </w:t>
            </w:r>
            <w:r w:rsidRPr="006F08BD">
              <w:rPr>
                <w:rFonts w:eastAsia="Times New Roman" w:cs="Times New Roman"/>
                <w:color w:val="000000"/>
                <w:sz w:val="18"/>
                <w:szCs w:val="18"/>
                <w:lang w:eastAsia="pl-PL"/>
              </w:rPr>
              <w:lastRenderedPageBreak/>
              <w:t>przestrzennego rejonu "Elektrownia I" w Ostrołęce</w:t>
            </w:r>
          </w:p>
        </w:tc>
        <w:tc>
          <w:tcPr>
            <w:tcW w:w="2977"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lastRenderedPageBreak/>
              <w:t xml:space="preserve">Uchwała Nr 73/VIII/2011 Rady Miasta </w:t>
            </w:r>
            <w:r w:rsidRPr="006F08BD">
              <w:rPr>
                <w:rFonts w:eastAsia="Times New Roman" w:cs="Times New Roman"/>
                <w:color w:val="000000"/>
                <w:sz w:val="18"/>
                <w:szCs w:val="18"/>
                <w:lang w:eastAsia="pl-PL"/>
              </w:rPr>
              <w:lastRenderedPageBreak/>
              <w:t>Ostrołęki z dnia 28 kwietnia 2011 r.</w:t>
            </w:r>
          </w:p>
        </w:tc>
        <w:tc>
          <w:tcPr>
            <w:tcW w:w="2835"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lastRenderedPageBreak/>
              <w:t xml:space="preserve">Dziennik Urzędowy Województwa </w:t>
            </w:r>
            <w:r w:rsidRPr="006F08BD">
              <w:rPr>
                <w:rFonts w:eastAsia="Times New Roman" w:cs="Times New Roman"/>
                <w:color w:val="000000"/>
                <w:sz w:val="18"/>
                <w:szCs w:val="18"/>
                <w:lang w:eastAsia="pl-PL"/>
              </w:rPr>
              <w:lastRenderedPageBreak/>
              <w:t>Mazowieckiego Nr 107, poz. 3391 z dnia 20 czerwca 2011 r.</w:t>
            </w:r>
          </w:p>
        </w:tc>
      </w:tr>
      <w:tr w:rsidR="00BB797F" w:rsidRPr="006F08BD" w:rsidTr="00BB797F">
        <w:trPr>
          <w:trHeight w:val="20"/>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lastRenderedPageBreak/>
              <w:t>18</w:t>
            </w:r>
          </w:p>
        </w:tc>
        <w:tc>
          <w:tcPr>
            <w:tcW w:w="2976"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Miejscowy plan zagospodarowania przestrzennego rejonu "Elektrownia II " w Ostrołęce</w:t>
            </w:r>
          </w:p>
        </w:tc>
        <w:tc>
          <w:tcPr>
            <w:tcW w:w="2977"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Uchwała Nr 153/XIV/2011 Rady Miasta Ostrołęki z dnia 6 października 2011 r</w:t>
            </w:r>
          </w:p>
        </w:tc>
        <w:tc>
          <w:tcPr>
            <w:tcW w:w="2835"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Dziennik Urzędowy Województwa Mazowieckiego Nr 205, poz. 6143 z dnia 8 listopada 2011 r.</w:t>
            </w:r>
          </w:p>
        </w:tc>
      </w:tr>
      <w:tr w:rsidR="00BB797F" w:rsidRPr="006F08BD" w:rsidTr="00BB797F">
        <w:trPr>
          <w:trHeight w:val="20"/>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19</w:t>
            </w:r>
          </w:p>
        </w:tc>
        <w:tc>
          <w:tcPr>
            <w:tcW w:w="2976"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Miejscowy plan zagospodarowania przestrzennego rejonu "Turskiego - bocznica" w Ostrołęce</w:t>
            </w:r>
          </w:p>
        </w:tc>
        <w:tc>
          <w:tcPr>
            <w:tcW w:w="2977"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Uchwała Nr 154/XIV/2011 Rady Miasta Ostrołęki z dnia 6 października 2011 r.</w:t>
            </w:r>
          </w:p>
        </w:tc>
        <w:tc>
          <w:tcPr>
            <w:tcW w:w="2835"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Dziennik Urzędowy Województwa Mazowieckiego Nr 205, poz. 6144 z dnia 8 listopada 2011 r.</w:t>
            </w:r>
          </w:p>
        </w:tc>
      </w:tr>
      <w:tr w:rsidR="00BB797F" w:rsidRPr="006F08BD" w:rsidTr="00BB797F">
        <w:trPr>
          <w:trHeight w:val="20"/>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20</w:t>
            </w:r>
          </w:p>
        </w:tc>
        <w:tc>
          <w:tcPr>
            <w:tcW w:w="2976"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Zmiana miejscowego planu zagospodarowania przestrzennego rejonu "Śródmieście Płd. - Goworowska" w Ostrołęce dla części jednostek strukturalnych MNU 4c i MNU 4d</w:t>
            </w:r>
          </w:p>
        </w:tc>
        <w:tc>
          <w:tcPr>
            <w:tcW w:w="2977"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Uchwała Nr 166/XV/2011 Rady Miasta Ostrołęki z dnia 27 października 2011 r.</w:t>
            </w:r>
          </w:p>
        </w:tc>
        <w:tc>
          <w:tcPr>
            <w:tcW w:w="2835"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Dziennik Urzędowy Województwa Mazowieckiego Nr 221, poz. 6726 z dnia 3 grudnia 2011 r.</w:t>
            </w:r>
          </w:p>
        </w:tc>
      </w:tr>
      <w:tr w:rsidR="00BB797F" w:rsidRPr="006F08BD" w:rsidTr="00BB797F">
        <w:trPr>
          <w:trHeight w:val="20"/>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21</w:t>
            </w:r>
          </w:p>
        </w:tc>
        <w:tc>
          <w:tcPr>
            <w:tcW w:w="2976"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Zmiana miejscowego planu zagospodarowania przestrzennego rejonu "Śródmieście Płd.-Goworowska" w Ostrołęce dla jednostki strukturalnej UU2</w:t>
            </w:r>
          </w:p>
        </w:tc>
        <w:tc>
          <w:tcPr>
            <w:tcW w:w="2977"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Uchwała Nr 314/XXX/2012 Rady Miasta Ostrołęki z dnia 7 września 2012 r.</w:t>
            </w:r>
          </w:p>
        </w:tc>
        <w:tc>
          <w:tcPr>
            <w:tcW w:w="2835"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Dziennik Urzędowy Województwa Mazowieckiego poz. 6848 z dnia 16 października 2012 r.</w:t>
            </w:r>
          </w:p>
        </w:tc>
      </w:tr>
      <w:tr w:rsidR="00BB797F" w:rsidRPr="006F08BD" w:rsidTr="00BB797F">
        <w:trPr>
          <w:trHeight w:val="20"/>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22</w:t>
            </w:r>
          </w:p>
        </w:tc>
        <w:tc>
          <w:tcPr>
            <w:tcW w:w="2976"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Miejscowy Plan Zagospodarowania Przestrzennego rejonu "Wiejska za Torami" w Ostrołęce</w:t>
            </w:r>
          </w:p>
        </w:tc>
        <w:tc>
          <w:tcPr>
            <w:tcW w:w="2977"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Uchwała Nr 410/XL/2013 Rady Miasta Ostrołęki z dnia 28 lutego 2013 r.</w:t>
            </w:r>
          </w:p>
        </w:tc>
        <w:tc>
          <w:tcPr>
            <w:tcW w:w="2835"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Dziennik Urzędowy Województwa Mazowieckiego poz. 4529 z dnia 12 kwietnia 2013 r.</w:t>
            </w:r>
          </w:p>
        </w:tc>
      </w:tr>
      <w:tr w:rsidR="00BB797F" w:rsidRPr="006F08BD" w:rsidTr="00BB797F">
        <w:trPr>
          <w:trHeight w:val="20"/>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23</w:t>
            </w:r>
          </w:p>
        </w:tc>
        <w:tc>
          <w:tcPr>
            <w:tcW w:w="2976"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Miejscowy Plan Zagospodarowania Przestrzennego rejonu "Padlewskiego" w Ostrołęce</w:t>
            </w:r>
          </w:p>
        </w:tc>
        <w:tc>
          <w:tcPr>
            <w:tcW w:w="2977"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Uchwała Nr 483/XLIX/2013 Rady Miasta Ostrołęki z dnia 26 września 2013 r.</w:t>
            </w:r>
          </w:p>
        </w:tc>
        <w:tc>
          <w:tcPr>
            <w:tcW w:w="2835"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Dziennik Urzędowy Województwa Mazowieckiego poz. 10347 z dnia 17 października 2013 r.</w:t>
            </w:r>
          </w:p>
        </w:tc>
      </w:tr>
      <w:tr w:rsidR="00BB797F" w:rsidRPr="006F08BD" w:rsidTr="00BB797F">
        <w:trPr>
          <w:trHeight w:val="20"/>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24</w:t>
            </w:r>
          </w:p>
        </w:tc>
        <w:tc>
          <w:tcPr>
            <w:tcW w:w="2976"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Zmiana miejscowego planu zagospodarowania przestrzennego rejonu "Śródmieście Płn.-11 Listopada" w Ostrołęce dla części jednostki strukturalnej MNU 30</w:t>
            </w:r>
          </w:p>
        </w:tc>
        <w:tc>
          <w:tcPr>
            <w:tcW w:w="2977"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Uchwała Nr 501/LI/2013 Rady Miasta Ostrołęki z dnia 31 października 2013 r.</w:t>
            </w:r>
          </w:p>
        </w:tc>
        <w:tc>
          <w:tcPr>
            <w:tcW w:w="2835"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Dziennik Urzędowy Województwa Mazowieckiego poz. 12295 z dnia 27 listopada 2013 r.</w:t>
            </w:r>
          </w:p>
        </w:tc>
      </w:tr>
      <w:tr w:rsidR="00BB797F" w:rsidRPr="006F08BD" w:rsidTr="00BB797F">
        <w:trPr>
          <w:trHeight w:val="20"/>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25</w:t>
            </w:r>
          </w:p>
        </w:tc>
        <w:tc>
          <w:tcPr>
            <w:tcW w:w="2976"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Miejscowy Plan Zagospodarowania Przestrzennego rejonu "Kolejowa" w Ostrołęce</w:t>
            </w:r>
          </w:p>
        </w:tc>
        <w:tc>
          <w:tcPr>
            <w:tcW w:w="2977"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Uchwała Nr 556/LVII/2014 Rady Miasta Ostrołęki z dnia 6 marca 2014 r.</w:t>
            </w:r>
          </w:p>
        </w:tc>
        <w:tc>
          <w:tcPr>
            <w:tcW w:w="2835"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Dziennik Urzędowy Województwa Mazowieckiego poz. 3788 z dnia 9 kwietnia 2014 r.</w:t>
            </w:r>
          </w:p>
        </w:tc>
      </w:tr>
      <w:tr w:rsidR="00BB797F" w:rsidRPr="006F08BD" w:rsidTr="00BB797F">
        <w:trPr>
          <w:trHeight w:val="20"/>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26</w:t>
            </w:r>
          </w:p>
        </w:tc>
        <w:tc>
          <w:tcPr>
            <w:tcW w:w="2976"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Zmiana miejscowego planu zagospodarowania przestrzennego rejonu "Śródmieście Płd.-Goworowska" w Ostrołęce dla jednostki strukturalnej UUM7</w:t>
            </w:r>
          </w:p>
        </w:tc>
        <w:tc>
          <w:tcPr>
            <w:tcW w:w="2977"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Uchwała Nr 654/LXV/2014 Rady Miasta Ostrołęki z dnia 25 września 2014 r.</w:t>
            </w:r>
          </w:p>
        </w:tc>
        <w:tc>
          <w:tcPr>
            <w:tcW w:w="2835"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Dziennik Urzędowy Województwa Mazowieckiego poz. 9991 z dnia 31 października 2014 r.</w:t>
            </w:r>
          </w:p>
        </w:tc>
      </w:tr>
      <w:tr w:rsidR="00BB797F" w:rsidRPr="006F08BD" w:rsidTr="00BB797F">
        <w:trPr>
          <w:trHeight w:val="20"/>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27</w:t>
            </w:r>
          </w:p>
        </w:tc>
        <w:tc>
          <w:tcPr>
            <w:tcW w:w="2976"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Zmiana miejscowego planu zagospodarowania przestrzennego rejonu "Śródmieście Płn.-11 Listopada" w Ostrołęce dla części jednostki strukturalnej ZP 5a i cześci jednostki strukturalnej MNU6</w:t>
            </w:r>
          </w:p>
        </w:tc>
        <w:tc>
          <w:tcPr>
            <w:tcW w:w="2977"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Uchwała Nr 652/LXV/2014 Rady Miasta Ostrołęki z dnia 25 września 2014 r.</w:t>
            </w:r>
          </w:p>
        </w:tc>
        <w:tc>
          <w:tcPr>
            <w:tcW w:w="2835"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Dziennik Urzędowy Województwa Mazowieckiego poz. 9989 z dnia 31 października 2014 r.</w:t>
            </w:r>
          </w:p>
        </w:tc>
      </w:tr>
      <w:tr w:rsidR="00BB797F" w:rsidRPr="006F08BD" w:rsidTr="00BB797F">
        <w:trPr>
          <w:trHeight w:val="20"/>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28</w:t>
            </w:r>
          </w:p>
        </w:tc>
        <w:tc>
          <w:tcPr>
            <w:tcW w:w="2976"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Zmiana miejscowego planu zagospodarowania przestrzennego rejonu "Śródmieście Płn.-11 Listopada" w Ostrołęce dla jednostki strukturalnej UU8</w:t>
            </w:r>
          </w:p>
        </w:tc>
        <w:tc>
          <w:tcPr>
            <w:tcW w:w="2977"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Uchwała Nr 653/LXV/2014 Rady Miasta Ostrołęki z dnia 25 września 2014 r.</w:t>
            </w:r>
          </w:p>
        </w:tc>
        <w:tc>
          <w:tcPr>
            <w:tcW w:w="2835"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Dziennik Urzędowy Województwa Mazowieckiego poz. 9990 z dnia 31 października 2014 r.</w:t>
            </w:r>
          </w:p>
        </w:tc>
      </w:tr>
      <w:tr w:rsidR="00BB797F" w:rsidRPr="006F08BD" w:rsidTr="00BB797F">
        <w:trPr>
          <w:trHeight w:val="20"/>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lastRenderedPageBreak/>
              <w:t>29</w:t>
            </w:r>
          </w:p>
        </w:tc>
        <w:tc>
          <w:tcPr>
            <w:tcW w:w="2976"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Zmiana miejscowego planu zagospodarowania przestrzennego rejonu "Śródmieście Płn.-11 Listopada" w Ostrołęce dla części jednostki strukturalnej MWU 7-KPJ</w:t>
            </w:r>
          </w:p>
        </w:tc>
        <w:tc>
          <w:tcPr>
            <w:tcW w:w="2977"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Uchwała Nr 675/LXVI/2014 Rady Miasta Ostrołęki z dnia 30 października 2014 r.</w:t>
            </w:r>
          </w:p>
        </w:tc>
        <w:tc>
          <w:tcPr>
            <w:tcW w:w="2835"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Dziennik Urzędowy Województwa Mazowieckiego poz. 11825 z dnia 18 grudnia 2014 r.</w:t>
            </w:r>
          </w:p>
        </w:tc>
      </w:tr>
      <w:tr w:rsidR="00BB797F" w:rsidRPr="006F08BD" w:rsidTr="00BB797F">
        <w:trPr>
          <w:trHeight w:val="20"/>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30</w:t>
            </w:r>
          </w:p>
        </w:tc>
        <w:tc>
          <w:tcPr>
            <w:tcW w:w="2976"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Zmiana miejscowego planu zagospodarowania przestrzennego rejonu "Śródmieście Płd.-Goworowska" w Ostrołęce dla części jednostki strukturalnej MNU 35</w:t>
            </w:r>
          </w:p>
        </w:tc>
        <w:tc>
          <w:tcPr>
            <w:tcW w:w="2977"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UchwałaNr 50/VIII/2015Rady Miasta Ostrołęki z dnia 30 kwietnia 2015 r.</w:t>
            </w:r>
          </w:p>
        </w:tc>
        <w:tc>
          <w:tcPr>
            <w:tcW w:w="2835"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Dziennik Urzędowy Województwa Mazowieckiego poz. 5381 z dnia 12 czerwca 2015 r.</w:t>
            </w:r>
          </w:p>
        </w:tc>
      </w:tr>
      <w:tr w:rsidR="00BB797F" w:rsidRPr="006F08BD" w:rsidTr="00BB797F">
        <w:trPr>
          <w:trHeight w:val="20"/>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31</w:t>
            </w:r>
          </w:p>
        </w:tc>
        <w:tc>
          <w:tcPr>
            <w:tcW w:w="2976"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Miejscowy plan zagospodarowania przestrzennego rejonu Hallera w Ostrołęce</w:t>
            </w:r>
          </w:p>
        </w:tc>
        <w:tc>
          <w:tcPr>
            <w:tcW w:w="2977"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Uchwała Nr 62/X/2015 Rady Miasta Ostrołęki z dnia 28 maja 2015 r.</w:t>
            </w:r>
          </w:p>
        </w:tc>
        <w:tc>
          <w:tcPr>
            <w:tcW w:w="2835"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Dziennik Urzędowy Województwa Mazowieckiego poz. 5795 z dnia 1 lipca 2015 r.</w:t>
            </w:r>
          </w:p>
        </w:tc>
      </w:tr>
      <w:tr w:rsidR="00BB797F" w:rsidRPr="006F08BD" w:rsidTr="00BB797F">
        <w:trPr>
          <w:trHeight w:val="20"/>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32</w:t>
            </w:r>
          </w:p>
        </w:tc>
        <w:tc>
          <w:tcPr>
            <w:tcW w:w="2976"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Zmiana miejscowego planu zagospodarowania przestrzennego części miasta Ostrołęki -  rejon ,, BEMOWO” dla części jednostki strukturalnej 6 ZL</w:t>
            </w:r>
          </w:p>
        </w:tc>
        <w:tc>
          <w:tcPr>
            <w:tcW w:w="2977"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Uchwała Nr 129/XIX/2015 Rady Miasta Ostrołęki z dnia 30 grudnia 2015 r.</w:t>
            </w:r>
          </w:p>
        </w:tc>
        <w:tc>
          <w:tcPr>
            <w:tcW w:w="2835"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Dziennik Urzędowy Województwa Mazowieckiego poz.793 dnia 25 stycznia 2016 r.</w:t>
            </w:r>
          </w:p>
        </w:tc>
      </w:tr>
      <w:tr w:rsidR="00BB797F" w:rsidRPr="006F08BD" w:rsidTr="00BB797F">
        <w:trPr>
          <w:trHeight w:val="20"/>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33</w:t>
            </w:r>
          </w:p>
        </w:tc>
        <w:tc>
          <w:tcPr>
            <w:tcW w:w="2976"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Miejscowy plan zagospodarowania przestrzennego dla rejonu "Niemena” w Ostrołęce</w:t>
            </w:r>
          </w:p>
        </w:tc>
        <w:tc>
          <w:tcPr>
            <w:tcW w:w="2977"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Uchwała Nr 128/XIX/2015 Rady Miasta Ostrołęki z dnia 30 grudnia 2015 r.</w:t>
            </w:r>
          </w:p>
        </w:tc>
        <w:tc>
          <w:tcPr>
            <w:tcW w:w="2835"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Dziennik Urzędowy Województwa Mazowieckiego poz.792 dnia 25 stycznia 2016 r.</w:t>
            </w:r>
          </w:p>
        </w:tc>
      </w:tr>
      <w:tr w:rsidR="00BB797F" w:rsidRPr="006F08BD" w:rsidTr="00BB797F">
        <w:trPr>
          <w:trHeight w:val="20"/>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34</w:t>
            </w:r>
          </w:p>
        </w:tc>
        <w:tc>
          <w:tcPr>
            <w:tcW w:w="2976"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Zmiana miejscowego planu zagospodarowania przestrzennego rejonu ,,Śródmieście Płd.- Goworowska” w Ostrołęce dla części drogi lokalnej oznaczonej symbolem 23 KUL</w:t>
            </w:r>
          </w:p>
        </w:tc>
        <w:tc>
          <w:tcPr>
            <w:tcW w:w="2977"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Uchwała Nr 209/XXX/2016 Rady Miasta Ostrołęki z dnia 29 września 2016 r.</w:t>
            </w:r>
          </w:p>
        </w:tc>
        <w:tc>
          <w:tcPr>
            <w:tcW w:w="2835"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Dziennik Urzędowy Województwa Mazowieckiego poz.8754 dnia 11 października 2016r.</w:t>
            </w:r>
          </w:p>
        </w:tc>
      </w:tr>
      <w:tr w:rsidR="00BB797F" w:rsidRPr="006F08BD" w:rsidTr="00BB797F">
        <w:trPr>
          <w:trHeight w:val="20"/>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35</w:t>
            </w:r>
          </w:p>
        </w:tc>
        <w:tc>
          <w:tcPr>
            <w:tcW w:w="2976"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Miejscowy plan zagospodarowania przestrzennego dla rejonu ,,Spiro” w Ostrołęce</w:t>
            </w:r>
          </w:p>
        </w:tc>
        <w:tc>
          <w:tcPr>
            <w:tcW w:w="2977"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Uchwała Nr 236/XXXV/2016 Rady Miasta Ostrołęki z dnia 24 listopada 2016 r.</w:t>
            </w:r>
          </w:p>
        </w:tc>
        <w:tc>
          <w:tcPr>
            <w:tcW w:w="2835"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Dziennik Urzędowy Województwa Mazowieckiego poz.10558 dnia 5 grudnia 2016r.</w:t>
            </w:r>
          </w:p>
        </w:tc>
      </w:tr>
      <w:tr w:rsidR="00BB797F" w:rsidRPr="006F08BD" w:rsidTr="00BB797F">
        <w:trPr>
          <w:trHeight w:val="20"/>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36</w:t>
            </w:r>
          </w:p>
        </w:tc>
        <w:tc>
          <w:tcPr>
            <w:tcW w:w="2976"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Miejscowy plan zagospodarowania przestrzennego dla rejonu ,,11 Listopada ” w Ostrołęce</w:t>
            </w:r>
          </w:p>
        </w:tc>
        <w:tc>
          <w:tcPr>
            <w:tcW w:w="2977"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Uchwała Nr 237/XXXV/2016 Rady Miasta Ostrołęki z dnia 24 listopada 2016 r.</w:t>
            </w:r>
          </w:p>
        </w:tc>
        <w:tc>
          <w:tcPr>
            <w:tcW w:w="2835"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Dziennik Urzędowy Województwa Mazowieckiego poz. 10559 dnia 5 grudnia 2016r.</w:t>
            </w:r>
          </w:p>
        </w:tc>
      </w:tr>
      <w:tr w:rsidR="00BB797F" w:rsidRPr="006F08BD" w:rsidTr="00BB797F">
        <w:trPr>
          <w:trHeight w:val="20"/>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37</w:t>
            </w:r>
          </w:p>
        </w:tc>
        <w:tc>
          <w:tcPr>
            <w:tcW w:w="2976"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Miejscowy plan zagospodarowania przestrzennego dla rejonu ,,Ulmów” w Ostrołęce</w:t>
            </w:r>
          </w:p>
        </w:tc>
        <w:tc>
          <w:tcPr>
            <w:tcW w:w="2977"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Uchwała Nr 238/XXXV/2016 Rady Miasta Ostrołęki z dnia 24 Listopada 2016 r.</w:t>
            </w:r>
          </w:p>
        </w:tc>
        <w:tc>
          <w:tcPr>
            <w:tcW w:w="2835"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Dziennik Urzędowy Województwa Mazowieckiego poz. 10560 dnia 5 grudnia 2016 r.</w:t>
            </w:r>
          </w:p>
        </w:tc>
      </w:tr>
      <w:tr w:rsidR="00BB797F" w:rsidRPr="006F08BD" w:rsidTr="00BB797F">
        <w:trPr>
          <w:trHeight w:val="20"/>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38</w:t>
            </w:r>
          </w:p>
        </w:tc>
        <w:tc>
          <w:tcPr>
            <w:tcW w:w="2976"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Miejscowy plan zagospodarowania przestrzennego rejonu „Galeria Bursztynowa” w Ostrołęce</w:t>
            </w:r>
          </w:p>
        </w:tc>
        <w:tc>
          <w:tcPr>
            <w:tcW w:w="2977"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Uchwała Nr 293/XLI/2017 Rady Miasta Ostrołęki z dnia 2 marca 2017 r.</w:t>
            </w:r>
          </w:p>
        </w:tc>
        <w:tc>
          <w:tcPr>
            <w:tcW w:w="2835"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Dziennik Urzędowy Województwa Mazowieckiego poz. 2777 dnia 22 marca 2017 r.</w:t>
            </w:r>
          </w:p>
        </w:tc>
      </w:tr>
      <w:tr w:rsidR="00BB797F" w:rsidRPr="006F08BD" w:rsidTr="00BB797F">
        <w:trPr>
          <w:trHeight w:val="20"/>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39</w:t>
            </w:r>
          </w:p>
        </w:tc>
        <w:tc>
          <w:tcPr>
            <w:tcW w:w="2976"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Miejscowy Plan Zagospodarowania Przestrzennego rejonu "Wilcza 2" w Ostrołęce</w:t>
            </w:r>
          </w:p>
        </w:tc>
        <w:tc>
          <w:tcPr>
            <w:tcW w:w="2977"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Uchwała Nr 374/LII/2017 Rady Miasta Ostrołęki z dnia 28 września 2017 r.</w:t>
            </w:r>
          </w:p>
        </w:tc>
        <w:tc>
          <w:tcPr>
            <w:tcW w:w="2835"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Dziennik Urzędowy Województwa Mazowieckiego poz. 9298 z dnia 13 października 2017 r.</w:t>
            </w:r>
          </w:p>
        </w:tc>
      </w:tr>
      <w:tr w:rsidR="00BB797F" w:rsidRPr="006F08BD" w:rsidTr="00BB797F">
        <w:trPr>
          <w:trHeight w:val="20"/>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40</w:t>
            </w:r>
          </w:p>
        </w:tc>
        <w:tc>
          <w:tcPr>
            <w:tcW w:w="2976"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Miejscowy Plan Zagospodarowania Przestrzennego rejonu "Hubalczyków" w Ostrołęce</w:t>
            </w:r>
          </w:p>
        </w:tc>
        <w:tc>
          <w:tcPr>
            <w:tcW w:w="2977"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Uchwała Nr 375/LII/2017 Rady Miasta Ostrołęki z dnia 28 września 2017 r.</w:t>
            </w:r>
          </w:p>
        </w:tc>
        <w:tc>
          <w:tcPr>
            <w:tcW w:w="2835"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Dziennik Urzędowy Województwa Mazowieckiego poz. 9299 z dnia 13 października 2017 r.</w:t>
            </w:r>
          </w:p>
        </w:tc>
      </w:tr>
      <w:tr w:rsidR="00BB797F" w:rsidRPr="006F08BD" w:rsidTr="00BB797F">
        <w:trPr>
          <w:trHeight w:val="20"/>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41</w:t>
            </w:r>
          </w:p>
        </w:tc>
        <w:tc>
          <w:tcPr>
            <w:tcW w:w="2976"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Miejscowy Plan Zagospodarowania Przestrzennego rejonu "Kołłątaja" w Ostrołęce</w:t>
            </w:r>
          </w:p>
        </w:tc>
        <w:tc>
          <w:tcPr>
            <w:tcW w:w="2977"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Uchwała Nr 376/LII/2017 Rady Miasta Ostrołęki z dnia 28 września 2017 r.</w:t>
            </w:r>
          </w:p>
        </w:tc>
        <w:tc>
          <w:tcPr>
            <w:tcW w:w="2835"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Dziennik Urzędowy Województwa Mazowieckiego poz. 9417 z dnia 18 października 2017 r.</w:t>
            </w:r>
          </w:p>
        </w:tc>
      </w:tr>
      <w:tr w:rsidR="00BB797F" w:rsidRPr="006F08BD" w:rsidTr="00BB797F">
        <w:trPr>
          <w:trHeight w:val="20"/>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lastRenderedPageBreak/>
              <w:t>42</w:t>
            </w:r>
          </w:p>
        </w:tc>
        <w:tc>
          <w:tcPr>
            <w:tcW w:w="2976"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Miejscowy Plan Zagospodarowania Przestrzennego rejonu „Korczaka” w Ostrołęce</w:t>
            </w:r>
          </w:p>
        </w:tc>
        <w:tc>
          <w:tcPr>
            <w:tcW w:w="2977"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Uchwała Nr 161/XVII/2019 Rady Miasta Ostrołęki z dnia 26 września 2019 r.</w:t>
            </w:r>
          </w:p>
        </w:tc>
        <w:tc>
          <w:tcPr>
            <w:tcW w:w="2835"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Dziennik Urzędowy Województwa Mazowieckiego poz. 11931z dnia 17 października 2019 r.</w:t>
            </w:r>
          </w:p>
        </w:tc>
      </w:tr>
      <w:tr w:rsidR="00BB797F" w:rsidRPr="006F08BD" w:rsidTr="00BB797F">
        <w:trPr>
          <w:trHeight w:val="20"/>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43</w:t>
            </w:r>
          </w:p>
        </w:tc>
        <w:tc>
          <w:tcPr>
            <w:tcW w:w="2976"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Miejscowy Plan Zagospodarowania Przestrzennego rejonu „Koszarowa” w Ostrołęce</w:t>
            </w:r>
          </w:p>
        </w:tc>
        <w:tc>
          <w:tcPr>
            <w:tcW w:w="2977"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Uchwała Nr 476/LXIII/2018 Rady Miasta Ostrołęki z dnia 26 kwietnia 2018r.</w:t>
            </w:r>
          </w:p>
        </w:tc>
        <w:tc>
          <w:tcPr>
            <w:tcW w:w="2835"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Dziennik Urzędowy Województwa Mazowieckiego poz. 5757 z dnia 1 czerwca 2018 r.</w:t>
            </w:r>
          </w:p>
        </w:tc>
      </w:tr>
      <w:tr w:rsidR="00BB797F" w:rsidRPr="006F08BD" w:rsidTr="00BB797F">
        <w:trPr>
          <w:trHeight w:val="20"/>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44</w:t>
            </w:r>
          </w:p>
        </w:tc>
        <w:tc>
          <w:tcPr>
            <w:tcW w:w="2976"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Miejscowy Plan Zagospodarowania Przestrzennego rejonu "KEN" w Ostrołęce</w:t>
            </w:r>
          </w:p>
        </w:tc>
        <w:tc>
          <w:tcPr>
            <w:tcW w:w="2977"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Uchwała Nr 524/LXX/2018 Rady Miasta Ostrołęki z dnia 27 września 2018 r.</w:t>
            </w:r>
          </w:p>
        </w:tc>
        <w:tc>
          <w:tcPr>
            <w:tcW w:w="2835"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Dziennik Urzędowy Województwa Mazowieckiego poz. 9552 z dnia 9 października 2018 r.</w:t>
            </w:r>
          </w:p>
        </w:tc>
      </w:tr>
      <w:tr w:rsidR="00BB797F" w:rsidRPr="006F08BD" w:rsidTr="00BB797F">
        <w:trPr>
          <w:trHeight w:val="20"/>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45</w:t>
            </w:r>
          </w:p>
        </w:tc>
        <w:tc>
          <w:tcPr>
            <w:tcW w:w="2976"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Miejscowy Plan Zagospodarowania Przestrzennego rejonu "Bohaterów Warszawy" w Ostrołęce</w:t>
            </w:r>
          </w:p>
        </w:tc>
        <w:tc>
          <w:tcPr>
            <w:tcW w:w="2977"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Uchwała Nr 523/LXX/2018 Rady Miasta Ostrołęki z dnia 27 września 2018 r.</w:t>
            </w:r>
          </w:p>
        </w:tc>
        <w:tc>
          <w:tcPr>
            <w:tcW w:w="2835"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Dziennik Urzędowy Województwa Mazowieckiego poz. 9551 z dnia 9 października 2018 r.</w:t>
            </w:r>
          </w:p>
        </w:tc>
      </w:tr>
      <w:tr w:rsidR="00BB797F" w:rsidRPr="006F08BD" w:rsidTr="00BB797F">
        <w:trPr>
          <w:trHeight w:val="20"/>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46</w:t>
            </w:r>
          </w:p>
        </w:tc>
        <w:tc>
          <w:tcPr>
            <w:tcW w:w="2976"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Miejscowy Plan Zagospodarowania Przestrzennego rejonu "Pileckiego 2" w Ostrołęce</w:t>
            </w:r>
          </w:p>
        </w:tc>
        <w:tc>
          <w:tcPr>
            <w:tcW w:w="2977"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Uchwała Nr 525/LXX/2018 Rady Miasta Ostrołęki z dnia 27 września 2018 r.</w:t>
            </w:r>
          </w:p>
        </w:tc>
        <w:tc>
          <w:tcPr>
            <w:tcW w:w="2835"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Dziennik Urzędowy Województwa Mazowieckiego poz. 10263 z dnia 29 października 2018 r.</w:t>
            </w:r>
          </w:p>
        </w:tc>
      </w:tr>
      <w:tr w:rsidR="00BB797F" w:rsidRPr="006F08BD" w:rsidTr="00BB797F">
        <w:trPr>
          <w:trHeight w:val="20"/>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47</w:t>
            </w:r>
          </w:p>
        </w:tc>
        <w:tc>
          <w:tcPr>
            <w:tcW w:w="2976"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Miejscowy Plan Zagospodarowania Przestrzennego rejonu "Geodetów" w Ostrołęce</w:t>
            </w:r>
          </w:p>
        </w:tc>
        <w:tc>
          <w:tcPr>
            <w:tcW w:w="2977"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Uchwała Nr 537/LXXI/2018Rady Miasta Ostrołęki z dnia 18 października 2018r.</w:t>
            </w:r>
          </w:p>
        </w:tc>
        <w:tc>
          <w:tcPr>
            <w:tcW w:w="2835"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Dziennik Urzędowy Województwa Mazowieckiego poz. 10265 z dnia 29 października 2018 r.</w:t>
            </w:r>
          </w:p>
        </w:tc>
      </w:tr>
      <w:tr w:rsidR="00BB797F" w:rsidRPr="006F08BD" w:rsidTr="00BB797F">
        <w:trPr>
          <w:trHeight w:val="20"/>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48</w:t>
            </w:r>
          </w:p>
        </w:tc>
        <w:tc>
          <w:tcPr>
            <w:tcW w:w="2976"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Miejscowy Plan Zagospodarowania Przestrzennego rejonu "Partyzantów" w Ostrołęce</w:t>
            </w:r>
          </w:p>
        </w:tc>
        <w:tc>
          <w:tcPr>
            <w:tcW w:w="2977"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Uchwała Nr 108/IX/2019 Rady Miasta Ostrołęki z dnia 25 kwietnia 2019 r.</w:t>
            </w:r>
          </w:p>
        </w:tc>
        <w:tc>
          <w:tcPr>
            <w:tcW w:w="2835"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Dziennik Urzędowy Województwa Mazowieckiego poz. 6719 z dnia 27 maja 2019 r.</w:t>
            </w:r>
          </w:p>
        </w:tc>
      </w:tr>
      <w:tr w:rsidR="00BB797F" w:rsidRPr="006F08BD" w:rsidTr="00BB797F">
        <w:trPr>
          <w:trHeight w:val="20"/>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49</w:t>
            </w:r>
          </w:p>
        </w:tc>
        <w:tc>
          <w:tcPr>
            <w:tcW w:w="2976"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Miejscowy Plan Zagospodarowania Przestrzennego rejonu „5 Pułku Ułanów” w Ostrołęce</w:t>
            </w:r>
          </w:p>
        </w:tc>
        <w:tc>
          <w:tcPr>
            <w:tcW w:w="2977"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Uchwała Nr 163/XVII/2019 Rady Miasta Ostrołęki z dnia 26 września 2019 r.</w:t>
            </w:r>
          </w:p>
        </w:tc>
        <w:tc>
          <w:tcPr>
            <w:tcW w:w="2835"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Dziennik Urzędowy Województwa Mazowieckiego poz. 11932 z dnia 17 października 2019 r.</w:t>
            </w:r>
          </w:p>
        </w:tc>
      </w:tr>
      <w:tr w:rsidR="00BB797F" w:rsidRPr="006F08BD" w:rsidTr="00BB797F">
        <w:trPr>
          <w:trHeight w:val="20"/>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50</w:t>
            </w:r>
          </w:p>
        </w:tc>
        <w:tc>
          <w:tcPr>
            <w:tcW w:w="2976"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Miejscowy Plan Zagospodarowania Przestrzennego rejonu „Rolna” w Ostrołęce</w:t>
            </w:r>
          </w:p>
        </w:tc>
        <w:tc>
          <w:tcPr>
            <w:tcW w:w="2977"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Uchwała Nr 162/XVII/2019 Rady Miasta Ostrołęki z dnia 26 września 2019 r.</w:t>
            </w:r>
          </w:p>
        </w:tc>
        <w:tc>
          <w:tcPr>
            <w:tcW w:w="2835"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Dziennik Urzędowy Województwa Mazowieckiego poz. 12113 z dnia 21 października 2019 r.</w:t>
            </w:r>
          </w:p>
        </w:tc>
      </w:tr>
      <w:tr w:rsidR="00BB797F" w:rsidRPr="006F08BD" w:rsidTr="00BB797F">
        <w:trPr>
          <w:trHeight w:val="20"/>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51</w:t>
            </w:r>
          </w:p>
        </w:tc>
        <w:tc>
          <w:tcPr>
            <w:tcW w:w="2976"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Miejscowy plan zagospodarowania przestrzennego rejonu "Traugutta" w Ostrołęce</w:t>
            </w:r>
          </w:p>
        </w:tc>
        <w:tc>
          <w:tcPr>
            <w:tcW w:w="2977"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Uchwała Nr 276/XXVIII/2020 Rady Miasta Ostrołęki z dnia 28 maja 2020 r.</w:t>
            </w:r>
          </w:p>
        </w:tc>
        <w:tc>
          <w:tcPr>
            <w:tcW w:w="2835"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Dziennik Urzędowy Województwa Mazowieckiego poz.6394 z dnia 8 czerwca 2020 r.</w:t>
            </w:r>
          </w:p>
        </w:tc>
      </w:tr>
      <w:tr w:rsidR="00BB797F" w:rsidRPr="006F08BD" w:rsidTr="00BB797F">
        <w:trPr>
          <w:trHeight w:val="20"/>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52</w:t>
            </w:r>
          </w:p>
        </w:tc>
        <w:tc>
          <w:tcPr>
            <w:tcW w:w="2976"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Miejscowy Plan Zagospodarowania Przestrzennego rejonu „Fieldorfa Nila” w Ostrołęce</w:t>
            </w:r>
          </w:p>
        </w:tc>
        <w:tc>
          <w:tcPr>
            <w:tcW w:w="2977"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Uchwała Nr 388/XXXIX/2021 Rady Miasta Ostrołękiz dnia 28 stycznia 2021 r.</w:t>
            </w:r>
          </w:p>
        </w:tc>
        <w:tc>
          <w:tcPr>
            <w:tcW w:w="2835"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Dziennik Urzędowy Województwa Mazowieckiego poz. 1441 dnia 19 lutego 2021 r.</w:t>
            </w:r>
          </w:p>
        </w:tc>
      </w:tr>
      <w:tr w:rsidR="00BB797F" w:rsidRPr="006F08BD" w:rsidTr="00BB797F">
        <w:trPr>
          <w:trHeight w:val="20"/>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53</w:t>
            </w:r>
          </w:p>
        </w:tc>
        <w:tc>
          <w:tcPr>
            <w:tcW w:w="2976"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Miejscowy Plan Zagospodarowania Przestrzennego rejonu „Wilcza” w Ostrołęce</w:t>
            </w:r>
          </w:p>
        </w:tc>
        <w:tc>
          <w:tcPr>
            <w:tcW w:w="2977"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Uchwała Nr 406/XLII/2021 Rady Miasta Ostrołęki z dnia 25 marca 2021 r.</w:t>
            </w:r>
          </w:p>
        </w:tc>
        <w:tc>
          <w:tcPr>
            <w:tcW w:w="2835"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Dziennik Urzędowy Województwa Mazowieckiego poz. 1441 dnia 19 lutego 2021 r.</w:t>
            </w:r>
          </w:p>
        </w:tc>
      </w:tr>
      <w:tr w:rsidR="00BB797F" w:rsidRPr="006F08BD" w:rsidTr="00BB797F">
        <w:trPr>
          <w:trHeight w:val="20"/>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54</w:t>
            </w:r>
          </w:p>
        </w:tc>
        <w:tc>
          <w:tcPr>
            <w:tcW w:w="2976"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Miejscowy Plan Zagospodarowania Przestrzennego rejonu „11 Listopada 2” w Ostrołęce</w:t>
            </w:r>
          </w:p>
        </w:tc>
        <w:tc>
          <w:tcPr>
            <w:tcW w:w="2977"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Uchwała Nr 407/XLII/2021 Rady Miasta Ostrołęki z  dnia 25 marca 2021 r.</w:t>
            </w:r>
          </w:p>
        </w:tc>
        <w:tc>
          <w:tcPr>
            <w:tcW w:w="2835"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Dziennik Urzędowy Województwa Mazowieckiego poz. 1441 dnia 19 lutego 2021 r.</w:t>
            </w:r>
          </w:p>
        </w:tc>
      </w:tr>
      <w:tr w:rsidR="00BB797F" w:rsidRPr="006F08BD" w:rsidTr="00BB797F">
        <w:trPr>
          <w:trHeight w:val="20"/>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55</w:t>
            </w:r>
          </w:p>
        </w:tc>
        <w:tc>
          <w:tcPr>
            <w:tcW w:w="2976"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Miejscowy Plan Zagospodarowania Przestrzennego rejonu „Targowa” w Ostrołęce</w:t>
            </w:r>
          </w:p>
        </w:tc>
        <w:tc>
          <w:tcPr>
            <w:tcW w:w="2977"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Uchwała Nr 408/XLII/2021 Rady Miasta Ostrołęki z dnia 25 marca 2021 r.</w:t>
            </w:r>
          </w:p>
        </w:tc>
        <w:tc>
          <w:tcPr>
            <w:tcW w:w="2835" w:type="dxa"/>
            <w:tcBorders>
              <w:top w:val="nil"/>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Dziennik Urzędowy Województwa Mazowieckiego poz. 1441 dnia 19 lutego 2021 r.</w:t>
            </w:r>
          </w:p>
        </w:tc>
      </w:tr>
      <w:tr w:rsidR="00BB797F" w:rsidRPr="006F08BD" w:rsidTr="00BB797F">
        <w:trPr>
          <w:trHeight w:val="20"/>
        </w:trPr>
        <w:tc>
          <w:tcPr>
            <w:tcW w:w="4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56</w:t>
            </w:r>
          </w:p>
        </w:tc>
        <w:tc>
          <w:tcPr>
            <w:tcW w:w="2976" w:type="dxa"/>
            <w:tcBorders>
              <w:top w:val="single" w:sz="4" w:space="0" w:color="auto"/>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Miejscowy Plan Zagospodarowania Przestrzennego rejonu ,,Kościuszki” w Ostrołęce</w:t>
            </w:r>
          </w:p>
        </w:tc>
        <w:tc>
          <w:tcPr>
            <w:tcW w:w="2977" w:type="dxa"/>
            <w:tcBorders>
              <w:top w:val="single" w:sz="4" w:space="0" w:color="auto"/>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 xml:space="preserve">Uchwała nr 478/L/2021 Rady Miasta Ostrołęki z dnia 30 września 2021 r. w sprawie miejscowego planu zagospodarowania przestrzennego </w:t>
            </w:r>
            <w:r w:rsidRPr="006F08BD">
              <w:rPr>
                <w:rFonts w:eastAsia="Times New Roman" w:cs="Times New Roman"/>
                <w:color w:val="000000"/>
                <w:sz w:val="18"/>
                <w:szCs w:val="18"/>
                <w:lang w:eastAsia="pl-PL"/>
              </w:rPr>
              <w:lastRenderedPageBreak/>
              <w:t>rejonu „Kościuszki” w Ostrołęce</w:t>
            </w:r>
          </w:p>
        </w:tc>
        <w:tc>
          <w:tcPr>
            <w:tcW w:w="2835" w:type="dxa"/>
            <w:tcBorders>
              <w:top w:val="single" w:sz="4" w:space="0" w:color="auto"/>
              <w:left w:val="nil"/>
              <w:bottom w:val="single" w:sz="4" w:space="0" w:color="auto"/>
              <w:right w:val="single" w:sz="4" w:space="0" w:color="auto"/>
            </w:tcBorders>
            <w:shd w:val="clear" w:color="auto" w:fill="auto"/>
            <w:noWrap/>
            <w:vAlign w:val="center"/>
            <w:hideMark/>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lastRenderedPageBreak/>
              <w:t>Dziennik Urzędowy Województwa Mazowieckiego poz. 8795 dnia 13 października 2021 r.</w:t>
            </w:r>
          </w:p>
        </w:tc>
      </w:tr>
      <w:tr w:rsidR="00BB797F" w:rsidRPr="006F08BD" w:rsidTr="00BB797F">
        <w:trPr>
          <w:trHeight w:val="20"/>
        </w:trPr>
        <w:tc>
          <w:tcPr>
            <w:tcW w:w="496" w:type="dxa"/>
            <w:tcBorders>
              <w:top w:val="single" w:sz="4" w:space="0" w:color="auto"/>
              <w:left w:val="single" w:sz="4" w:space="0" w:color="auto"/>
              <w:bottom w:val="single" w:sz="4" w:space="0" w:color="auto"/>
              <w:right w:val="single" w:sz="4" w:space="0" w:color="auto"/>
            </w:tcBorders>
            <w:shd w:val="clear" w:color="auto" w:fill="auto"/>
            <w:noWrap/>
            <w:vAlign w:val="center"/>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lastRenderedPageBreak/>
              <w:t>57</w:t>
            </w:r>
          </w:p>
        </w:tc>
        <w:tc>
          <w:tcPr>
            <w:tcW w:w="2976" w:type="dxa"/>
            <w:tcBorders>
              <w:top w:val="single" w:sz="4" w:space="0" w:color="auto"/>
              <w:left w:val="nil"/>
              <w:bottom w:val="single" w:sz="4" w:space="0" w:color="auto"/>
              <w:right w:val="single" w:sz="4" w:space="0" w:color="auto"/>
            </w:tcBorders>
            <w:shd w:val="clear" w:color="auto" w:fill="auto"/>
            <w:noWrap/>
            <w:vAlign w:val="center"/>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Miejscowy Plan Zagospodarowania Przestrzennego rejonu ,,Gomulickiego” w Ostrołęce</w:t>
            </w:r>
          </w:p>
        </w:tc>
        <w:tc>
          <w:tcPr>
            <w:tcW w:w="2977" w:type="dxa"/>
            <w:tcBorders>
              <w:top w:val="single" w:sz="4" w:space="0" w:color="auto"/>
              <w:left w:val="nil"/>
              <w:bottom w:val="single" w:sz="4" w:space="0" w:color="auto"/>
              <w:right w:val="single" w:sz="4" w:space="0" w:color="auto"/>
            </w:tcBorders>
            <w:shd w:val="clear" w:color="auto" w:fill="auto"/>
            <w:noWrap/>
            <w:vAlign w:val="center"/>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Uchwała nr 479/L/2021 Rady Miasta Ostrołęki z dnia 30 września 2021 r. w sprawie miejscowego planu zagospodarowania przestrzennego rejonu „Gomulickiego” w Ostrołęce</w:t>
            </w:r>
          </w:p>
        </w:tc>
        <w:tc>
          <w:tcPr>
            <w:tcW w:w="2835" w:type="dxa"/>
            <w:tcBorders>
              <w:top w:val="single" w:sz="4" w:space="0" w:color="auto"/>
              <w:left w:val="nil"/>
              <w:bottom w:val="single" w:sz="4" w:space="0" w:color="auto"/>
              <w:right w:val="single" w:sz="4" w:space="0" w:color="auto"/>
            </w:tcBorders>
            <w:shd w:val="clear" w:color="auto" w:fill="auto"/>
            <w:noWrap/>
            <w:vAlign w:val="center"/>
          </w:tcPr>
          <w:p w:rsidR="00BB797F" w:rsidRPr="006F08BD" w:rsidRDefault="00BB797F" w:rsidP="00575476">
            <w:pPr>
              <w:spacing w:after="0" w:line="276" w:lineRule="auto"/>
              <w:jc w:val="center"/>
              <w:rPr>
                <w:rFonts w:eastAsia="Times New Roman" w:cs="Times New Roman"/>
                <w:color w:val="000000"/>
                <w:sz w:val="18"/>
                <w:szCs w:val="18"/>
                <w:lang w:eastAsia="pl-PL"/>
              </w:rPr>
            </w:pPr>
            <w:r w:rsidRPr="006F08BD">
              <w:rPr>
                <w:rFonts w:eastAsia="Times New Roman" w:cs="Times New Roman"/>
                <w:color w:val="000000"/>
                <w:sz w:val="18"/>
                <w:szCs w:val="18"/>
                <w:lang w:eastAsia="pl-PL"/>
              </w:rPr>
              <w:t>Dziennik Urzędowy Województwa Mazowieckiego poz. 8796 dnia 13 października 2021 r.</w:t>
            </w:r>
          </w:p>
        </w:tc>
      </w:tr>
    </w:tbl>
    <w:p w:rsidR="00BB797F" w:rsidRDefault="00BB797F" w:rsidP="003268C1">
      <w:pPr>
        <w:spacing w:before="0"/>
        <w:contextualSpacing/>
        <w:rPr>
          <w:i/>
          <w:sz w:val="16"/>
        </w:rPr>
      </w:pPr>
    </w:p>
    <w:p w:rsidR="003507AC" w:rsidRDefault="003507AC" w:rsidP="003268C1">
      <w:pPr>
        <w:spacing w:before="0"/>
        <w:contextualSpacing/>
        <w:rPr>
          <w:i/>
          <w:sz w:val="16"/>
        </w:rPr>
      </w:pPr>
      <w:r w:rsidRPr="00803B20">
        <w:rPr>
          <w:i/>
          <w:sz w:val="16"/>
        </w:rPr>
        <w:t xml:space="preserve">Źródło: </w:t>
      </w:r>
      <w:r w:rsidR="008273B5">
        <w:rPr>
          <w:i/>
          <w:sz w:val="16"/>
        </w:rPr>
        <w:t>D</w:t>
      </w:r>
      <w:r w:rsidRPr="00803B20">
        <w:rPr>
          <w:i/>
          <w:sz w:val="16"/>
        </w:rPr>
        <w:t xml:space="preserve">anych </w:t>
      </w:r>
      <w:r>
        <w:rPr>
          <w:i/>
          <w:sz w:val="16"/>
        </w:rPr>
        <w:t>Urzędu Miasta Ostrołęki</w:t>
      </w:r>
      <w:r w:rsidRPr="00803B20">
        <w:rPr>
          <w:i/>
          <w:sz w:val="16"/>
        </w:rPr>
        <w:t xml:space="preserve"> (</w:t>
      </w:r>
      <w:r w:rsidR="008273B5">
        <w:rPr>
          <w:i/>
          <w:sz w:val="16"/>
        </w:rPr>
        <w:t xml:space="preserve">październik </w:t>
      </w:r>
      <w:r w:rsidR="00C028DF">
        <w:rPr>
          <w:i/>
          <w:sz w:val="16"/>
        </w:rPr>
        <w:t xml:space="preserve"> </w:t>
      </w:r>
      <w:r>
        <w:rPr>
          <w:i/>
          <w:sz w:val="16"/>
        </w:rPr>
        <w:t>20</w:t>
      </w:r>
      <w:r w:rsidR="00986D3B">
        <w:rPr>
          <w:i/>
          <w:sz w:val="16"/>
        </w:rPr>
        <w:t>21</w:t>
      </w:r>
      <w:r>
        <w:rPr>
          <w:i/>
          <w:sz w:val="16"/>
        </w:rPr>
        <w:t>)</w:t>
      </w:r>
    </w:p>
    <w:p w:rsidR="003507AC" w:rsidRDefault="003507AC" w:rsidP="003507AC">
      <w:pPr>
        <w:ind w:firstLine="426"/>
        <w:contextualSpacing/>
        <w:rPr>
          <w:rFonts w:cs="Times New Roman"/>
        </w:rPr>
      </w:pPr>
    </w:p>
    <w:p w:rsidR="003507AC" w:rsidRDefault="003507AC" w:rsidP="003507AC">
      <w:pPr>
        <w:ind w:firstLine="426"/>
      </w:pPr>
      <w:r>
        <w:rPr>
          <w:rFonts w:cs="Times New Roman"/>
        </w:rPr>
        <w:t xml:space="preserve">Od czasu uchwalenia pierwszego do ostatniego planu miejscowego minęło </w:t>
      </w:r>
      <w:r w:rsidR="008273B5">
        <w:rPr>
          <w:rFonts w:cs="Times New Roman"/>
        </w:rPr>
        <w:t xml:space="preserve">ponad </w:t>
      </w:r>
      <w:r w:rsidR="00D12272">
        <w:rPr>
          <w:rFonts w:cs="Times New Roman"/>
        </w:rPr>
        <w:t>20</w:t>
      </w:r>
      <w:r>
        <w:rPr>
          <w:rFonts w:cs="Times New Roman"/>
        </w:rPr>
        <w:t>lat. Tak długi okres czasu obarczony jest nie tylko naturalnym procesem doskonalenia warsztatu urbanistycznego, wzrostem kompetencji instytucji i organów biorących udział w procesie planowania przestrzennego (zwłaszcza przy legalizacji uchwał), czy wzrostem świadomości i partycypacji społecznej, ale przede wszystkim zmianami w polskim prawodawstwie.</w:t>
      </w:r>
      <w:r>
        <w:t xml:space="preserve"> </w:t>
      </w:r>
    </w:p>
    <w:p w:rsidR="003507AC" w:rsidRDefault="003507AC" w:rsidP="003507AC">
      <w:pPr>
        <w:ind w:firstLine="426"/>
        <w:rPr>
          <w:rFonts w:cs="Times New Roman"/>
        </w:rPr>
      </w:pPr>
      <w:r>
        <w:rPr>
          <w:rFonts w:cs="Times New Roman"/>
        </w:rPr>
        <w:t>Nie bez znaczenia są także zmiany dotyczące dyscypliny planistycznej gmin tj. zależności obu dokumentów planistycznych opracowanych na szczeblu lokalnym, pomiędzy którymi najpierw wymagana była jedynie spójność ustaleń, następnie zgodność. Aktualne zmiany legislacyjne ponownie przywróciły bardziej liberalne podejście wprowadzając tzw. stwierdzenie „</w:t>
      </w:r>
      <w:r w:rsidR="000036F1">
        <w:rPr>
          <w:rFonts w:cs="Times New Roman"/>
        </w:rPr>
        <w:t>nienaruszenia</w:t>
      </w:r>
      <w:r>
        <w:rPr>
          <w:rFonts w:cs="Times New Roman"/>
        </w:rPr>
        <w:t xml:space="preserve"> ustaleń studium”. </w:t>
      </w:r>
    </w:p>
    <w:p w:rsidR="003507AC" w:rsidRPr="00C20EF1" w:rsidRDefault="003507AC" w:rsidP="00181557">
      <w:pPr>
        <w:ind w:firstLine="426"/>
        <w:rPr>
          <w:rFonts w:cs="Times New Roman"/>
        </w:rPr>
      </w:pPr>
      <w:r>
        <w:rPr>
          <w:rFonts w:cs="Times New Roman"/>
        </w:rPr>
        <w:t>Zmieniały się także inne akty prawne powiązane z planowaniem i gospodarką przestrzenną. Wymienić tu należy przede wszystkim: Prawo budowlane, Rozporządzenie w sprawie warunków technicznych jakim powinny odpowiadać budynki i ich usytuowanie, Ustawę o ochronie zabytków i opiece nad zabytkami, Ustawę o drogach publicznych, Ustawę o ochronie przyrody, Prawo ochrony środowiska, Prawo wodne, Ustawę o ochr</w:t>
      </w:r>
      <w:r w:rsidR="0075013B">
        <w:rPr>
          <w:rFonts w:cs="Times New Roman"/>
        </w:rPr>
        <w:t>onie gruntów rolnych i leśnych.</w:t>
      </w:r>
    </w:p>
    <w:p w:rsidR="003507AC" w:rsidRDefault="003507AC" w:rsidP="003507AC">
      <w:pPr>
        <w:ind w:firstLine="360"/>
        <w:rPr>
          <w:noProof/>
          <w:color w:val="A6A6A6"/>
        </w:rPr>
      </w:pPr>
      <w:r>
        <w:rPr>
          <w:rFonts w:cs="Times New Roman"/>
        </w:rPr>
        <w:t>Największy udział procentowy w powierzchni objętej planami miejscowymi mają tereny zabudowy (ok. 4</w:t>
      </w:r>
      <w:r w:rsidR="00AD1C06">
        <w:rPr>
          <w:rFonts w:cs="Times New Roman"/>
        </w:rPr>
        <w:t>7</w:t>
      </w:r>
      <w:r>
        <w:rPr>
          <w:rFonts w:cs="Times New Roman"/>
        </w:rPr>
        <w:t>%). Tereny komunikacji</w:t>
      </w:r>
      <w:r w:rsidR="00AD1C06">
        <w:rPr>
          <w:rFonts w:cs="Times New Roman"/>
        </w:rPr>
        <w:t>, parkingów i placów zajmują 14%, zaś lasy 11</w:t>
      </w:r>
      <w:r>
        <w:rPr>
          <w:rFonts w:cs="Times New Roman"/>
        </w:rPr>
        <w:t xml:space="preserve">%. Tereny infrastruktury technicznej stanowią </w:t>
      </w:r>
      <w:r w:rsidR="00AD1C06">
        <w:rPr>
          <w:rFonts w:cs="Times New Roman"/>
        </w:rPr>
        <w:t>10</w:t>
      </w:r>
      <w:r w:rsidRPr="00950BDF">
        <w:rPr>
          <w:rFonts w:cs="Times New Roman"/>
        </w:rPr>
        <w:t>%. Wśród obszarów przeznaczonych pod zabudowę największy odsetek zajmują tereny zabud</w:t>
      </w:r>
      <w:r w:rsidR="00AD1C06">
        <w:rPr>
          <w:rFonts w:cs="Times New Roman"/>
        </w:rPr>
        <w:t>owy mieszkaniowo-usługowej (27</w:t>
      </w:r>
      <w:r w:rsidRPr="00950BDF">
        <w:rPr>
          <w:rFonts w:cs="Times New Roman"/>
        </w:rPr>
        <w:t>%). Stosunkowo duży odsetek gruntów zajmują także tereny zabudowy mieszkaniowej jednorodzinnej (1</w:t>
      </w:r>
      <w:r w:rsidR="00AD1C06">
        <w:rPr>
          <w:rFonts w:cs="Times New Roman"/>
        </w:rPr>
        <w:t>6</w:t>
      </w:r>
      <w:r w:rsidRPr="00950BDF">
        <w:rPr>
          <w:rFonts w:cs="Times New Roman"/>
        </w:rPr>
        <w:t xml:space="preserve">%) oraz tereny aktywności gospodarczej (15%). </w:t>
      </w:r>
      <w:r>
        <w:rPr>
          <w:rFonts w:cs="Times New Roman"/>
        </w:rPr>
        <w:t xml:space="preserve">Tereny zabudowy produkcyjnej </w:t>
      </w:r>
      <w:r w:rsidR="00817801">
        <w:rPr>
          <w:rFonts w:cs="Times New Roman"/>
        </w:rPr>
        <w:t xml:space="preserve">zajmują </w:t>
      </w:r>
      <w:r>
        <w:rPr>
          <w:rFonts w:cs="Times New Roman"/>
        </w:rPr>
        <w:t xml:space="preserve">– </w:t>
      </w:r>
      <w:r w:rsidR="00AD1C06">
        <w:rPr>
          <w:rFonts w:cs="Times New Roman"/>
        </w:rPr>
        <w:t>10</w:t>
      </w:r>
      <w:r>
        <w:rPr>
          <w:rFonts w:cs="Times New Roman"/>
        </w:rPr>
        <w:t xml:space="preserve">%, tereny zabudowy mieszkaniowej wielorodzinnej – </w:t>
      </w:r>
      <w:r w:rsidR="00AD1C06">
        <w:rPr>
          <w:rFonts w:cs="Times New Roman"/>
        </w:rPr>
        <w:t>10</w:t>
      </w:r>
      <w:r>
        <w:rPr>
          <w:rFonts w:cs="Times New Roman"/>
        </w:rPr>
        <w:t xml:space="preserve">% zaś tereny usług publicznych </w:t>
      </w:r>
      <w:r w:rsidR="00AD1C06">
        <w:rPr>
          <w:rFonts w:cs="Times New Roman"/>
        </w:rPr>
        <w:t>8</w:t>
      </w:r>
      <w:r w:rsidRPr="00387C25">
        <w:rPr>
          <w:rFonts w:cs="Times New Roman"/>
        </w:rPr>
        <w:t>%.</w:t>
      </w:r>
    </w:p>
    <w:p w:rsidR="0075013B" w:rsidRDefault="0075013B" w:rsidP="003507AC">
      <w:pPr>
        <w:ind w:firstLine="360"/>
        <w:rPr>
          <w:noProof/>
          <w:color w:val="A6A6A6"/>
        </w:rPr>
      </w:pPr>
    </w:p>
    <w:p w:rsidR="00CD163A" w:rsidRPr="00D35D9D" w:rsidRDefault="00F70BA8">
      <w:pPr>
        <w:pStyle w:val="Nagwek3"/>
      </w:pPr>
      <w:bookmarkStart w:id="46" w:name="_Toc504648357"/>
      <w:bookmarkStart w:id="47" w:name="_Toc439776283"/>
      <w:bookmarkStart w:id="48" w:name="_Toc506802882"/>
      <w:bookmarkStart w:id="49" w:name="_Toc88222356"/>
      <w:bookmarkEnd w:id="46"/>
      <w:r>
        <w:t xml:space="preserve">1.1.5. </w:t>
      </w:r>
      <w:r w:rsidR="00CD163A" w:rsidRPr="00D35D9D">
        <w:t>Wydane decyzje</w:t>
      </w:r>
      <w:bookmarkEnd w:id="47"/>
      <w:bookmarkEnd w:id="48"/>
      <w:bookmarkEnd w:id="49"/>
    </w:p>
    <w:p w:rsidR="003507AC" w:rsidRPr="004F7C45" w:rsidRDefault="003507AC" w:rsidP="003507AC">
      <w:pPr>
        <w:ind w:firstLine="426"/>
      </w:pPr>
      <w:r w:rsidRPr="004F7C45">
        <w:t>Wydane decyzje o warunkach zabudowy i zagospodarowaniu terenu pokazują tendencję zmiany przeznaczenia terenów, dla których nie ma obowiązujących miejscowych planów zagospodarowania przestrzennego.</w:t>
      </w:r>
    </w:p>
    <w:p w:rsidR="00AD1C06" w:rsidRDefault="00AD1C06" w:rsidP="003507AC">
      <w:pPr>
        <w:ind w:firstLine="426"/>
      </w:pPr>
      <w:r>
        <w:t>Ilość wydanych decyzji o warunkach zabudowy oraz decyzji o lokalizacji inwestycji celu publicznego w poszczególnych latach jest zmienna, przy czym średnio jest to około 55 decyzji rocznie.</w:t>
      </w:r>
      <w:r w:rsidR="00A16795">
        <w:t xml:space="preserve"> Niemal 65% wydanych decyzji o warunkach zabudowy dotyczyło zabudowy mieszkaniowej (jedno i wielorodzinnej). Druga w kolejności była zabudowa usługowa, dla której wydano niemal 20% wszystkich decyzji o warunkach zabudowy.</w:t>
      </w:r>
    </w:p>
    <w:p w:rsidR="00A16795" w:rsidRDefault="00A16795" w:rsidP="003507AC">
      <w:pPr>
        <w:ind w:firstLine="426"/>
      </w:pPr>
      <w:r>
        <w:t>W odniesieniu do decyzji o lokalizacji inwestycji celu publicznego, zdecydowana większość dotyczyła infrastruktury technicznej (80%) oraz dróg (15%).</w:t>
      </w:r>
    </w:p>
    <w:p w:rsidR="00AD1C06" w:rsidRDefault="00AD1C06" w:rsidP="003507AC">
      <w:pPr>
        <w:ind w:firstLine="426"/>
      </w:pPr>
    </w:p>
    <w:p w:rsidR="00CD163A" w:rsidRDefault="000905EF">
      <w:pPr>
        <w:pStyle w:val="Nagwek2"/>
      </w:pPr>
      <w:bookmarkStart w:id="50" w:name="_Toc439776284"/>
      <w:bookmarkStart w:id="51" w:name="_Toc506802883"/>
      <w:bookmarkStart w:id="52" w:name="_Toc88222357"/>
      <w:r>
        <w:lastRenderedPageBreak/>
        <w:t xml:space="preserve">1.2. </w:t>
      </w:r>
      <w:r w:rsidR="00CD163A" w:rsidRPr="00383DAD">
        <w:t>DOTYCHCZASOWE ZAGOSPODAROWANIE I UZBROJENIE TERENÓW</w:t>
      </w:r>
      <w:bookmarkEnd w:id="50"/>
      <w:bookmarkEnd w:id="51"/>
      <w:bookmarkEnd w:id="52"/>
    </w:p>
    <w:p w:rsidR="0049618C" w:rsidRDefault="0049618C" w:rsidP="0049618C">
      <w:pPr>
        <w:shd w:val="clear" w:color="auto" w:fill="FFFFFF"/>
        <w:ind w:firstLine="426"/>
        <w:rPr>
          <w:rFonts w:eastAsia="Calibri" w:cs="Times New Roman"/>
        </w:rPr>
      </w:pPr>
      <w:r>
        <w:rPr>
          <w:rFonts w:eastAsia="Calibri" w:cs="Times New Roman"/>
        </w:rPr>
        <w:t xml:space="preserve">Według danych z Urzędu Miasta, ponad 46% obszaru miasta zajmują tereny zabudowane i zurbanizowane. Składają się na nie przede wszystkim tereny zabudowy mieszkaniowej, przemysłowej, usługowej, rekreacyjno-wypoczynkowej, a także ciągi komunikacyjne oraz sieci infrastruktury technicznej. Blisko 31 % terenów stanowią użytki rolne, a grunty leśne i zakrzewione ok. 15%. </w:t>
      </w:r>
    </w:p>
    <w:p w:rsidR="0049618C" w:rsidRPr="0049618C" w:rsidRDefault="0049618C" w:rsidP="0049618C">
      <w:pPr>
        <w:keepNext/>
        <w:jc w:val="center"/>
        <w:rPr>
          <w:highlight w:val="lightGray"/>
        </w:rPr>
      </w:pPr>
      <w:r>
        <w:rPr>
          <w:noProof/>
          <w:lang w:eastAsia="pl-PL"/>
        </w:rPr>
        <w:drawing>
          <wp:inline distT="0" distB="0" distL="0" distR="0">
            <wp:extent cx="5724525" cy="2743200"/>
            <wp:effectExtent l="0" t="0" r="0" b="0"/>
            <wp:docPr id="32" name="Wykres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49618C" w:rsidRPr="00132414" w:rsidRDefault="00314868" w:rsidP="00324EA5">
      <w:pPr>
        <w:pStyle w:val="Legenda"/>
        <w:rPr>
          <w:szCs w:val="20"/>
        </w:rPr>
      </w:pPr>
      <w:bookmarkStart w:id="53" w:name="_Toc14123268"/>
      <w:bookmarkStart w:id="54" w:name="_Toc508967867"/>
      <w:bookmarkStart w:id="55" w:name="_Toc14686989"/>
      <w:bookmarkStart w:id="56" w:name="_Toc86755423"/>
      <w:r w:rsidRPr="00314868">
        <w:t xml:space="preserve">Wykres </w:t>
      </w:r>
      <w:fldSimple w:instr=" SEQ Wykres \* ARABIC ">
        <w:r w:rsidR="00A957C7">
          <w:rPr>
            <w:noProof/>
          </w:rPr>
          <w:t>2</w:t>
        </w:r>
      </w:fldSimple>
      <w:r>
        <w:t xml:space="preserve"> </w:t>
      </w:r>
      <w:r w:rsidRPr="00686BC7">
        <w:t>Struktura użytkowania gruntów w mieście Ostrołęka</w:t>
      </w:r>
      <w:bookmarkEnd w:id="53"/>
      <w:bookmarkEnd w:id="54"/>
      <w:bookmarkEnd w:id="55"/>
      <w:bookmarkEnd w:id="56"/>
    </w:p>
    <w:p w:rsidR="0049618C" w:rsidRPr="00EC6FFE" w:rsidRDefault="0049618C" w:rsidP="003268C1">
      <w:pPr>
        <w:spacing w:before="0"/>
        <w:jc w:val="center"/>
        <w:rPr>
          <w:i/>
          <w:sz w:val="16"/>
        </w:rPr>
      </w:pPr>
      <w:r w:rsidRPr="00BA45D2">
        <w:rPr>
          <w:i/>
          <w:sz w:val="16"/>
        </w:rPr>
        <w:t xml:space="preserve">Źródło: Opracowanie własne na podstawie danych </w:t>
      </w:r>
    </w:p>
    <w:p w:rsidR="004025C5" w:rsidRPr="003268C1" w:rsidRDefault="004025C5" w:rsidP="003268C1">
      <w:pPr>
        <w:jc w:val="left"/>
        <w:rPr>
          <w:sz w:val="16"/>
          <w:szCs w:val="16"/>
          <w:highlight w:val="lightGray"/>
        </w:rPr>
      </w:pPr>
    </w:p>
    <w:p w:rsidR="0049618C" w:rsidRPr="0049618C" w:rsidRDefault="0049618C" w:rsidP="00306A18">
      <w:pPr>
        <w:ind w:firstLine="708"/>
        <w:rPr>
          <w:highlight w:val="lightGray"/>
        </w:rPr>
      </w:pPr>
      <w:r w:rsidRPr="00AB16AB">
        <w:t xml:space="preserve">Użytki rolne na terenie </w:t>
      </w:r>
      <w:r>
        <w:t>miasta Ostrołęk</w:t>
      </w:r>
      <w:r w:rsidR="003B5901">
        <w:t>i</w:t>
      </w:r>
      <w:r w:rsidRPr="00AB16AB">
        <w:t xml:space="preserve"> zajmują powierzchnię </w:t>
      </w:r>
      <w:r>
        <w:t>1 0</w:t>
      </w:r>
      <w:r w:rsidR="00BA19C8">
        <w:t>1</w:t>
      </w:r>
      <w:r>
        <w:t>5</w:t>
      </w:r>
      <w:r w:rsidRPr="00AB16AB">
        <w:t xml:space="preserve"> ha, co stanowi p</w:t>
      </w:r>
      <w:r>
        <w:t>rawie 31</w:t>
      </w:r>
      <w:r w:rsidRPr="00AB16AB">
        <w:t xml:space="preserve">% ogólnej powierzchni </w:t>
      </w:r>
      <w:r>
        <w:t>miasta</w:t>
      </w:r>
      <w:r w:rsidRPr="00AB16AB">
        <w:t xml:space="preserve">. Około </w:t>
      </w:r>
      <w:r>
        <w:t>52</w:t>
      </w:r>
      <w:r w:rsidRPr="00AB16AB">
        <w:t xml:space="preserve">% wszystkich użytków rolnych stanowią grunty orne </w:t>
      </w:r>
      <w:r w:rsidR="00A9035B">
        <w:br/>
      </w:r>
      <w:r w:rsidRPr="00AB16AB">
        <w:t>(</w:t>
      </w:r>
      <w:r>
        <w:t>534</w:t>
      </w:r>
      <w:r w:rsidRPr="00AB16AB">
        <w:t xml:space="preserve"> ha</w:t>
      </w:r>
      <w:r>
        <w:t>)</w:t>
      </w:r>
      <w:r w:rsidRPr="00AB16AB">
        <w:t>.</w:t>
      </w:r>
      <w:r>
        <w:t xml:space="preserve"> Drugim dominującym typem użytkowania są pastwiska trwałe stanowiące ok. 24% użytków rolnych (243 ha). Łąki trwałe w strukturze zajmują ok. 13% (132 ha), grunty rolne zabudowane </w:t>
      </w:r>
      <w:r w:rsidR="00A9035B">
        <w:br/>
      </w:r>
      <w:r>
        <w:t>ok. 6% (62 ha), a grunty rolne zadrzewione i zakrzewione na użytkach rolnych ok. 3% (32 ha). Najmniejszy udział mają sady ok. 1% (12 ha) i grunty pod rowami prawie 1% (10 ha). W strukturze nie występują grunty pod stawami. Dodatkowo 117 ha zajmują nieużytki (3,5% powierzchni miasta).</w:t>
      </w:r>
    </w:p>
    <w:p w:rsidR="0049618C" w:rsidRPr="0049618C" w:rsidRDefault="0049618C" w:rsidP="0049618C">
      <w:pPr>
        <w:keepNext/>
        <w:jc w:val="center"/>
        <w:rPr>
          <w:highlight w:val="lightGray"/>
        </w:rPr>
      </w:pPr>
      <w:r>
        <w:rPr>
          <w:noProof/>
          <w:lang w:eastAsia="pl-PL"/>
        </w:rPr>
        <w:drawing>
          <wp:inline distT="0" distB="0" distL="0" distR="0">
            <wp:extent cx="5772150" cy="2828925"/>
            <wp:effectExtent l="0" t="0" r="0" b="0"/>
            <wp:docPr id="33" name="Wykres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314868" w:rsidRDefault="00314868" w:rsidP="00324EA5">
      <w:pPr>
        <w:pStyle w:val="Legenda"/>
        <w:rPr>
          <w:szCs w:val="20"/>
        </w:rPr>
      </w:pPr>
      <w:bookmarkStart w:id="57" w:name="_Toc86755424"/>
      <w:bookmarkStart w:id="58" w:name="_Toc508967868"/>
      <w:bookmarkStart w:id="59" w:name="_Toc14123269"/>
      <w:bookmarkStart w:id="60" w:name="_Toc14686990"/>
      <w:r>
        <w:t xml:space="preserve">Wykres </w:t>
      </w:r>
      <w:fldSimple w:instr=" SEQ Wykres \* ARABIC ">
        <w:r w:rsidR="00A957C7">
          <w:rPr>
            <w:noProof/>
          </w:rPr>
          <w:t>3</w:t>
        </w:r>
      </w:fldSimple>
      <w:r>
        <w:t xml:space="preserve"> </w:t>
      </w:r>
      <w:r w:rsidRPr="00BD3024">
        <w:t>Struktura użytków rolnych w mieście Ostrołęka</w:t>
      </w:r>
      <w:bookmarkEnd w:id="57"/>
    </w:p>
    <w:bookmarkEnd w:id="58"/>
    <w:bookmarkEnd w:id="59"/>
    <w:bookmarkEnd w:id="60"/>
    <w:p w:rsidR="0049618C" w:rsidRPr="00BA19C8" w:rsidRDefault="0049618C" w:rsidP="003268C1">
      <w:pPr>
        <w:spacing w:after="0"/>
        <w:jc w:val="center"/>
        <w:rPr>
          <w:sz w:val="20"/>
          <w:szCs w:val="20"/>
        </w:rPr>
      </w:pPr>
    </w:p>
    <w:p w:rsidR="0049618C" w:rsidRPr="00BA19C8" w:rsidRDefault="0049618C" w:rsidP="004A49EE">
      <w:pPr>
        <w:spacing w:before="0"/>
        <w:jc w:val="center"/>
        <w:rPr>
          <w:i/>
          <w:sz w:val="16"/>
          <w:szCs w:val="16"/>
        </w:rPr>
      </w:pPr>
      <w:r w:rsidRPr="00BA19C8">
        <w:rPr>
          <w:i/>
          <w:sz w:val="16"/>
          <w:szCs w:val="16"/>
        </w:rPr>
        <w:lastRenderedPageBreak/>
        <w:t xml:space="preserve">Źródło: Opracowanie własne na podstawie danych UM </w:t>
      </w:r>
    </w:p>
    <w:p w:rsidR="00314868" w:rsidRPr="003268C1" w:rsidRDefault="00314868" w:rsidP="00324EA5">
      <w:pPr>
        <w:pStyle w:val="Legenda"/>
        <w:rPr>
          <w:szCs w:val="20"/>
        </w:rPr>
      </w:pPr>
      <w:bookmarkStart w:id="61" w:name="_Toc86755314"/>
      <w:r>
        <w:t xml:space="preserve">Tabela </w:t>
      </w:r>
      <w:fldSimple w:instr=" SEQ Tabela \* ARABIC ">
        <w:r w:rsidR="00A957C7">
          <w:rPr>
            <w:noProof/>
          </w:rPr>
          <w:t>2</w:t>
        </w:r>
      </w:fldSimple>
      <w:r>
        <w:t xml:space="preserve"> </w:t>
      </w:r>
      <w:r w:rsidRPr="00846580">
        <w:t>Struktura użytkowania gruntów</w:t>
      </w:r>
      <w:bookmarkEnd w:id="61"/>
    </w:p>
    <w:tbl>
      <w:tblPr>
        <w:tblW w:w="89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160"/>
        <w:gridCol w:w="1372"/>
        <w:gridCol w:w="1384"/>
      </w:tblGrid>
      <w:tr w:rsidR="0049618C" w:rsidRPr="00251B4C" w:rsidTr="007E4272">
        <w:trPr>
          <w:cantSplit/>
          <w:trHeight w:hRule="exact" w:val="554"/>
          <w:tblHeader/>
          <w:jc w:val="center"/>
        </w:trPr>
        <w:tc>
          <w:tcPr>
            <w:tcW w:w="6160" w:type="dxa"/>
            <w:shd w:val="clear" w:color="auto" w:fill="595959" w:themeFill="text1" w:themeFillTint="A6"/>
            <w:noWrap/>
            <w:vAlign w:val="center"/>
          </w:tcPr>
          <w:p w:rsidR="0049618C" w:rsidRPr="003268C1" w:rsidRDefault="0049618C">
            <w:pPr>
              <w:jc w:val="center"/>
              <w:rPr>
                <w:b/>
                <w:color w:val="FFFFFF" w:themeColor="background1"/>
                <w:sz w:val="20"/>
              </w:rPr>
            </w:pPr>
            <w:r w:rsidRPr="003268C1">
              <w:rPr>
                <w:b/>
                <w:color w:val="FFFFFF" w:themeColor="background1"/>
                <w:sz w:val="20"/>
              </w:rPr>
              <w:t>Rodzaj użytkowania gruntu</w:t>
            </w:r>
          </w:p>
        </w:tc>
        <w:tc>
          <w:tcPr>
            <w:tcW w:w="1276" w:type="dxa"/>
            <w:shd w:val="clear" w:color="auto" w:fill="595959" w:themeFill="text1" w:themeFillTint="A6"/>
            <w:noWrap/>
            <w:vAlign w:val="center"/>
          </w:tcPr>
          <w:p w:rsidR="0049618C" w:rsidRPr="003268C1" w:rsidRDefault="0049618C">
            <w:pPr>
              <w:jc w:val="center"/>
              <w:rPr>
                <w:b/>
                <w:color w:val="FFFFFF" w:themeColor="background1"/>
                <w:sz w:val="20"/>
              </w:rPr>
            </w:pPr>
            <w:r w:rsidRPr="003268C1">
              <w:rPr>
                <w:b/>
                <w:color w:val="FFFFFF" w:themeColor="background1"/>
                <w:sz w:val="20"/>
              </w:rPr>
              <w:t>Powierzchnia</w:t>
            </w:r>
          </w:p>
        </w:tc>
        <w:tc>
          <w:tcPr>
            <w:tcW w:w="1480" w:type="dxa"/>
            <w:shd w:val="clear" w:color="auto" w:fill="595959" w:themeFill="text1" w:themeFillTint="A6"/>
            <w:vAlign w:val="center"/>
          </w:tcPr>
          <w:p w:rsidR="0049618C" w:rsidRPr="003268C1" w:rsidRDefault="0049618C">
            <w:pPr>
              <w:jc w:val="center"/>
              <w:rPr>
                <w:b/>
                <w:color w:val="FFFFFF" w:themeColor="background1"/>
                <w:sz w:val="20"/>
              </w:rPr>
            </w:pPr>
            <w:r w:rsidRPr="003268C1">
              <w:rPr>
                <w:b/>
                <w:color w:val="FFFFFF" w:themeColor="background1"/>
                <w:sz w:val="20"/>
              </w:rPr>
              <w:t>Udział %</w:t>
            </w:r>
          </w:p>
        </w:tc>
      </w:tr>
      <w:tr w:rsidR="0049618C" w:rsidRPr="00251B4C" w:rsidTr="007E4272">
        <w:trPr>
          <w:cantSplit/>
          <w:trHeight w:hRule="exact" w:val="340"/>
          <w:jc w:val="center"/>
        </w:trPr>
        <w:tc>
          <w:tcPr>
            <w:tcW w:w="6160" w:type="dxa"/>
            <w:shd w:val="clear" w:color="auto" w:fill="D9D9D9" w:themeFill="background1" w:themeFillShade="D9"/>
            <w:noWrap/>
            <w:vAlign w:val="center"/>
            <w:hideMark/>
          </w:tcPr>
          <w:p w:rsidR="0049618C" w:rsidRPr="00013AA8" w:rsidRDefault="0049618C">
            <w:pPr>
              <w:jc w:val="center"/>
              <w:rPr>
                <w:b/>
                <w:color w:val="FFFFFF" w:themeColor="background1"/>
                <w:sz w:val="18"/>
              </w:rPr>
            </w:pPr>
            <w:r w:rsidRPr="003268C1">
              <w:rPr>
                <w:b/>
                <w:sz w:val="18"/>
              </w:rPr>
              <w:t>użytki rolne razem</w:t>
            </w:r>
          </w:p>
        </w:tc>
        <w:tc>
          <w:tcPr>
            <w:tcW w:w="1276" w:type="dxa"/>
            <w:shd w:val="clear" w:color="auto" w:fill="D9D9D9" w:themeFill="background1" w:themeFillShade="D9"/>
            <w:noWrap/>
            <w:vAlign w:val="center"/>
            <w:hideMark/>
          </w:tcPr>
          <w:p w:rsidR="0049618C" w:rsidRDefault="0049618C">
            <w:pPr>
              <w:spacing w:before="0" w:after="0"/>
              <w:jc w:val="center"/>
              <w:rPr>
                <w:b/>
                <w:bCs/>
                <w:color w:val="000000"/>
                <w:sz w:val="18"/>
                <w:szCs w:val="18"/>
              </w:rPr>
            </w:pPr>
            <w:r>
              <w:rPr>
                <w:b/>
                <w:bCs/>
                <w:color w:val="000000"/>
                <w:sz w:val="18"/>
                <w:szCs w:val="18"/>
              </w:rPr>
              <w:t>1 0</w:t>
            </w:r>
            <w:r w:rsidR="00BA19C8">
              <w:rPr>
                <w:b/>
                <w:bCs/>
                <w:color w:val="000000"/>
                <w:sz w:val="18"/>
                <w:szCs w:val="18"/>
              </w:rPr>
              <w:t>1</w:t>
            </w:r>
            <w:r>
              <w:rPr>
                <w:b/>
                <w:bCs/>
                <w:color w:val="000000"/>
                <w:sz w:val="18"/>
                <w:szCs w:val="18"/>
              </w:rPr>
              <w:t>5</w:t>
            </w:r>
          </w:p>
        </w:tc>
        <w:tc>
          <w:tcPr>
            <w:tcW w:w="1480" w:type="dxa"/>
            <w:shd w:val="clear" w:color="auto" w:fill="D9D9D9" w:themeFill="background1" w:themeFillShade="D9"/>
            <w:vAlign w:val="center"/>
          </w:tcPr>
          <w:p w:rsidR="0049618C" w:rsidRDefault="0049618C">
            <w:pPr>
              <w:jc w:val="center"/>
              <w:rPr>
                <w:b/>
                <w:bCs/>
                <w:color w:val="000000"/>
                <w:sz w:val="18"/>
                <w:szCs w:val="18"/>
              </w:rPr>
            </w:pPr>
            <w:r>
              <w:rPr>
                <w:b/>
                <w:bCs/>
                <w:color w:val="000000"/>
                <w:sz w:val="18"/>
                <w:szCs w:val="18"/>
              </w:rPr>
              <w:t>30,</w:t>
            </w:r>
            <w:r w:rsidR="00A018F9">
              <w:rPr>
                <w:b/>
                <w:bCs/>
                <w:color w:val="000000"/>
                <w:sz w:val="18"/>
                <w:szCs w:val="18"/>
              </w:rPr>
              <w:t>33</w:t>
            </w:r>
            <w:r>
              <w:rPr>
                <w:color w:val="000000"/>
                <w:sz w:val="18"/>
                <w:szCs w:val="18"/>
              </w:rPr>
              <w:t>%</w:t>
            </w:r>
          </w:p>
        </w:tc>
      </w:tr>
      <w:tr w:rsidR="0049618C" w:rsidRPr="00251B4C" w:rsidTr="007E4272">
        <w:trPr>
          <w:cantSplit/>
          <w:trHeight w:hRule="exact" w:val="340"/>
          <w:jc w:val="center"/>
        </w:trPr>
        <w:tc>
          <w:tcPr>
            <w:tcW w:w="6160" w:type="dxa"/>
            <w:noWrap/>
            <w:vAlign w:val="center"/>
            <w:hideMark/>
          </w:tcPr>
          <w:p w:rsidR="0049618C" w:rsidRPr="00013AA8" w:rsidRDefault="0049618C">
            <w:pPr>
              <w:jc w:val="center"/>
              <w:rPr>
                <w:sz w:val="18"/>
              </w:rPr>
            </w:pPr>
            <w:r w:rsidRPr="00013AA8">
              <w:rPr>
                <w:sz w:val="18"/>
              </w:rPr>
              <w:t>grunty orne</w:t>
            </w:r>
          </w:p>
        </w:tc>
        <w:tc>
          <w:tcPr>
            <w:tcW w:w="1276" w:type="dxa"/>
            <w:noWrap/>
            <w:vAlign w:val="center"/>
            <w:hideMark/>
          </w:tcPr>
          <w:p w:rsidR="0049618C" w:rsidRDefault="0049618C">
            <w:pPr>
              <w:jc w:val="center"/>
              <w:rPr>
                <w:color w:val="000000"/>
                <w:sz w:val="18"/>
                <w:szCs w:val="18"/>
              </w:rPr>
            </w:pPr>
            <w:r>
              <w:rPr>
                <w:color w:val="000000"/>
                <w:sz w:val="18"/>
                <w:szCs w:val="18"/>
              </w:rPr>
              <w:t>5</w:t>
            </w:r>
            <w:r w:rsidR="00BA19C8">
              <w:rPr>
                <w:color w:val="000000"/>
                <w:sz w:val="18"/>
                <w:szCs w:val="18"/>
              </w:rPr>
              <w:t>28</w:t>
            </w:r>
          </w:p>
        </w:tc>
        <w:tc>
          <w:tcPr>
            <w:tcW w:w="1480" w:type="dxa"/>
            <w:vAlign w:val="center"/>
          </w:tcPr>
          <w:p w:rsidR="0049618C" w:rsidRDefault="0049618C">
            <w:pPr>
              <w:jc w:val="center"/>
              <w:rPr>
                <w:color w:val="000000"/>
                <w:sz w:val="18"/>
                <w:szCs w:val="18"/>
              </w:rPr>
            </w:pPr>
            <w:r>
              <w:rPr>
                <w:color w:val="000000"/>
                <w:sz w:val="18"/>
                <w:szCs w:val="18"/>
              </w:rPr>
              <w:t>15,</w:t>
            </w:r>
            <w:r w:rsidR="00A018F9">
              <w:rPr>
                <w:color w:val="000000"/>
                <w:sz w:val="18"/>
                <w:szCs w:val="18"/>
              </w:rPr>
              <w:t>77</w:t>
            </w:r>
            <w:r>
              <w:rPr>
                <w:color w:val="000000"/>
                <w:sz w:val="18"/>
                <w:szCs w:val="18"/>
              </w:rPr>
              <w:t>%</w:t>
            </w:r>
          </w:p>
        </w:tc>
      </w:tr>
      <w:tr w:rsidR="0049618C" w:rsidRPr="00251B4C" w:rsidTr="007E4272">
        <w:trPr>
          <w:cantSplit/>
          <w:trHeight w:hRule="exact" w:val="340"/>
          <w:jc w:val="center"/>
        </w:trPr>
        <w:tc>
          <w:tcPr>
            <w:tcW w:w="6160" w:type="dxa"/>
            <w:noWrap/>
            <w:vAlign w:val="center"/>
            <w:hideMark/>
          </w:tcPr>
          <w:p w:rsidR="0049618C" w:rsidRPr="00013AA8" w:rsidRDefault="0049618C">
            <w:pPr>
              <w:jc w:val="center"/>
              <w:rPr>
                <w:sz w:val="18"/>
              </w:rPr>
            </w:pPr>
            <w:r w:rsidRPr="00013AA8">
              <w:rPr>
                <w:sz w:val="18"/>
              </w:rPr>
              <w:t>sady</w:t>
            </w:r>
          </w:p>
        </w:tc>
        <w:tc>
          <w:tcPr>
            <w:tcW w:w="1276" w:type="dxa"/>
            <w:noWrap/>
            <w:vAlign w:val="center"/>
            <w:hideMark/>
          </w:tcPr>
          <w:p w:rsidR="0049618C" w:rsidRDefault="0049618C">
            <w:pPr>
              <w:jc w:val="center"/>
              <w:rPr>
                <w:color w:val="000000"/>
                <w:sz w:val="18"/>
                <w:szCs w:val="18"/>
              </w:rPr>
            </w:pPr>
            <w:r>
              <w:rPr>
                <w:color w:val="000000"/>
                <w:sz w:val="18"/>
                <w:szCs w:val="18"/>
              </w:rPr>
              <w:t>12</w:t>
            </w:r>
          </w:p>
        </w:tc>
        <w:tc>
          <w:tcPr>
            <w:tcW w:w="1480" w:type="dxa"/>
            <w:vAlign w:val="center"/>
          </w:tcPr>
          <w:p w:rsidR="0049618C" w:rsidRDefault="0049618C">
            <w:pPr>
              <w:jc w:val="center"/>
              <w:rPr>
                <w:color w:val="000000"/>
                <w:sz w:val="18"/>
                <w:szCs w:val="18"/>
              </w:rPr>
            </w:pPr>
            <w:r>
              <w:rPr>
                <w:color w:val="000000"/>
                <w:sz w:val="18"/>
                <w:szCs w:val="18"/>
              </w:rPr>
              <w:t>0,36%</w:t>
            </w:r>
          </w:p>
        </w:tc>
      </w:tr>
      <w:tr w:rsidR="0049618C" w:rsidRPr="00251B4C" w:rsidTr="007E4272">
        <w:trPr>
          <w:cantSplit/>
          <w:trHeight w:hRule="exact" w:val="340"/>
          <w:jc w:val="center"/>
        </w:trPr>
        <w:tc>
          <w:tcPr>
            <w:tcW w:w="6160" w:type="dxa"/>
            <w:noWrap/>
            <w:vAlign w:val="center"/>
            <w:hideMark/>
          </w:tcPr>
          <w:p w:rsidR="0049618C" w:rsidRPr="00013AA8" w:rsidRDefault="0049618C">
            <w:pPr>
              <w:jc w:val="center"/>
              <w:rPr>
                <w:sz w:val="18"/>
              </w:rPr>
            </w:pPr>
            <w:r w:rsidRPr="00013AA8">
              <w:rPr>
                <w:sz w:val="18"/>
              </w:rPr>
              <w:t>łąki trwałe</w:t>
            </w:r>
          </w:p>
        </w:tc>
        <w:tc>
          <w:tcPr>
            <w:tcW w:w="1276" w:type="dxa"/>
            <w:noWrap/>
            <w:vAlign w:val="center"/>
            <w:hideMark/>
          </w:tcPr>
          <w:p w:rsidR="0049618C" w:rsidRDefault="0049618C">
            <w:pPr>
              <w:jc w:val="center"/>
              <w:rPr>
                <w:color w:val="000000"/>
                <w:sz w:val="18"/>
                <w:szCs w:val="18"/>
              </w:rPr>
            </w:pPr>
            <w:r>
              <w:rPr>
                <w:color w:val="000000"/>
                <w:sz w:val="18"/>
                <w:szCs w:val="18"/>
              </w:rPr>
              <w:t>13</w:t>
            </w:r>
            <w:r w:rsidR="00BA19C8">
              <w:rPr>
                <w:color w:val="000000"/>
                <w:sz w:val="18"/>
                <w:szCs w:val="18"/>
              </w:rPr>
              <w:t>1</w:t>
            </w:r>
          </w:p>
        </w:tc>
        <w:tc>
          <w:tcPr>
            <w:tcW w:w="1480" w:type="dxa"/>
            <w:vAlign w:val="center"/>
          </w:tcPr>
          <w:p w:rsidR="0049618C" w:rsidRDefault="0049618C">
            <w:pPr>
              <w:jc w:val="center"/>
              <w:rPr>
                <w:color w:val="000000"/>
                <w:sz w:val="18"/>
                <w:szCs w:val="18"/>
              </w:rPr>
            </w:pPr>
            <w:r>
              <w:rPr>
                <w:color w:val="000000"/>
                <w:sz w:val="18"/>
                <w:szCs w:val="18"/>
              </w:rPr>
              <w:t>3,9</w:t>
            </w:r>
            <w:r w:rsidR="00A018F9">
              <w:rPr>
                <w:color w:val="000000"/>
                <w:sz w:val="18"/>
                <w:szCs w:val="18"/>
              </w:rPr>
              <w:t>1</w:t>
            </w:r>
            <w:r>
              <w:rPr>
                <w:color w:val="000000"/>
                <w:sz w:val="18"/>
                <w:szCs w:val="18"/>
              </w:rPr>
              <w:t>%</w:t>
            </w:r>
          </w:p>
        </w:tc>
      </w:tr>
      <w:tr w:rsidR="0049618C" w:rsidRPr="00251B4C" w:rsidTr="007E4272">
        <w:trPr>
          <w:cantSplit/>
          <w:trHeight w:hRule="exact" w:val="340"/>
          <w:jc w:val="center"/>
        </w:trPr>
        <w:tc>
          <w:tcPr>
            <w:tcW w:w="6160" w:type="dxa"/>
            <w:noWrap/>
            <w:vAlign w:val="center"/>
            <w:hideMark/>
          </w:tcPr>
          <w:p w:rsidR="0049618C" w:rsidRPr="00013AA8" w:rsidRDefault="0049618C">
            <w:pPr>
              <w:jc w:val="center"/>
              <w:rPr>
                <w:sz w:val="18"/>
              </w:rPr>
            </w:pPr>
            <w:r w:rsidRPr="00013AA8">
              <w:rPr>
                <w:sz w:val="18"/>
              </w:rPr>
              <w:t>pastwiska trwałe</w:t>
            </w:r>
          </w:p>
        </w:tc>
        <w:tc>
          <w:tcPr>
            <w:tcW w:w="1276" w:type="dxa"/>
            <w:noWrap/>
            <w:vAlign w:val="center"/>
            <w:hideMark/>
          </w:tcPr>
          <w:p w:rsidR="0049618C" w:rsidRDefault="0049618C">
            <w:pPr>
              <w:jc w:val="center"/>
              <w:rPr>
                <w:color w:val="000000"/>
                <w:sz w:val="18"/>
                <w:szCs w:val="18"/>
              </w:rPr>
            </w:pPr>
            <w:r>
              <w:rPr>
                <w:color w:val="000000"/>
                <w:sz w:val="18"/>
                <w:szCs w:val="18"/>
              </w:rPr>
              <w:t>24</w:t>
            </w:r>
            <w:r w:rsidR="00BA19C8">
              <w:rPr>
                <w:color w:val="000000"/>
                <w:sz w:val="18"/>
                <w:szCs w:val="18"/>
              </w:rPr>
              <w:t>1</w:t>
            </w:r>
          </w:p>
        </w:tc>
        <w:tc>
          <w:tcPr>
            <w:tcW w:w="1480" w:type="dxa"/>
            <w:vAlign w:val="center"/>
          </w:tcPr>
          <w:p w:rsidR="0049618C" w:rsidRDefault="0049618C">
            <w:pPr>
              <w:jc w:val="center"/>
              <w:rPr>
                <w:color w:val="000000"/>
                <w:sz w:val="18"/>
                <w:szCs w:val="18"/>
              </w:rPr>
            </w:pPr>
            <w:r>
              <w:rPr>
                <w:color w:val="000000"/>
                <w:sz w:val="18"/>
                <w:szCs w:val="18"/>
              </w:rPr>
              <w:t>7,2</w:t>
            </w:r>
            <w:r w:rsidR="00A018F9">
              <w:rPr>
                <w:color w:val="000000"/>
                <w:sz w:val="18"/>
                <w:szCs w:val="18"/>
              </w:rPr>
              <w:t>0</w:t>
            </w:r>
            <w:r>
              <w:rPr>
                <w:color w:val="000000"/>
                <w:sz w:val="18"/>
                <w:szCs w:val="18"/>
              </w:rPr>
              <w:t>%</w:t>
            </w:r>
          </w:p>
        </w:tc>
      </w:tr>
      <w:tr w:rsidR="0049618C" w:rsidRPr="00251B4C" w:rsidTr="007E4272">
        <w:trPr>
          <w:cantSplit/>
          <w:trHeight w:hRule="exact" w:val="340"/>
          <w:jc w:val="center"/>
        </w:trPr>
        <w:tc>
          <w:tcPr>
            <w:tcW w:w="6160" w:type="dxa"/>
            <w:noWrap/>
            <w:vAlign w:val="center"/>
            <w:hideMark/>
          </w:tcPr>
          <w:p w:rsidR="0049618C" w:rsidRPr="00013AA8" w:rsidRDefault="0049618C">
            <w:pPr>
              <w:jc w:val="center"/>
              <w:rPr>
                <w:sz w:val="18"/>
              </w:rPr>
            </w:pPr>
            <w:r w:rsidRPr="00013AA8">
              <w:rPr>
                <w:sz w:val="18"/>
              </w:rPr>
              <w:t>grunty rolne zabudowane</w:t>
            </w:r>
          </w:p>
        </w:tc>
        <w:tc>
          <w:tcPr>
            <w:tcW w:w="1276" w:type="dxa"/>
            <w:noWrap/>
            <w:vAlign w:val="center"/>
            <w:hideMark/>
          </w:tcPr>
          <w:p w:rsidR="0049618C" w:rsidRDefault="0049618C">
            <w:pPr>
              <w:jc w:val="center"/>
              <w:rPr>
                <w:color w:val="000000"/>
                <w:sz w:val="18"/>
                <w:szCs w:val="18"/>
              </w:rPr>
            </w:pPr>
            <w:r>
              <w:rPr>
                <w:color w:val="000000"/>
                <w:sz w:val="18"/>
                <w:szCs w:val="18"/>
              </w:rPr>
              <w:t>6</w:t>
            </w:r>
            <w:r w:rsidR="00BA19C8">
              <w:rPr>
                <w:color w:val="000000"/>
                <w:sz w:val="18"/>
                <w:szCs w:val="18"/>
              </w:rPr>
              <w:t>1</w:t>
            </w:r>
          </w:p>
        </w:tc>
        <w:tc>
          <w:tcPr>
            <w:tcW w:w="1480" w:type="dxa"/>
            <w:vAlign w:val="center"/>
          </w:tcPr>
          <w:p w:rsidR="0049618C" w:rsidRDefault="0049618C">
            <w:pPr>
              <w:jc w:val="center"/>
              <w:rPr>
                <w:color w:val="000000"/>
                <w:sz w:val="18"/>
                <w:szCs w:val="18"/>
              </w:rPr>
            </w:pPr>
            <w:r>
              <w:rPr>
                <w:color w:val="000000"/>
                <w:sz w:val="18"/>
                <w:szCs w:val="18"/>
              </w:rPr>
              <w:t>1,8</w:t>
            </w:r>
            <w:r w:rsidR="00A018F9">
              <w:rPr>
                <w:color w:val="000000"/>
                <w:sz w:val="18"/>
                <w:szCs w:val="18"/>
              </w:rPr>
              <w:t>2</w:t>
            </w:r>
            <w:r>
              <w:rPr>
                <w:color w:val="000000"/>
                <w:sz w:val="18"/>
                <w:szCs w:val="18"/>
              </w:rPr>
              <w:t>%</w:t>
            </w:r>
          </w:p>
        </w:tc>
      </w:tr>
      <w:tr w:rsidR="0049618C" w:rsidRPr="00251B4C" w:rsidTr="007E4272">
        <w:trPr>
          <w:cantSplit/>
          <w:trHeight w:hRule="exact" w:val="340"/>
          <w:jc w:val="center"/>
        </w:trPr>
        <w:tc>
          <w:tcPr>
            <w:tcW w:w="6160" w:type="dxa"/>
            <w:noWrap/>
            <w:vAlign w:val="center"/>
            <w:hideMark/>
          </w:tcPr>
          <w:p w:rsidR="0049618C" w:rsidRPr="00013AA8" w:rsidRDefault="0049618C">
            <w:pPr>
              <w:jc w:val="center"/>
              <w:rPr>
                <w:sz w:val="18"/>
              </w:rPr>
            </w:pPr>
            <w:r w:rsidRPr="00013AA8">
              <w:rPr>
                <w:sz w:val="18"/>
              </w:rPr>
              <w:t>grunty pod rowami</w:t>
            </w:r>
          </w:p>
        </w:tc>
        <w:tc>
          <w:tcPr>
            <w:tcW w:w="1276" w:type="dxa"/>
            <w:noWrap/>
            <w:vAlign w:val="center"/>
            <w:hideMark/>
          </w:tcPr>
          <w:p w:rsidR="0049618C" w:rsidRDefault="0049618C">
            <w:pPr>
              <w:spacing w:before="0" w:after="0"/>
              <w:jc w:val="center"/>
              <w:rPr>
                <w:color w:val="000000"/>
                <w:sz w:val="18"/>
                <w:szCs w:val="18"/>
              </w:rPr>
            </w:pPr>
            <w:r>
              <w:rPr>
                <w:color w:val="000000"/>
                <w:sz w:val="18"/>
                <w:szCs w:val="18"/>
              </w:rPr>
              <w:t>10</w:t>
            </w:r>
          </w:p>
        </w:tc>
        <w:tc>
          <w:tcPr>
            <w:tcW w:w="1480" w:type="dxa"/>
            <w:vAlign w:val="center"/>
          </w:tcPr>
          <w:p w:rsidR="0049618C" w:rsidRDefault="0049618C">
            <w:pPr>
              <w:jc w:val="center"/>
              <w:rPr>
                <w:color w:val="000000"/>
                <w:sz w:val="18"/>
                <w:szCs w:val="18"/>
              </w:rPr>
            </w:pPr>
            <w:r>
              <w:rPr>
                <w:color w:val="000000"/>
                <w:sz w:val="18"/>
                <w:szCs w:val="18"/>
              </w:rPr>
              <w:t>0,3%</w:t>
            </w:r>
          </w:p>
        </w:tc>
      </w:tr>
      <w:tr w:rsidR="0049618C" w:rsidRPr="00251B4C" w:rsidTr="007E4272">
        <w:trPr>
          <w:cantSplit/>
          <w:trHeight w:hRule="exact" w:val="340"/>
          <w:jc w:val="center"/>
        </w:trPr>
        <w:tc>
          <w:tcPr>
            <w:tcW w:w="6160" w:type="dxa"/>
            <w:noWrap/>
            <w:vAlign w:val="center"/>
          </w:tcPr>
          <w:p w:rsidR="0049618C" w:rsidRPr="00013AA8" w:rsidRDefault="0049618C">
            <w:pPr>
              <w:jc w:val="center"/>
              <w:rPr>
                <w:sz w:val="18"/>
              </w:rPr>
            </w:pPr>
            <w:r>
              <w:rPr>
                <w:sz w:val="18"/>
              </w:rPr>
              <w:t>grunty zadrzewione i zakrzewione na użytkach rolnych</w:t>
            </w:r>
          </w:p>
        </w:tc>
        <w:tc>
          <w:tcPr>
            <w:tcW w:w="1276" w:type="dxa"/>
            <w:noWrap/>
            <w:vAlign w:val="center"/>
          </w:tcPr>
          <w:p w:rsidR="0049618C" w:rsidRDefault="0049618C">
            <w:pPr>
              <w:jc w:val="center"/>
              <w:rPr>
                <w:color w:val="000000"/>
                <w:sz w:val="18"/>
                <w:szCs w:val="18"/>
              </w:rPr>
            </w:pPr>
            <w:r>
              <w:rPr>
                <w:color w:val="000000"/>
                <w:sz w:val="18"/>
                <w:szCs w:val="18"/>
              </w:rPr>
              <w:t>32</w:t>
            </w:r>
          </w:p>
        </w:tc>
        <w:tc>
          <w:tcPr>
            <w:tcW w:w="1480" w:type="dxa"/>
            <w:vAlign w:val="center"/>
          </w:tcPr>
          <w:p w:rsidR="0049618C" w:rsidRDefault="0049618C">
            <w:pPr>
              <w:jc w:val="center"/>
              <w:rPr>
                <w:color w:val="000000"/>
                <w:sz w:val="18"/>
                <w:szCs w:val="18"/>
              </w:rPr>
            </w:pPr>
            <w:r>
              <w:rPr>
                <w:color w:val="000000"/>
                <w:sz w:val="18"/>
                <w:szCs w:val="18"/>
              </w:rPr>
              <w:t>0,96%</w:t>
            </w:r>
          </w:p>
        </w:tc>
      </w:tr>
      <w:tr w:rsidR="0049618C" w:rsidRPr="00251B4C" w:rsidTr="007E4272">
        <w:trPr>
          <w:cantSplit/>
          <w:trHeight w:hRule="exact" w:val="340"/>
          <w:jc w:val="center"/>
        </w:trPr>
        <w:tc>
          <w:tcPr>
            <w:tcW w:w="6160" w:type="dxa"/>
            <w:shd w:val="clear" w:color="auto" w:fill="D9D9D9" w:themeFill="background1" w:themeFillShade="D9"/>
            <w:noWrap/>
            <w:vAlign w:val="center"/>
            <w:hideMark/>
          </w:tcPr>
          <w:p w:rsidR="0049618C" w:rsidRPr="00013AA8" w:rsidRDefault="0049618C">
            <w:pPr>
              <w:jc w:val="center"/>
              <w:rPr>
                <w:b/>
                <w:color w:val="FFFFFF" w:themeColor="background1"/>
                <w:sz w:val="18"/>
              </w:rPr>
            </w:pPr>
            <w:r w:rsidRPr="003268C1">
              <w:rPr>
                <w:b/>
                <w:sz w:val="18"/>
              </w:rPr>
              <w:t>grunty leśne oraz zadrzewione i zakrzewione</w:t>
            </w:r>
          </w:p>
        </w:tc>
        <w:tc>
          <w:tcPr>
            <w:tcW w:w="1276" w:type="dxa"/>
            <w:shd w:val="clear" w:color="auto" w:fill="D9D9D9" w:themeFill="background1" w:themeFillShade="D9"/>
            <w:noWrap/>
            <w:vAlign w:val="center"/>
            <w:hideMark/>
          </w:tcPr>
          <w:p w:rsidR="0049618C" w:rsidRDefault="0049618C">
            <w:pPr>
              <w:spacing w:before="0" w:after="0"/>
              <w:jc w:val="center"/>
              <w:rPr>
                <w:b/>
                <w:bCs/>
                <w:color w:val="000000"/>
                <w:sz w:val="18"/>
                <w:szCs w:val="18"/>
              </w:rPr>
            </w:pPr>
            <w:r>
              <w:rPr>
                <w:b/>
                <w:bCs/>
                <w:color w:val="000000"/>
                <w:sz w:val="18"/>
                <w:szCs w:val="18"/>
              </w:rPr>
              <w:t>50</w:t>
            </w:r>
            <w:r w:rsidR="00BA19C8">
              <w:rPr>
                <w:b/>
                <w:bCs/>
                <w:color w:val="000000"/>
                <w:sz w:val="18"/>
                <w:szCs w:val="18"/>
              </w:rPr>
              <w:t>1</w:t>
            </w:r>
          </w:p>
        </w:tc>
        <w:tc>
          <w:tcPr>
            <w:tcW w:w="1480" w:type="dxa"/>
            <w:shd w:val="clear" w:color="auto" w:fill="D9D9D9" w:themeFill="background1" w:themeFillShade="D9"/>
            <w:vAlign w:val="center"/>
          </w:tcPr>
          <w:p w:rsidR="0049618C" w:rsidRDefault="0049618C">
            <w:pPr>
              <w:jc w:val="center"/>
              <w:rPr>
                <w:b/>
                <w:bCs/>
                <w:color w:val="000000"/>
                <w:sz w:val="18"/>
                <w:szCs w:val="18"/>
              </w:rPr>
            </w:pPr>
            <w:r>
              <w:rPr>
                <w:b/>
                <w:bCs/>
                <w:color w:val="000000"/>
                <w:sz w:val="18"/>
                <w:szCs w:val="18"/>
              </w:rPr>
              <w:t>15</w:t>
            </w:r>
            <w:r>
              <w:rPr>
                <w:color w:val="000000"/>
                <w:sz w:val="18"/>
                <w:szCs w:val="18"/>
              </w:rPr>
              <w:t>%</w:t>
            </w:r>
          </w:p>
        </w:tc>
      </w:tr>
      <w:tr w:rsidR="0049618C" w:rsidRPr="00251B4C" w:rsidTr="007E4272">
        <w:trPr>
          <w:cantSplit/>
          <w:trHeight w:hRule="exact" w:val="340"/>
          <w:jc w:val="center"/>
        </w:trPr>
        <w:tc>
          <w:tcPr>
            <w:tcW w:w="6160" w:type="dxa"/>
            <w:noWrap/>
            <w:vAlign w:val="center"/>
            <w:hideMark/>
          </w:tcPr>
          <w:p w:rsidR="0049618C" w:rsidRPr="00013AA8" w:rsidRDefault="0049618C">
            <w:pPr>
              <w:jc w:val="center"/>
              <w:rPr>
                <w:sz w:val="18"/>
              </w:rPr>
            </w:pPr>
            <w:r w:rsidRPr="00013AA8">
              <w:rPr>
                <w:sz w:val="18"/>
              </w:rPr>
              <w:t>lasy</w:t>
            </w:r>
          </w:p>
        </w:tc>
        <w:tc>
          <w:tcPr>
            <w:tcW w:w="1276" w:type="dxa"/>
            <w:noWrap/>
            <w:vAlign w:val="center"/>
            <w:hideMark/>
          </w:tcPr>
          <w:p w:rsidR="0049618C" w:rsidRDefault="0049618C">
            <w:pPr>
              <w:jc w:val="center"/>
              <w:rPr>
                <w:color w:val="000000"/>
                <w:sz w:val="18"/>
                <w:szCs w:val="18"/>
              </w:rPr>
            </w:pPr>
            <w:r>
              <w:rPr>
                <w:color w:val="000000"/>
                <w:sz w:val="18"/>
                <w:szCs w:val="18"/>
              </w:rPr>
              <w:t>48</w:t>
            </w:r>
            <w:r w:rsidR="00BA19C8">
              <w:rPr>
                <w:color w:val="000000"/>
                <w:sz w:val="18"/>
                <w:szCs w:val="18"/>
              </w:rPr>
              <w:t>5</w:t>
            </w:r>
          </w:p>
        </w:tc>
        <w:tc>
          <w:tcPr>
            <w:tcW w:w="1480" w:type="dxa"/>
            <w:vAlign w:val="center"/>
          </w:tcPr>
          <w:p w:rsidR="0049618C" w:rsidRDefault="0049618C">
            <w:pPr>
              <w:jc w:val="center"/>
              <w:rPr>
                <w:color w:val="000000"/>
                <w:sz w:val="18"/>
                <w:szCs w:val="18"/>
              </w:rPr>
            </w:pPr>
            <w:r>
              <w:rPr>
                <w:color w:val="000000"/>
                <w:sz w:val="18"/>
                <w:szCs w:val="18"/>
              </w:rPr>
              <w:t>14,52%</w:t>
            </w:r>
          </w:p>
        </w:tc>
      </w:tr>
      <w:tr w:rsidR="0049618C" w:rsidRPr="00251B4C" w:rsidTr="007E4272">
        <w:trPr>
          <w:cantSplit/>
          <w:trHeight w:hRule="exact" w:val="340"/>
          <w:jc w:val="center"/>
        </w:trPr>
        <w:tc>
          <w:tcPr>
            <w:tcW w:w="6160" w:type="dxa"/>
            <w:noWrap/>
            <w:vAlign w:val="center"/>
            <w:hideMark/>
          </w:tcPr>
          <w:p w:rsidR="0049618C" w:rsidRPr="00013AA8" w:rsidRDefault="0049618C">
            <w:pPr>
              <w:jc w:val="center"/>
              <w:rPr>
                <w:sz w:val="18"/>
              </w:rPr>
            </w:pPr>
            <w:r w:rsidRPr="00013AA8">
              <w:rPr>
                <w:sz w:val="18"/>
              </w:rPr>
              <w:t>grunty zadrzewione i zakrzewione</w:t>
            </w:r>
          </w:p>
        </w:tc>
        <w:tc>
          <w:tcPr>
            <w:tcW w:w="1276" w:type="dxa"/>
            <w:noWrap/>
            <w:vAlign w:val="center"/>
            <w:hideMark/>
          </w:tcPr>
          <w:p w:rsidR="0049618C" w:rsidRDefault="0049618C">
            <w:pPr>
              <w:jc w:val="center"/>
              <w:rPr>
                <w:color w:val="000000"/>
                <w:sz w:val="18"/>
                <w:szCs w:val="18"/>
              </w:rPr>
            </w:pPr>
            <w:r>
              <w:rPr>
                <w:color w:val="000000"/>
                <w:sz w:val="18"/>
                <w:szCs w:val="18"/>
              </w:rPr>
              <w:t>16</w:t>
            </w:r>
          </w:p>
        </w:tc>
        <w:tc>
          <w:tcPr>
            <w:tcW w:w="1480" w:type="dxa"/>
            <w:vAlign w:val="center"/>
          </w:tcPr>
          <w:p w:rsidR="0049618C" w:rsidRDefault="0049618C">
            <w:pPr>
              <w:jc w:val="center"/>
              <w:rPr>
                <w:color w:val="000000"/>
                <w:sz w:val="18"/>
                <w:szCs w:val="18"/>
              </w:rPr>
            </w:pPr>
            <w:r>
              <w:rPr>
                <w:color w:val="000000"/>
                <w:sz w:val="18"/>
                <w:szCs w:val="18"/>
              </w:rPr>
              <w:t>0,48%</w:t>
            </w:r>
          </w:p>
        </w:tc>
      </w:tr>
      <w:tr w:rsidR="0049618C" w:rsidRPr="00251B4C" w:rsidTr="007E4272">
        <w:trPr>
          <w:cantSplit/>
          <w:trHeight w:hRule="exact" w:val="340"/>
          <w:jc w:val="center"/>
        </w:trPr>
        <w:tc>
          <w:tcPr>
            <w:tcW w:w="6160" w:type="dxa"/>
            <w:shd w:val="clear" w:color="auto" w:fill="D9D9D9" w:themeFill="background1" w:themeFillShade="D9"/>
            <w:noWrap/>
            <w:vAlign w:val="center"/>
            <w:hideMark/>
          </w:tcPr>
          <w:p w:rsidR="0049618C" w:rsidRPr="00013AA8" w:rsidRDefault="0049618C">
            <w:pPr>
              <w:jc w:val="center"/>
              <w:rPr>
                <w:b/>
                <w:color w:val="FFFFFF" w:themeColor="background1"/>
                <w:sz w:val="18"/>
              </w:rPr>
            </w:pPr>
            <w:r w:rsidRPr="003268C1">
              <w:rPr>
                <w:b/>
                <w:sz w:val="18"/>
              </w:rPr>
              <w:t>grunty pod wodami</w:t>
            </w:r>
          </w:p>
        </w:tc>
        <w:tc>
          <w:tcPr>
            <w:tcW w:w="1276" w:type="dxa"/>
            <w:shd w:val="clear" w:color="auto" w:fill="D9D9D9" w:themeFill="background1" w:themeFillShade="D9"/>
            <w:noWrap/>
            <w:vAlign w:val="center"/>
            <w:hideMark/>
          </w:tcPr>
          <w:p w:rsidR="0049618C" w:rsidRDefault="0049618C">
            <w:pPr>
              <w:jc w:val="center"/>
              <w:rPr>
                <w:b/>
                <w:bCs/>
                <w:color w:val="000000"/>
                <w:sz w:val="18"/>
                <w:szCs w:val="18"/>
              </w:rPr>
            </w:pPr>
            <w:r>
              <w:rPr>
                <w:b/>
                <w:bCs/>
                <w:color w:val="000000"/>
                <w:sz w:val="18"/>
                <w:szCs w:val="18"/>
              </w:rPr>
              <w:t>111</w:t>
            </w:r>
          </w:p>
        </w:tc>
        <w:tc>
          <w:tcPr>
            <w:tcW w:w="1480" w:type="dxa"/>
            <w:shd w:val="clear" w:color="auto" w:fill="D9D9D9" w:themeFill="background1" w:themeFillShade="D9"/>
            <w:vAlign w:val="center"/>
          </w:tcPr>
          <w:p w:rsidR="0049618C" w:rsidRDefault="0049618C">
            <w:pPr>
              <w:jc w:val="center"/>
              <w:rPr>
                <w:b/>
                <w:bCs/>
                <w:color w:val="000000"/>
                <w:sz w:val="18"/>
                <w:szCs w:val="18"/>
              </w:rPr>
            </w:pPr>
            <w:r>
              <w:rPr>
                <w:b/>
                <w:bCs/>
                <w:color w:val="000000"/>
                <w:sz w:val="18"/>
                <w:szCs w:val="18"/>
              </w:rPr>
              <w:t>3,32</w:t>
            </w:r>
            <w:r>
              <w:rPr>
                <w:color w:val="000000"/>
                <w:sz w:val="18"/>
                <w:szCs w:val="18"/>
              </w:rPr>
              <w:t>%</w:t>
            </w:r>
          </w:p>
        </w:tc>
      </w:tr>
      <w:tr w:rsidR="0049618C" w:rsidRPr="00251B4C" w:rsidTr="007E4272">
        <w:trPr>
          <w:cantSplit/>
          <w:trHeight w:hRule="exact" w:val="340"/>
          <w:jc w:val="center"/>
        </w:trPr>
        <w:tc>
          <w:tcPr>
            <w:tcW w:w="6160" w:type="dxa"/>
            <w:noWrap/>
            <w:vAlign w:val="center"/>
            <w:hideMark/>
          </w:tcPr>
          <w:p w:rsidR="0049618C" w:rsidRPr="00013AA8" w:rsidRDefault="0049618C">
            <w:pPr>
              <w:jc w:val="center"/>
              <w:rPr>
                <w:sz w:val="18"/>
              </w:rPr>
            </w:pPr>
            <w:r w:rsidRPr="00013AA8">
              <w:rPr>
                <w:sz w:val="18"/>
              </w:rPr>
              <w:t>grunty pod wodami powierzchniowymi płynącymi</w:t>
            </w:r>
          </w:p>
        </w:tc>
        <w:tc>
          <w:tcPr>
            <w:tcW w:w="1276" w:type="dxa"/>
            <w:noWrap/>
            <w:vAlign w:val="center"/>
            <w:hideMark/>
          </w:tcPr>
          <w:p w:rsidR="0049618C" w:rsidRDefault="0049618C">
            <w:pPr>
              <w:jc w:val="center"/>
              <w:rPr>
                <w:color w:val="000000"/>
                <w:sz w:val="18"/>
                <w:szCs w:val="18"/>
              </w:rPr>
            </w:pPr>
            <w:r>
              <w:rPr>
                <w:color w:val="000000"/>
                <w:sz w:val="18"/>
                <w:szCs w:val="18"/>
              </w:rPr>
              <w:t>110</w:t>
            </w:r>
          </w:p>
        </w:tc>
        <w:tc>
          <w:tcPr>
            <w:tcW w:w="1480" w:type="dxa"/>
            <w:vAlign w:val="center"/>
          </w:tcPr>
          <w:p w:rsidR="0049618C" w:rsidRDefault="0049618C">
            <w:pPr>
              <w:jc w:val="center"/>
              <w:rPr>
                <w:color w:val="000000"/>
                <w:sz w:val="18"/>
                <w:szCs w:val="18"/>
              </w:rPr>
            </w:pPr>
            <w:r>
              <w:rPr>
                <w:color w:val="000000"/>
                <w:sz w:val="18"/>
                <w:szCs w:val="18"/>
              </w:rPr>
              <w:t>3,29%</w:t>
            </w:r>
          </w:p>
        </w:tc>
      </w:tr>
      <w:tr w:rsidR="0049618C" w:rsidRPr="00251B4C" w:rsidTr="007E4272">
        <w:trPr>
          <w:cantSplit/>
          <w:trHeight w:hRule="exact" w:val="340"/>
          <w:jc w:val="center"/>
        </w:trPr>
        <w:tc>
          <w:tcPr>
            <w:tcW w:w="6160" w:type="dxa"/>
            <w:noWrap/>
            <w:vAlign w:val="center"/>
            <w:hideMark/>
          </w:tcPr>
          <w:p w:rsidR="0049618C" w:rsidRPr="00013AA8" w:rsidRDefault="0049618C">
            <w:pPr>
              <w:jc w:val="center"/>
              <w:rPr>
                <w:sz w:val="18"/>
              </w:rPr>
            </w:pPr>
            <w:r w:rsidRPr="00013AA8">
              <w:rPr>
                <w:sz w:val="18"/>
              </w:rPr>
              <w:t>grunty pod wodami powierzchniowymi stojącymi</w:t>
            </w:r>
          </w:p>
        </w:tc>
        <w:tc>
          <w:tcPr>
            <w:tcW w:w="1276" w:type="dxa"/>
            <w:noWrap/>
            <w:vAlign w:val="center"/>
            <w:hideMark/>
          </w:tcPr>
          <w:p w:rsidR="0049618C" w:rsidRDefault="0049618C">
            <w:pPr>
              <w:jc w:val="center"/>
              <w:rPr>
                <w:color w:val="000000"/>
                <w:sz w:val="18"/>
                <w:szCs w:val="18"/>
              </w:rPr>
            </w:pPr>
            <w:r>
              <w:rPr>
                <w:color w:val="000000"/>
                <w:sz w:val="18"/>
                <w:szCs w:val="18"/>
              </w:rPr>
              <w:t>1</w:t>
            </w:r>
          </w:p>
        </w:tc>
        <w:tc>
          <w:tcPr>
            <w:tcW w:w="1480" w:type="dxa"/>
            <w:vAlign w:val="center"/>
          </w:tcPr>
          <w:p w:rsidR="0049618C" w:rsidRDefault="0049618C">
            <w:pPr>
              <w:jc w:val="center"/>
              <w:rPr>
                <w:color w:val="000000"/>
                <w:sz w:val="18"/>
                <w:szCs w:val="18"/>
              </w:rPr>
            </w:pPr>
            <w:r>
              <w:rPr>
                <w:color w:val="000000"/>
                <w:sz w:val="18"/>
                <w:szCs w:val="18"/>
              </w:rPr>
              <w:t>0,03%</w:t>
            </w:r>
          </w:p>
        </w:tc>
      </w:tr>
      <w:tr w:rsidR="0049618C" w:rsidRPr="00251B4C" w:rsidTr="007E4272">
        <w:trPr>
          <w:cantSplit/>
          <w:trHeight w:hRule="exact" w:val="340"/>
          <w:jc w:val="center"/>
        </w:trPr>
        <w:tc>
          <w:tcPr>
            <w:tcW w:w="6160" w:type="dxa"/>
            <w:shd w:val="clear" w:color="auto" w:fill="D9D9D9" w:themeFill="background1" w:themeFillShade="D9"/>
            <w:noWrap/>
            <w:vAlign w:val="center"/>
            <w:hideMark/>
          </w:tcPr>
          <w:p w:rsidR="0049618C" w:rsidRPr="00013AA8" w:rsidRDefault="0049618C">
            <w:pPr>
              <w:jc w:val="center"/>
              <w:rPr>
                <w:b/>
                <w:color w:val="FFFFFF" w:themeColor="background1"/>
                <w:sz w:val="18"/>
              </w:rPr>
            </w:pPr>
            <w:r w:rsidRPr="003268C1">
              <w:rPr>
                <w:b/>
                <w:sz w:val="18"/>
              </w:rPr>
              <w:t>grunty zabudowane i zurbanizowane</w:t>
            </w:r>
          </w:p>
        </w:tc>
        <w:tc>
          <w:tcPr>
            <w:tcW w:w="1276" w:type="dxa"/>
            <w:shd w:val="clear" w:color="auto" w:fill="D9D9D9" w:themeFill="background1" w:themeFillShade="D9"/>
            <w:noWrap/>
            <w:vAlign w:val="center"/>
            <w:hideMark/>
          </w:tcPr>
          <w:p w:rsidR="0049618C" w:rsidRDefault="0049618C">
            <w:pPr>
              <w:spacing w:before="0" w:after="0"/>
              <w:jc w:val="center"/>
              <w:rPr>
                <w:b/>
                <w:bCs/>
                <w:color w:val="000000"/>
                <w:sz w:val="18"/>
                <w:szCs w:val="18"/>
              </w:rPr>
            </w:pPr>
            <w:r>
              <w:rPr>
                <w:b/>
                <w:bCs/>
                <w:color w:val="000000"/>
                <w:sz w:val="18"/>
                <w:szCs w:val="18"/>
              </w:rPr>
              <w:t>1 545</w:t>
            </w:r>
          </w:p>
        </w:tc>
        <w:tc>
          <w:tcPr>
            <w:tcW w:w="1480" w:type="dxa"/>
            <w:shd w:val="clear" w:color="auto" w:fill="D9D9D9" w:themeFill="background1" w:themeFillShade="D9"/>
            <w:vAlign w:val="center"/>
          </w:tcPr>
          <w:p w:rsidR="0049618C" w:rsidRDefault="0049618C">
            <w:pPr>
              <w:jc w:val="center"/>
              <w:rPr>
                <w:b/>
                <w:bCs/>
                <w:color w:val="000000"/>
                <w:sz w:val="18"/>
                <w:szCs w:val="18"/>
              </w:rPr>
            </w:pPr>
            <w:r>
              <w:rPr>
                <w:b/>
                <w:bCs/>
                <w:color w:val="000000"/>
                <w:sz w:val="18"/>
                <w:szCs w:val="18"/>
              </w:rPr>
              <w:t>46,1</w:t>
            </w:r>
            <w:r w:rsidR="00A018F9">
              <w:rPr>
                <w:b/>
                <w:bCs/>
                <w:color w:val="000000"/>
                <w:sz w:val="18"/>
                <w:szCs w:val="18"/>
              </w:rPr>
              <w:t>6</w:t>
            </w:r>
            <w:r>
              <w:rPr>
                <w:color w:val="000000"/>
                <w:sz w:val="18"/>
                <w:szCs w:val="18"/>
              </w:rPr>
              <w:t>%</w:t>
            </w:r>
          </w:p>
        </w:tc>
      </w:tr>
      <w:tr w:rsidR="0049618C" w:rsidRPr="00251B4C" w:rsidTr="007E4272">
        <w:trPr>
          <w:cantSplit/>
          <w:trHeight w:hRule="exact" w:val="340"/>
          <w:jc w:val="center"/>
        </w:trPr>
        <w:tc>
          <w:tcPr>
            <w:tcW w:w="6160" w:type="dxa"/>
            <w:noWrap/>
            <w:vAlign w:val="center"/>
            <w:hideMark/>
          </w:tcPr>
          <w:p w:rsidR="0049618C" w:rsidRPr="00013AA8" w:rsidRDefault="0049618C">
            <w:pPr>
              <w:jc w:val="center"/>
              <w:rPr>
                <w:sz w:val="18"/>
              </w:rPr>
            </w:pPr>
            <w:r w:rsidRPr="00013AA8">
              <w:rPr>
                <w:sz w:val="18"/>
              </w:rPr>
              <w:t>tereny mieszkaniowe</w:t>
            </w:r>
          </w:p>
        </w:tc>
        <w:tc>
          <w:tcPr>
            <w:tcW w:w="1276" w:type="dxa"/>
            <w:noWrap/>
            <w:vAlign w:val="center"/>
            <w:hideMark/>
          </w:tcPr>
          <w:p w:rsidR="0049618C" w:rsidRDefault="0049618C">
            <w:pPr>
              <w:jc w:val="center"/>
              <w:rPr>
                <w:color w:val="000000"/>
                <w:sz w:val="18"/>
                <w:szCs w:val="18"/>
              </w:rPr>
            </w:pPr>
            <w:r>
              <w:rPr>
                <w:color w:val="000000"/>
                <w:sz w:val="18"/>
                <w:szCs w:val="18"/>
              </w:rPr>
              <w:t>4</w:t>
            </w:r>
            <w:r w:rsidR="00BA19C8">
              <w:rPr>
                <w:color w:val="000000"/>
                <w:sz w:val="18"/>
                <w:szCs w:val="18"/>
              </w:rPr>
              <w:t>34</w:t>
            </w:r>
          </w:p>
        </w:tc>
        <w:tc>
          <w:tcPr>
            <w:tcW w:w="1480" w:type="dxa"/>
            <w:vAlign w:val="center"/>
          </w:tcPr>
          <w:p w:rsidR="0049618C" w:rsidRDefault="0049618C">
            <w:pPr>
              <w:jc w:val="center"/>
              <w:rPr>
                <w:color w:val="000000"/>
                <w:sz w:val="18"/>
                <w:szCs w:val="18"/>
              </w:rPr>
            </w:pPr>
            <w:r>
              <w:rPr>
                <w:color w:val="000000"/>
                <w:sz w:val="18"/>
                <w:szCs w:val="18"/>
              </w:rPr>
              <w:t>12,</w:t>
            </w:r>
            <w:r w:rsidR="00A018F9">
              <w:rPr>
                <w:color w:val="000000"/>
                <w:sz w:val="18"/>
                <w:szCs w:val="18"/>
              </w:rPr>
              <w:t>93</w:t>
            </w:r>
            <w:r>
              <w:rPr>
                <w:color w:val="000000"/>
                <w:sz w:val="18"/>
                <w:szCs w:val="18"/>
              </w:rPr>
              <w:t>%</w:t>
            </w:r>
          </w:p>
        </w:tc>
      </w:tr>
      <w:tr w:rsidR="0049618C" w:rsidRPr="00251B4C" w:rsidTr="007E4272">
        <w:trPr>
          <w:cantSplit/>
          <w:trHeight w:hRule="exact" w:val="340"/>
          <w:jc w:val="center"/>
        </w:trPr>
        <w:tc>
          <w:tcPr>
            <w:tcW w:w="6160" w:type="dxa"/>
            <w:noWrap/>
            <w:vAlign w:val="center"/>
            <w:hideMark/>
          </w:tcPr>
          <w:p w:rsidR="0049618C" w:rsidRPr="00013AA8" w:rsidRDefault="0049618C">
            <w:pPr>
              <w:jc w:val="center"/>
              <w:rPr>
                <w:sz w:val="18"/>
              </w:rPr>
            </w:pPr>
            <w:r w:rsidRPr="00013AA8">
              <w:rPr>
                <w:sz w:val="18"/>
              </w:rPr>
              <w:t>tereny przemysłowe</w:t>
            </w:r>
          </w:p>
        </w:tc>
        <w:tc>
          <w:tcPr>
            <w:tcW w:w="1276" w:type="dxa"/>
            <w:noWrap/>
            <w:vAlign w:val="center"/>
            <w:hideMark/>
          </w:tcPr>
          <w:p w:rsidR="0049618C" w:rsidRDefault="0049618C">
            <w:pPr>
              <w:jc w:val="center"/>
              <w:rPr>
                <w:color w:val="000000"/>
                <w:sz w:val="18"/>
                <w:szCs w:val="18"/>
              </w:rPr>
            </w:pPr>
            <w:r>
              <w:rPr>
                <w:color w:val="000000"/>
                <w:sz w:val="18"/>
                <w:szCs w:val="18"/>
              </w:rPr>
              <w:t>3</w:t>
            </w:r>
            <w:r w:rsidR="00BA19C8">
              <w:rPr>
                <w:color w:val="000000"/>
                <w:sz w:val="18"/>
                <w:szCs w:val="18"/>
              </w:rPr>
              <w:t>29</w:t>
            </w:r>
          </w:p>
        </w:tc>
        <w:tc>
          <w:tcPr>
            <w:tcW w:w="1480" w:type="dxa"/>
            <w:vAlign w:val="center"/>
          </w:tcPr>
          <w:p w:rsidR="0049618C" w:rsidRDefault="0049618C">
            <w:pPr>
              <w:jc w:val="center"/>
              <w:rPr>
                <w:color w:val="000000"/>
                <w:sz w:val="18"/>
                <w:szCs w:val="18"/>
              </w:rPr>
            </w:pPr>
            <w:r>
              <w:rPr>
                <w:color w:val="000000"/>
                <w:sz w:val="18"/>
                <w:szCs w:val="18"/>
              </w:rPr>
              <w:t>9,86%</w:t>
            </w:r>
          </w:p>
        </w:tc>
      </w:tr>
      <w:tr w:rsidR="0049618C" w:rsidRPr="00251B4C" w:rsidTr="007E4272">
        <w:trPr>
          <w:cantSplit/>
          <w:trHeight w:hRule="exact" w:val="340"/>
          <w:jc w:val="center"/>
        </w:trPr>
        <w:tc>
          <w:tcPr>
            <w:tcW w:w="6160" w:type="dxa"/>
            <w:noWrap/>
            <w:vAlign w:val="center"/>
            <w:hideMark/>
          </w:tcPr>
          <w:p w:rsidR="0049618C" w:rsidRPr="00013AA8" w:rsidRDefault="0049618C">
            <w:pPr>
              <w:jc w:val="center"/>
              <w:rPr>
                <w:sz w:val="18"/>
              </w:rPr>
            </w:pPr>
            <w:r w:rsidRPr="00013AA8">
              <w:rPr>
                <w:sz w:val="18"/>
              </w:rPr>
              <w:t>tereny inne zabudowane</w:t>
            </w:r>
          </w:p>
        </w:tc>
        <w:tc>
          <w:tcPr>
            <w:tcW w:w="1276" w:type="dxa"/>
            <w:noWrap/>
            <w:vAlign w:val="center"/>
            <w:hideMark/>
          </w:tcPr>
          <w:p w:rsidR="0049618C" w:rsidRDefault="00BA19C8">
            <w:pPr>
              <w:jc w:val="center"/>
              <w:rPr>
                <w:color w:val="000000"/>
                <w:sz w:val="18"/>
                <w:szCs w:val="18"/>
              </w:rPr>
            </w:pPr>
            <w:r>
              <w:rPr>
                <w:color w:val="000000"/>
                <w:sz w:val="18"/>
                <w:szCs w:val="18"/>
              </w:rPr>
              <w:t>200</w:t>
            </w:r>
          </w:p>
        </w:tc>
        <w:tc>
          <w:tcPr>
            <w:tcW w:w="1480" w:type="dxa"/>
            <w:vAlign w:val="center"/>
          </w:tcPr>
          <w:p w:rsidR="0049618C" w:rsidRDefault="0049618C">
            <w:pPr>
              <w:jc w:val="center"/>
              <w:rPr>
                <w:color w:val="000000"/>
                <w:sz w:val="18"/>
                <w:szCs w:val="18"/>
              </w:rPr>
            </w:pPr>
            <w:r>
              <w:rPr>
                <w:color w:val="000000"/>
                <w:sz w:val="18"/>
                <w:szCs w:val="18"/>
              </w:rPr>
              <w:t>5,95%</w:t>
            </w:r>
          </w:p>
        </w:tc>
      </w:tr>
      <w:tr w:rsidR="0049618C" w:rsidRPr="00251B4C" w:rsidTr="007E4272">
        <w:trPr>
          <w:cantSplit/>
          <w:trHeight w:hRule="exact" w:val="340"/>
          <w:jc w:val="center"/>
        </w:trPr>
        <w:tc>
          <w:tcPr>
            <w:tcW w:w="6160" w:type="dxa"/>
            <w:noWrap/>
            <w:vAlign w:val="center"/>
            <w:hideMark/>
          </w:tcPr>
          <w:p w:rsidR="0049618C" w:rsidRPr="00013AA8" w:rsidRDefault="0049618C">
            <w:pPr>
              <w:jc w:val="center"/>
              <w:rPr>
                <w:sz w:val="18"/>
              </w:rPr>
            </w:pPr>
            <w:r w:rsidRPr="00013AA8">
              <w:rPr>
                <w:sz w:val="18"/>
              </w:rPr>
              <w:t>niezabudowane</w:t>
            </w:r>
          </w:p>
        </w:tc>
        <w:tc>
          <w:tcPr>
            <w:tcW w:w="1276" w:type="dxa"/>
            <w:noWrap/>
            <w:vAlign w:val="center"/>
            <w:hideMark/>
          </w:tcPr>
          <w:p w:rsidR="0049618C" w:rsidRDefault="0049618C">
            <w:pPr>
              <w:jc w:val="center"/>
              <w:rPr>
                <w:color w:val="000000"/>
                <w:sz w:val="18"/>
                <w:szCs w:val="18"/>
              </w:rPr>
            </w:pPr>
            <w:r>
              <w:rPr>
                <w:color w:val="000000"/>
                <w:sz w:val="18"/>
                <w:szCs w:val="18"/>
              </w:rPr>
              <w:t>11</w:t>
            </w:r>
            <w:r w:rsidR="00BA19C8">
              <w:rPr>
                <w:color w:val="000000"/>
                <w:sz w:val="18"/>
                <w:szCs w:val="18"/>
              </w:rPr>
              <w:t>8</w:t>
            </w:r>
          </w:p>
        </w:tc>
        <w:tc>
          <w:tcPr>
            <w:tcW w:w="1480" w:type="dxa"/>
            <w:vAlign w:val="center"/>
          </w:tcPr>
          <w:p w:rsidR="0049618C" w:rsidRDefault="0049618C">
            <w:pPr>
              <w:jc w:val="center"/>
              <w:rPr>
                <w:color w:val="000000"/>
                <w:sz w:val="18"/>
                <w:szCs w:val="18"/>
              </w:rPr>
            </w:pPr>
            <w:r>
              <w:rPr>
                <w:color w:val="000000"/>
                <w:sz w:val="18"/>
                <w:szCs w:val="18"/>
              </w:rPr>
              <w:t>3,56%</w:t>
            </w:r>
          </w:p>
        </w:tc>
      </w:tr>
      <w:tr w:rsidR="0049618C" w:rsidRPr="00251B4C" w:rsidTr="007E4272">
        <w:trPr>
          <w:cantSplit/>
          <w:trHeight w:hRule="exact" w:val="340"/>
          <w:jc w:val="center"/>
        </w:trPr>
        <w:tc>
          <w:tcPr>
            <w:tcW w:w="6160" w:type="dxa"/>
            <w:noWrap/>
            <w:vAlign w:val="center"/>
          </w:tcPr>
          <w:p w:rsidR="0049618C" w:rsidRPr="00013AA8" w:rsidRDefault="0049618C">
            <w:pPr>
              <w:jc w:val="center"/>
              <w:rPr>
                <w:sz w:val="18"/>
              </w:rPr>
            </w:pPr>
            <w:r>
              <w:rPr>
                <w:sz w:val="18"/>
              </w:rPr>
              <w:t>tereny rekreacyjno-wypoczynkowe</w:t>
            </w:r>
          </w:p>
        </w:tc>
        <w:tc>
          <w:tcPr>
            <w:tcW w:w="1276" w:type="dxa"/>
            <w:noWrap/>
            <w:vAlign w:val="center"/>
          </w:tcPr>
          <w:p w:rsidR="0049618C" w:rsidRDefault="0049618C">
            <w:pPr>
              <w:jc w:val="center"/>
              <w:rPr>
                <w:color w:val="000000"/>
                <w:sz w:val="18"/>
                <w:szCs w:val="18"/>
              </w:rPr>
            </w:pPr>
            <w:r>
              <w:rPr>
                <w:color w:val="000000"/>
                <w:sz w:val="18"/>
                <w:szCs w:val="18"/>
              </w:rPr>
              <w:t>43</w:t>
            </w:r>
          </w:p>
        </w:tc>
        <w:tc>
          <w:tcPr>
            <w:tcW w:w="1480" w:type="dxa"/>
            <w:vAlign w:val="center"/>
          </w:tcPr>
          <w:p w:rsidR="0049618C" w:rsidRDefault="0049618C">
            <w:pPr>
              <w:jc w:val="center"/>
              <w:rPr>
                <w:color w:val="000000"/>
                <w:sz w:val="18"/>
                <w:szCs w:val="18"/>
              </w:rPr>
            </w:pPr>
            <w:r>
              <w:rPr>
                <w:color w:val="000000"/>
                <w:sz w:val="18"/>
                <w:szCs w:val="18"/>
              </w:rPr>
              <w:t>1,29%</w:t>
            </w:r>
          </w:p>
        </w:tc>
      </w:tr>
      <w:tr w:rsidR="0049618C" w:rsidRPr="00251B4C" w:rsidTr="007E4272">
        <w:trPr>
          <w:cantSplit/>
          <w:trHeight w:hRule="exact" w:val="340"/>
          <w:jc w:val="center"/>
        </w:trPr>
        <w:tc>
          <w:tcPr>
            <w:tcW w:w="6160" w:type="dxa"/>
            <w:noWrap/>
            <w:vAlign w:val="center"/>
            <w:hideMark/>
          </w:tcPr>
          <w:p w:rsidR="0049618C" w:rsidRPr="00013AA8" w:rsidRDefault="0049618C">
            <w:pPr>
              <w:jc w:val="center"/>
              <w:rPr>
                <w:sz w:val="18"/>
              </w:rPr>
            </w:pPr>
            <w:r w:rsidRPr="00013AA8">
              <w:rPr>
                <w:sz w:val="18"/>
              </w:rPr>
              <w:t>tereny komunikacyjne - drogi</w:t>
            </w:r>
          </w:p>
        </w:tc>
        <w:tc>
          <w:tcPr>
            <w:tcW w:w="1276" w:type="dxa"/>
            <w:noWrap/>
            <w:vAlign w:val="center"/>
          </w:tcPr>
          <w:p w:rsidR="0049618C" w:rsidRDefault="0049618C">
            <w:pPr>
              <w:jc w:val="center"/>
              <w:rPr>
                <w:color w:val="000000"/>
                <w:sz w:val="18"/>
                <w:szCs w:val="18"/>
              </w:rPr>
            </w:pPr>
            <w:r>
              <w:rPr>
                <w:color w:val="000000"/>
                <w:sz w:val="18"/>
                <w:szCs w:val="18"/>
              </w:rPr>
              <w:t>35</w:t>
            </w:r>
            <w:r w:rsidR="00BA19C8">
              <w:rPr>
                <w:color w:val="000000"/>
                <w:sz w:val="18"/>
                <w:szCs w:val="18"/>
              </w:rPr>
              <w:t>9</w:t>
            </w:r>
          </w:p>
        </w:tc>
        <w:tc>
          <w:tcPr>
            <w:tcW w:w="1480" w:type="dxa"/>
            <w:vAlign w:val="center"/>
          </w:tcPr>
          <w:p w:rsidR="0049618C" w:rsidRPr="009C7C35" w:rsidRDefault="0049618C">
            <w:pPr>
              <w:jc w:val="center"/>
              <w:rPr>
                <w:color w:val="000000"/>
                <w:sz w:val="18"/>
                <w:szCs w:val="18"/>
              </w:rPr>
            </w:pPr>
            <w:r w:rsidRPr="009C7C35">
              <w:rPr>
                <w:color w:val="000000"/>
                <w:sz w:val="18"/>
                <w:szCs w:val="18"/>
              </w:rPr>
              <w:t>10,7</w:t>
            </w:r>
            <w:r w:rsidRPr="009C7C35">
              <w:rPr>
                <w:bCs/>
                <w:sz w:val="18"/>
                <w:szCs w:val="18"/>
              </w:rPr>
              <w:t>%</w:t>
            </w:r>
          </w:p>
        </w:tc>
      </w:tr>
      <w:tr w:rsidR="0049618C" w:rsidRPr="00251B4C" w:rsidTr="007E4272">
        <w:trPr>
          <w:cantSplit/>
          <w:trHeight w:hRule="exact" w:val="340"/>
          <w:jc w:val="center"/>
        </w:trPr>
        <w:tc>
          <w:tcPr>
            <w:tcW w:w="6160" w:type="dxa"/>
            <w:noWrap/>
            <w:vAlign w:val="center"/>
            <w:hideMark/>
          </w:tcPr>
          <w:p w:rsidR="0049618C" w:rsidRPr="00013AA8" w:rsidRDefault="0049618C">
            <w:pPr>
              <w:jc w:val="center"/>
              <w:rPr>
                <w:sz w:val="18"/>
              </w:rPr>
            </w:pPr>
            <w:r w:rsidRPr="00013AA8">
              <w:rPr>
                <w:sz w:val="18"/>
              </w:rPr>
              <w:t>tereny komunikacyjne - kolejowe</w:t>
            </w:r>
          </w:p>
        </w:tc>
        <w:tc>
          <w:tcPr>
            <w:tcW w:w="1276" w:type="dxa"/>
            <w:noWrap/>
            <w:vAlign w:val="center"/>
          </w:tcPr>
          <w:p w:rsidR="0049618C" w:rsidRDefault="0049618C">
            <w:pPr>
              <w:jc w:val="center"/>
              <w:rPr>
                <w:color w:val="000000"/>
                <w:sz w:val="18"/>
                <w:szCs w:val="18"/>
              </w:rPr>
            </w:pPr>
            <w:r>
              <w:rPr>
                <w:color w:val="000000"/>
                <w:sz w:val="18"/>
                <w:szCs w:val="18"/>
              </w:rPr>
              <w:t>66</w:t>
            </w:r>
          </w:p>
        </w:tc>
        <w:tc>
          <w:tcPr>
            <w:tcW w:w="1480" w:type="dxa"/>
            <w:vAlign w:val="center"/>
          </w:tcPr>
          <w:p w:rsidR="0049618C" w:rsidRPr="009C7C35" w:rsidRDefault="0049618C">
            <w:pPr>
              <w:jc w:val="center"/>
              <w:rPr>
                <w:color w:val="000000"/>
                <w:sz w:val="18"/>
                <w:szCs w:val="18"/>
              </w:rPr>
            </w:pPr>
            <w:r w:rsidRPr="009C7C35">
              <w:rPr>
                <w:color w:val="000000"/>
                <w:sz w:val="18"/>
                <w:szCs w:val="18"/>
              </w:rPr>
              <w:t>1,97</w:t>
            </w:r>
            <w:r w:rsidRPr="009C7C35">
              <w:rPr>
                <w:bCs/>
                <w:sz w:val="18"/>
                <w:szCs w:val="18"/>
              </w:rPr>
              <w:t>%</w:t>
            </w:r>
          </w:p>
        </w:tc>
      </w:tr>
      <w:tr w:rsidR="0049618C" w:rsidRPr="00251B4C" w:rsidTr="007E4272">
        <w:trPr>
          <w:cantSplit/>
          <w:trHeight w:hRule="exact" w:val="340"/>
          <w:jc w:val="center"/>
        </w:trPr>
        <w:tc>
          <w:tcPr>
            <w:tcW w:w="6160" w:type="dxa"/>
            <w:noWrap/>
            <w:vAlign w:val="center"/>
          </w:tcPr>
          <w:p w:rsidR="0049618C" w:rsidRPr="00013AA8" w:rsidRDefault="0049618C">
            <w:pPr>
              <w:jc w:val="center"/>
              <w:rPr>
                <w:sz w:val="18"/>
              </w:rPr>
            </w:pPr>
            <w:r>
              <w:rPr>
                <w:sz w:val="18"/>
              </w:rPr>
              <w:t>tereny komunikacyjne - inne</w:t>
            </w:r>
          </w:p>
        </w:tc>
        <w:tc>
          <w:tcPr>
            <w:tcW w:w="1276" w:type="dxa"/>
            <w:noWrap/>
            <w:vAlign w:val="center"/>
          </w:tcPr>
          <w:p w:rsidR="0049618C" w:rsidRDefault="0049618C">
            <w:pPr>
              <w:spacing w:before="0" w:after="0"/>
              <w:jc w:val="center"/>
              <w:rPr>
                <w:color w:val="000000"/>
                <w:sz w:val="18"/>
                <w:szCs w:val="18"/>
              </w:rPr>
            </w:pPr>
            <w:r>
              <w:rPr>
                <w:color w:val="000000"/>
                <w:sz w:val="18"/>
                <w:szCs w:val="18"/>
              </w:rPr>
              <w:t>7</w:t>
            </w:r>
          </w:p>
        </w:tc>
        <w:tc>
          <w:tcPr>
            <w:tcW w:w="1480" w:type="dxa"/>
            <w:vAlign w:val="center"/>
          </w:tcPr>
          <w:p w:rsidR="0049618C" w:rsidRDefault="0049618C">
            <w:pPr>
              <w:jc w:val="center"/>
              <w:rPr>
                <w:color w:val="000000"/>
                <w:sz w:val="18"/>
                <w:szCs w:val="18"/>
              </w:rPr>
            </w:pPr>
            <w:r>
              <w:rPr>
                <w:color w:val="000000"/>
                <w:sz w:val="18"/>
                <w:szCs w:val="18"/>
              </w:rPr>
              <w:t>0,21%</w:t>
            </w:r>
          </w:p>
        </w:tc>
      </w:tr>
      <w:tr w:rsidR="0049618C" w:rsidRPr="00251B4C" w:rsidTr="007E4272">
        <w:trPr>
          <w:cantSplit/>
          <w:trHeight w:hRule="exact" w:val="340"/>
          <w:jc w:val="center"/>
        </w:trPr>
        <w:tc>
          <w:tcPr>
            <w:tcW w:w="6160" w:type="dxa"/>
            <w:shd w:val="clear" w:color="auto" w:fill="D9D9D9" w:themeFill="background1" w:themeFillShade="D9"/>
            <w:noWrap/>
            <w:vAlign w:val="center"/>
            <w:hideMark/>
          </w:tcPr>
          <w:p w:rsidR="0049618C" w:rsidRPr="003268C1" w:rsidRDefault="0049618C">
            <w:pPr>
              <w:jc w:val="center"/>
              <w:rPr>
                <w:b/>
                <w:sz w:val="18"/>
              </w:rPr>
            </w:pPr>
            <w:r w:rsidRPr="003268C1">
              <w:rPr>
                <w:b/>
                <w:sz w:val="18"/>
              </w:rPr>
              <w:t>nieużytki</w:t>
            </w:r>
          </w:p>
        </w:tc>
        <w:tc>
          <w:tcPr>
            <w:tcW w:w="1276" w:type="dxa"/>
            <w:shd w:val="clear" w:color="auto" w:fill="D9D9D9" w:themeFill="background1" w:themeFillShade="D9"/>
            <w:noWrap/>
            <w:vAlign w:val="center"/>
            <w:hideMark/>
          </w:tcPr>
          <w:p w:rsidR="0049618C" w:rsidRDefault="0049618C">
            <w:pPr>
              <w:spacing w:before="0" w:after="0"/>
              <w:jc w:val="center"/>
              <w:rPr>
                <w:b/>
                <w:bCs/>
                <w:color w:val="000000"/>
                <w:sz w:val="18"/>
                <w:szCs w:val="18"/>
              </w:rPr>
            </w:pPr>
            <w:r>
              <w:rPr>
                <w:b/>
                <w:bCs/>
                <w:color w:val="000000"/>
                <w:sz w:val="18"/>
                <w:szCs w:val="18"/>
              </w:rPr>
              <w:t>117</w:t>
            </w:r>
          </w:p>
        </w:tc>
        <w:tc>
          <w:tcPr>
            <w:tcW w:w="1480" w:type="dxa"/>
            <w:shd w:val="clear" w:color="auto" w:fill="D9D9D9" w:themeFill="background1" w:themeFillShade="D9"/>
            <w:vAlign w:val="center"/>
          </w:tcPr>
          <w:p w:rsidR="0049618C" w:rsidRDefault="0049618C">
            <w:pPr>
              <w:jc w:val="center"/>
              <w:rPr>
                <w:b/>
                <w:bCs/>
                <w:color w:val="000000"/>
                <w:sz w:val="18"/>
                <w:szCs w:val="18"/>
              </w:rPr>
            </w:pPr>
            <w:r>
              <w:rPr>
                <w:b/>
                <w:bCs/>
                <w:color w:val="000000"/>
                <w:sz w:val="18"/>
                <w:szCs w:val="18"/>
              </w:rPr>
              <w:t>3,5</w:t>
            </w:r>
            <w:r w:rsidRPr="009C7C35">
              <w:rPr>
                <w:b/>
                <w:bCs/>
                <w:sz w:val="18"/>
                <w:szCs w:val="18"/>
              </w:rPr>
              <w:t>%</w:t>
            </w:r>
          </w:p>
        </w:tc>
      </w:tr>
      <w:tr w:rsidR="0049618C" w:rsidRPr="00251B4C" w:rsidTr="007E4272">
        <w:trPr>
          <w:cantSplit/>
          <w:trHeight w:hRule="exact" w:val="340"/>
          <w:jc w:val="center"/>
        </w:trPr>
        <w:tc>
          <w:tcPr>
            <w:tcW w:w="6160" w:type="dxa"/>
            <w:shd w:val="clear" w:color="auto" w:fill="D9D9D9" w:themeFill="background1" w:themeFillShade="D9"/>
            <w:noWrap/>
            <w:vAlign w:val="center"/>
          </w:tcPr>
          <w:p w:rsidR="0049618C" w:rsidRPr="003268C1" w:rsidRDefault="0049618C">
            <w:pPr>
              <w:jc w:val="center"/>
              <w:rPr>
                <w:b/>
                <w:sz w:val="18"/>
              </w:rPr>
            </w:pPr>
            <w:r w:rsidRPr="003268C1">
              <w:rPr>
                <w:b/>
                <w:sz w:val="18"/>
              </w:rPr>
              <w:t>tereny różne</w:t>
            </w:r>
          </w:p>
        </w:tc>
        <w:tc>
          <w:tcPr>
            <w:tcW w:w="1276" w:type="dxa"/>
            <w:shd w:val="clear" w:color="auto" w:fill="D9D9D9" w:themeFill="background1" w:themeFillShade="D9"/>
            <w:noWrap/>
            <w:vAlign w:val="center"/>
          </w:tcPr>
          <w:p w:rsidR="0049618C" w:rsidRDefault="0049618C">
            <w:pPr>
              <w:spacing w:before="0" w:after="0"/>
              <w:jc w:val="center"/>
              <w:rPr>
                <w:b/>
                <w:bCs/>
                <w:color w:val="000000"/>
                <w:sz w:val="18"/>
                <w:szCs w:val="18"/>
              </w:rPr>
            </w:pPr>
            <w:r>
              <w:rPr>
                <w:b/>
                <w:bCs/>
                <w:color w:val="000000"/>
                <w:sz w:val="18"/>
                <w:szCs w:val="18"/>
              </w:rPr>
              <w:t>46</w:t>
            </w:r>
          </w:p>
        </w:tc>
        <w:tc>
          <w:tcPr>
            <w:tcW w:w="1480" w:type="dxa"/>
            <w:shd w:val="clear" w:color="auto" w:fill="D9D9D9" w:themeFill="background1" w:themeFillShade="D9"/>
            <w:vAlign w:val="center"/>
          </w:tcPr>
          <w:p w:rsidR="0049618C" w:rsidRDefault="0049618C">
            <w:pPr>
              <w:jc w:val="center"/>
              <w:rPr>
                <w:b/>
                <w:bCs/>
                <w:color w:val="000000"/>
                <w:sz w:val="18"/>
                <w:szCs w:val="18"/>
              </w:rPr>
            </w:pPr>
            <w:r>
              <w:rPr>
                <w:b/>
                <w:bCs/>
                <w:color w:val="000000"/>
                <w:sz w:val="18"/>
                <w:szCs w:val="18"/>
              </w:rPr>
              <w:t>1,37</w:t>
            </w:r>
            <w:r w:rsidRPr="009C7C35">
              <w:rPr>
                <w:b/>
                <w:bCs/>
                <w:sz w:val="18"/>
                <w:szCs w:val="18"/>
              </w:rPr>
              <w:t>%</w:t>
            </w:r>
          </w:p>
        </w:tc>
      </w:tr>
      <w:tr w:rsidR="0049618C" w:rsidRPr="00251B4C" w:rsidTr="007E4272">
        <w:trPr>
          <w:cantSplit/>
          <w:trHeight w:hRule="exact" w:val="512"/>
          <w:jc w:val="center"/>
        </w:trPr>
        <w:tc>
          <w:tcPr>
            <w:tcW w:w="6160" w:type="dxa"/>
            <w:shd w:val="clear" w:color="auto" w:fill="595959" w:themeFill="text1" w:themeFillTint="A6"/>
            <w:noWrap/>
            <w:vAlign w:val="center"/>
            <w:hideMark/>
          </w:tcPr>
          <w:p w:rsidR="0049618C" w:rsidRPr="003268C1" w:rsidRDefault="0049618C">
            <w:pPr>
              <w:jc w:val="center"/>
              <w:rPr>
                <w:b/>
                <w:color w:val="FFFFFF" w:themeColor="background1"/>
                <w:sz w:val="20"/>
              </w:rPr>
            </w:pPr>
            <w:r w:rsidRPr="003268C1">
              <w:rPr>
                <w:b/>
                <w:color w:val="FFFFFF" w:themeColor="background1"/>
                <w:sz w:val="20"/>
              </w:rPr>
              <w:t>Powierzchnia ogółem</w:t>
            </w:r>
          </w:p>
        </w:tc>
        <w:tc>
          <w:tcPr>
            <w:tcW w:w="1276" w:type="dxa"/>
            <w:shd w:val="clear" w:color="auto" w:fill="595959" w:themeFill="text1" w:themeFillTint="A6"/>
            <w:noWrap/>
            <w:vAlign w:val="center"/>
            <w:hideMark/>
          </w:tcPr>
          <w:p w:rsidR="0049618C" w:rsidRPr="003268C1" w:rsidRDefault="0049618C">
            <w:pPr>
              <w:jc w:val="center"/>
              <w:rPr>
                <w:b/>
                <w:bCs/>
                <w:color w:val="FFFFFF" w:themeColor="background1"/>
                <w:sz w:val="20"/>
                <w:szCs w:val="18"/>
              </w:rPr>
            </w:pPr>
            <w:r w:rsidRPr="003268C1">
              <w:rPr>
                <w:b/>
                <w:bCs/>
                <w:color w:val="FFFFFF" w:themeColor="background1"/>
                <w:sz w:val="20"/>
                <w:szCs w:val="18"/>
              </w:rPr>
              <w:t>3 346</w:t>
            </w:r>
          </w:p>
        </w:tc>
        <w:tc>
          <w:tcPr>
            <w:tcW w:w="1480" w:type="dxa"/>
            <w:shd w:val="clear" w:color="auto" w:fill="595959" w:themeFill="text1" w:themeFillTint="A6"/>
            <w:vAlign w:val="center"/>
          </w:tcPr>
          <w:p w:rsidR="0049618C" w:rsidRPr="003268C1" w:rsidRDefault="0049618C">
            <w:pPr>
              <w:jc w:val="center"/>
              <w:rPr>
                <w:b/>
                <w:bCs/>
                <w:color w:val="FFFFFF" w:themeColor="background1"/>
                <w:sz w:val="20"/>
                <w:szCs w:val="18"/>
              </w:rPr>
            </w:pPr>
            <w:r w:rsidRPr="003268C1">
              <w:rPr>
                <w:b/>
                <w:bCs/>
                <w:color w:val="FFFFFF" w:themeColor="background1"/>
                <w:sz w:val="20"/>
                <w:szCs w:val="18"/>
              </w:rPr>
              <w:t>100 %</w:t>
            </w:r>
          </w:p>
        </w:tc>
      </w:tr>
    </w:tbl>
    <w:p w:rsidR="004025C5" w:rsidRPr="00A018F9" w:rsidRDefault="0049618C" w:rsidP="003268C1">
      <w:pPr>
        <w:spacing w:before="0"/>
        <w:ind w:left="142"/>
        <w:jc w:val="left"/>
        <w:rPr>
          <w:i/>
          <w:sz w:val="16"/>
          <w:szCs w:val="16"/>
        </w:rPr>
      </w:pPr>
      <w:r w:rsidRPr="00A018F9">
        <w:rPr>
          <w:i/>
          <w:sz w:val="16"/>
          <w:szCs w:val="16"/>
        </w:rPr>
        <w:t xml:space="preserve">Źródło: Opracowanie </w:t>
      </w:r>
      <w:r w:rsidR="00571C3E">
        <w:rPr>
          <w:i/>
          <w:sz w:val="16"/>
          <w:szCs w:val="16"/>
        </w:rPr>
        <w:t xml:space="preserve">własne na podstawie danych UM </w:t>
      </w:r>
    </w:p>
    <w:p w:rsidR="0049618C" w:rsidRPr="001C5552" w:rsidRDefault="0049618C" w:rsidP="003268C1">
      <w:pPr>
        <w:spacing w:before="0" w:after="200" w:line="276" w:lineRule="auto"/>
        <w:jc w:val="left"/>
      </w:pPr>
    </w:p>
    <w:p w:rsidR="009450A4" w:rsidRPr="0049618C" w:rsidRDefault="0049618C">
      <w:pPr>
        <w:ind w:firstLine="708"/>
        <w:rPr>
          <w:highlight w:val="lightGray"/>
        </w:rPr>
      </w:pPr>
      <w:r>
        <w:t xml:space="preserve">Tereny zainwestowane zajmują ok. 1545 ha powierzchni miasta. Dominują tereny mieszkaniowe (ok. 28%), drogi (23%) oraz tereny przemysłowe (ok. 21,5%). </w:t>
      </w:r>
    </w:p>
    <w:p w:rsidR="0049618C" w:rsidRPr="0049618C" w:rsidRDefault="0049618C" w:rsidP="0049618C">
      <w:pPr>
        <w:keepNext/>
        <w:jc w:val="center"/>
        <w:rPr>
          <w:highlight w:val="lightGray"/>
        </w:rPr>
      </w:pPr>
      <w:r>
        <w:rPr>
          <w:noProof/>
          <w:lang w:eastAsia="pl-PL"/>
        </w:rPr>
        <w:lastRenderedPageBreak/>
        <w:drawing>
          <wp:inline distT="0" distB="0" distL="0" distR="0">
            <wp:extent cx="5838825" cy="3317875"/>
            <wp:effectExtent l="0" t="0" r="0" b="0"/>
            <wp:docPr id="34" name="Wykres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314868" w:rsidRDefault="00314868" w:rsidP="00324EA5">
      <w:pPr>
        <w:pStyle w:val="Legenda"/>
        <w:rPr>
          <w:szCs w:val="20"/>
        </w:rPr>
      </w:pPr>
      <w:bookmarkStart w:id="62" w:name="_Toc86755425"/>
      <w:bookmarkStart w:id="63" w:name="_Toc508967869"/>
      <w:bookmarkStart w:id="64" w:name="_Toc14123270"/>
      <w:bookmarkStart w:id="65" w:name="_Toc14686991"/>
      <w:r>
        <w:t xml:space="preserve">Wykres </w:t>
      </w:r>
      <w:fldSimple w:instr=" SEQ Wykres \* ARABIC ">
        <w:r w:rsidR="00A957C7">
          <w:rPr>
            <w:noProof/>
          </w:rPr>
          <w:t>4</w:t>
        </w:r>
      </w:fldSimple>
      <w:r w:rsidRPr="00366F6E">
        <w:t>. Struktura terenów zabudowanych i zurbanizowanych w mieście Ostrołęka</w:t>
      </w:r>
      <w:bookmarkEnd w:id="62"/>
    </w:p>
    <w:bookmarkEnd w:id="63"/>
    <w:bookmarkEnd w:id="64"/>
    <w:bookmarkEnd w:id="65"/>
    <w:p w:rsidR="0049618C" w:rsidRPr="00AB696F" w:rsidRDefault="0049618C" w:rsidP="003268C1">
      <w:pPr>
        <w:spacing w:before="0"/>
        <w:jc w:val="center"/>
        <w:rPr>
          <w:rFonts w:cs="Times New Roman"/>
          <w:i/>
          <w:sz w:val="16"/>
        </w:rPr>
      </w:pPr>
      <w:r w:rsidRPr="00A018F9">
        <w:rPr>
          <w:i/>
          <w:sz w:val="16"/>
        </w:rPr>
        <w:t xml:space="preserve">Źródło: </w:t>
      </w:r>
      <w:r w:rsidRPr="00A018F9">
        <w:rPr>
          <w:i/>
          <w:sz w:val="16"/>
          <w:szCs w:val="16"/>
        </w:rPr>
        <w:t xml:space="preserve">Opracowanie </w:t>
      </w:r>
      <w:r w:rsidR="00571C3E">
        <w:rPr>
          <w:i/>
          <w:sz w:val="16"/>
          <w:szCs w:val="16"/>
        </w:rPr>
        <w:t xml:space="preserve">własne na podstawie danych UM </w:t>
      </w:r>
    </w:p>
    <w:p w:rsidR="0002210A" w:rsidRPr="00223E5A" w:rsidRDefault="0002210A" w:rsidP="0002210A">
      <w:pPr>
        <w:spacing w:line="276" w:lineRule="auto"/>
        <w:ind w:firstLine="360"/>
        <w:rPr>
          <w:rFonts w:cs="Times New Roman"/>
        </w:rPr>
      </w:pPr>
      <w:r w:rsidRPr="00223E5A">
        <w:rPr>
          <w:rFonts w:cs="Times New Roman"/>
        </w:rPr>
        <w:t>Aktualna struktura funkcjonalno</w:t>
      </w:r>
      <w:r w:rsidR="00F92EE2">
        <w:rPr>
          <w:rFonts w:cs="Times New Roman"/>
        </w:rPr>
        <w:t>-</w:t>
      </w:r>
      <w:r w:rsidRPr="00223E5A">
        <w:rPr>
          <w:rFonts w:cs="Times New Roman"/>
        </w:rPr>
        <w:t xml:space="preserve">przestrzenna miasta kształtowała się pod wpływem szeregu uwarunkowań, do których należy zaliczyć przede wszystkim uwarunkowania przyrodnicze oraz historyczny rozwój miasta Ostrołęki, a w szczególności </w:t>
      </w:r>
      <w:r>
        <w:rPr>
          <w:rFonts w:cs="Times New Roman"/>
        </w:rPr>
        <w:t xml:space="preserve">położenie nad rzeką Narew, </w:t>
      </w:r>
      <w:r w:rsidRPr="00223E5A">
        <w:rPr>
          <w:rFonts w:cs="Times New Roman"/>
        </w:rPr>
        <w:t xml:space="preserve">rozwój przemysłu i infrastruktury technicznej i komunikacji. </w:t>
      </w:r>
    </w:p>
    <w:p w:rsidR="0002210A" w:rsidRPr="00A1592B" w:rsidRDefault="0002210A" w:rsidP="0002210A">
      <w:pPr>
        <w:autoSpaceDE w:val="0"/>
        <w:autoSpaceDN w:val="0"/>
        <w:adjustRightInd w:val="0"/>
        <w:spacing w:before="0" w:after="160"/>
        <w:ind w:firstLine="426"/>
        <w:rPr>
          <w:rFonts w:cs="Times New Roman"/>
        </w:rPr>
      </w:pPr>
      <w:r>
        <w:rPr>
          <w:rFonts w:cs="Times New Roman"/>
        </w:rPr>
        <w:t>W strukturze funkcjonalno-przestrzennej miasta Ostrołęki, generalizując, można wyodrębnić dwa</w:t>
      </w:r>
      <w:r w:rsidRPr="00223E5A">
        <w:rPr>
          <w:rFonts w:cs="Times New Roman"/>
        </w:rPr>
        <w:t xml:space="preserve"> czytelnie rys</w:t>
      </w:r>
      <w:r>
        <w:rPr>
          <w:rFonts w:cs="Times New Roman"/>
        </w:rPr>
        <w:t>ujące się obszary funkcjonalne</w:t>
      </w:r>
      <w:r w:rsidRPr="00765D14">
        <w:rPr>
          <w:rFonts w:cs="Times New Roman"/>
        </w:rPr>
        <w:t xml:space="preserve"> mianowicie</w:t>
      </w:r>
      <w:r w:rsidR="00F92EE2">
        <w:rPr>
          <w:rFonts w:cs="Times New Roman"/>
        </w:rPr>
        <w:t>:</w:t>
      </w:r>
      <w:r w:rsidRPr="00765D14">
        <w:rPr>
          <w:rFonts w:cs="Times New Roman"/>
        </w:rPr>
        <w:t xml:space="preserve"> mieszkaniowo</w:t>
      </w:r>
      <w:r w:rsidR="00F92EE2">
        <w:rPr>
          <w:rFonts w:cs="Times New Roman"/>
        </w:rPr>
        <w:t>-</w:t>
      </w:r>
      <w:r w:rsidRPr="00765D14">
        <w:rPr>
          <w:rFonts w:cs="Times New Roman"/>
        </w:rPr>
        <w:t>usługowy charakter</w:t>
      </w:r>
      <w:r w:rsidR="00F92EE2">
        <w:rPr>
          <w:rFonts w:cs="Times New Roman"/>
        </w:rPr>
        <w:t>ystyczny dla</w:t>
      </w:r>
      <w:r w:rsidRPr="00765D14">
        <w:rPr>
          <w:rFonts w:cs="Times New Roman"/>
        </w:rPr>
        <w:t xml:space="preserve"> zachodniej i południowej części miasta oraz przemysłowo</w:t>
      </w:r>
      <w:r w:rsidR="00F92EE2">
        <w:rPr>
          <w:rFonts w:cs="Times New Roman"/>
        </w:rPr>
        <w:t>-</w:t>
      </w:r>
      <w:r w:rsidRPr="00765D14">
        <w:rPr>
          <w:rFonts w:cs="Times New Roman"/>
        </w:rPr>
        <w:t>produkcyjny charakter</w:t>
      </w:r>
      <w:r w:rsidR="00F92EE2">
        <w:rPr>
          <w:rFonts w:cs="Times New Roman"/>
        </w:rPr>
        <w:t>ystyczny dla</w:t>
      </w:r>
      <w:r w:rsidRPr="00765D14">
        <w:rPr>
          <w:rFonts w:cs="Times New Roman"/>
        </w:rPr>
        <w:t xml:space="preserve"> części północno – wschodniej.</w:t>
      </w:r>
    </w:p>
    <w:p w:rsidR="0002210A" w:rsidRPr="00765D14" w:rsidRDefault="0002210A" w:rsidP="003268C1">
      <w:pPr>
        <w:autoSpaceDE w:val="0"/>
        <w:autoSpaceDN w:val="0"/>
        <w:adjustRightInd w:val="0"/>
        <w:spacing w:before="0" w:after="160"/>
        <w:ind w:firstLine="426"/>
        <w:rPr>
          <w:rFonts w:cs="Times New Roman"/>
        </w:rPr>
      </w:pPr>
      <w:r w:rsidRPr="00765D14">
        <w:rPr>
          <w:rFonts w:cs="Times New Roman"/>
        </w:rPr>
        <w:t xml:space="preserve">Północ, południe, zachód miasta pełnią głównie funkcje mieszkaniową </w:t>
      </w:r>
      <w:r w:rsidR="000C6084">
        <w:rPr>
          <w:rFonts w:cs="Times New Roman"/>
        </w:rPr>
        <w:br/>
      </w:r>
      <w:r w:rsidRPr="00765D14">
        <w:rPr>
          <w:rFonts w:cs="Times New Roman"/>
        </w:rPr>
        <w:t xml:space="preserve">i mieszkaniowo-usługową, którym podporządkowane są inne funkcje towarzyszące, uzupełniające </w:t>
      </w:r>
      <w:r w:rsidR="000C6084">
        <w:rPr>
          <w:rFonts w:cs="Times New Roman"/>
        </w:rPr>
        <w:br/>
      </w:r>
      <w:r w:rsidRPr="00765D14">
        <w:rPr>
          <w:rFonts w:cs="Times New Roman"/>
        </w:rPr>
        <w:t xml:space="preserve">i komplementarne dla funkcji podstawowych. Znajdują się tam liczne osiedla mieszkaniowe </w:t>
      </w:r>
      <w:r w:rsidR="000C6084">
        <w:rPr>
          <w:rFonts w:cs="Times New Roman"/>
        </w:rPr>
        <w:br/>
      </w:r>
      <w:r w:rsidRPr="00765D14">
        <w:rPr>
          <w:rFonts w:cs="Times New Roman"/>
        </w:rPr>
        <w:t xml:space="preserve">w zabudowie wielorodzinnej i jednorodzinnej. </w:t>
      </w:r>
    </w:p>
    <w:p w:rsidR="00DD51E0" w:rsidRPr="003268C1" w:rsidRDefault="00DD51E0" w:rsidP="003268C1">
      <w:pPr>
        <w:autoSpaceDE w:val="0"/>
        <w:autoSpaceDN w:val="0"/>
        <w:adjustRightInd w:val="0"/>
        <w:spacing w:before="0" w:after="160"/>
        <w:ind w:firstLine="426"/>
        <w:rPr>
          <w:rFonts w:cs="Times New Roman"/>
        </w:rPr>
      </w:pPr>
      <w:r w:rsidRPr="003268C1">
        <w:rPr>
          <w:rFonts w:cs="Times New Roman"/>
        </w:rPr>
        <w:t xml:space="preserve">Produkcja rolnicza w mieście Ostrołęka praktycznie nie występuje. Według Banku Danych Lokalnych w rejestrze REGON </w:t>
      </w:r>
      <w:r w:rsidR="00BC03DC">
        <w:rPr>
          <w:rFonts w:cs="Times New Roman"/>
        </w:rPr>
        <w:t>w</w:t>
      </w:r>
      <w:r w:rsidRPr="003268C1">
        <w:rPr>
          <w:rFonts w:cs="Times New Roman"/>
        </w:rPr>
        <w:t xml:space="preserve"> 20</w:t>
      </w:r>
      <w:r w:rsidR="002F47A3">
        <w:rPr>
          <w:rFonts w:cs="Times New Roman"/>
        </w:rPr>
        <w:t>2</w:t>
      </w:r>
      <w:r w:rsidR="00BC03DC">
        <w:rPr>
          <w:rFonts w:cs="Times New Roman"/>
        </w:rPr>
        <w:t>0</w:t>
      </w:r>
      <w:r w:rsidRPr="003268C1">
        <w:rPr>
          <w:rFonts w:cs="Times New Roman"/>
        </w:rPr>
        <w:t xml:space="preserve"> roku było wpisanych </w:t>
      </w:r>
      <w:r w:rsidR="002F47A3">
        <w:rPr>
          <w:rFonts w:cs="Times New Roman"/>
        </w:rPr>
        <w:t>30</w:t>
      </w:r>
      <w:r w:rsidRPr="003268C1">
        <w:rPr>
          <w:rFonts w:cs="Times New Roman"/>
        </w:rPr>
        <w:t xml:space="preserve"> podmiotów gospodarki narodowej z zakresu rolnictw</w:t>
      </w:r>
      <w:r w:rsidR="00F92EE2">
        <w:rPr>
          <w:rFonts w:cs="Times New Roman"/>
        </w:rPr>
        <w:t>a</w:t>
      </w:r>
      <w:r w:rsidRPr="003268C1">
        <w:rPr>
          <w:rFonts w:cs="Times New Roman"/>
        </w:rPr>
        <w:t>, leśnictw</w:t>
      </w:r>
      <w:r w:rsidR="00F92EE2">
        <w:rPr>
          <w:rFonts w:cs="Times New Roman"/>
        </w:rPr>
        <w:t>a</w:t>
      </w:r>
      <w:r w:rsidRPr="003268C1">
        <w:rPr>
          <w:rFonts w:cs="Times New Roman"/>
        </w:rPr>
        <w:t>, łowiectw</w:t>
      </w:r>
      <w:r w:rsidR="00F92EE2">
        <w:rPr>
          <w:rFonts w:cs="Times New Roman"/>
        </w:rPr>
        <w:t>a</w:t>
      </w:r>
      <w:r w:rsidRPr="003268C1">
        <w:rPr>
          <w:rFonts w:cs="Times New Roman"/>
        </w:rPr>
        <w:t xml:space="preserve"> i rybactw</w:t>
      </w:r>
      <w:r w:rsidR="00F92EE2">
        <w:rPr>
          <w:rFonts w:cs="Times New Roman"/>
        </w:rPr>
        <w:t>a</w:t>
      </w:r>
      <w:r w:rsidRPr="003268C1">
        <w:rPr>
          <w:rFonts w:cs="Times New Roman"/>
        </w:rPr>
        <w:t xml:space="preserve"> (na </w:t>
      </w:r>
      <w:r w:rsidR="00BC03DC">
        <w:rPr>
          <w:rFonts w:cs="Times New Roman"/>
        </w:rPr>
        <w:t>5 979</w:t>
      </w:r>
      <w:r w:rsidRPr="003268C1">
        <w:rPr>
          <w:rFonts w:cs="Times New Roman"/>
        </w:rPr>
        <w:t xml:space="preserve"> ogółem)</w:t>
      </w:r>
    </w:p>
    <w:p w:rsidR="00CD163A" w:rsidRPr="00383DAD" w:rsidRDefault="00DD51E0" w:rsidP="003268C1">
      <w:pPr>
        <w:autoSpaceDE w:val="0"/>
        <w:autoSpaceDN w:val="0"/>
        <w:adjustRightInd w:val="0"/>
        <w:spacing w:before="0" w:after="160"/>
        <w:ind w:firstLine="426"/>
      </w:pPr>
      <w:r w:rsidRPr="008D633E">
        <w:rPr>
          <w:rFonts w:cs="Times New Roman"/>
        </w:rPr>
        <w:t>Według Ewidencji Gruntów i Budynków lasy zajmują 4</w:t>
      </w:r>
      <w:r w:rsidR="005B738F" w:rsidRPr="008D633E">
        <w:rPr>
          <w:rFonts w:cs="Times New Roman"/>
        </w:rPr>
        <w:t>85</w:t>
      </w:r>
      <w:r w:rsidRPr="008D633E">
        <w:rPr>
          <w:rFonts w:cs="Times New Roman"/>
        </w:rPr>
        <w:t xml:space="preserve"> ha</w:t>
      </w:r>
      <w:r w:rsidR="005B738F" w:rsidRPr="008D633E">
        <w:rPr>
          <w:rFonts w:cs="Times New Roman"/>
        </w:rPr>
        <w:t xml:space="preserve">. </w:t>
      </w:r>
      <w:r w:rsidRPr="008D633E">
        <w:rPr>
          <w:rFonts w:cs="Times New Roman"/>
        </w:rPr>
        <w:t xml:space="preserve">Na tą powierzchnię składają się: lasy miejskie </w:t>
      </w:r>
      <w:r w:rsidR="00F92EE2" w:rsidRPr="008D633E">
        <w:rPr>
          <w:rFonts w:cs="Times New Roman"/>
        </w:rPr>
        <w:t xml:space="preserve">– </w:t>
      </w:r>
      <w:r w:rsidR="008D633E" w:rsidRPr="008D633E">
        <w:rPr>
          <w:rFonts w:cs="Times New Roman"/>
        </w:rPr>
        <w:t>60</w:t>
      </w:r>
      <w:r w:rsidRPr="008D633E">
        <w:rPr>
          <w:rFonts w:cs="Times New Roman"/>
        </w:rPr>
        <w:t>,6</w:t>
      </w:r>
      <w:r w:rsidR="008D633E" w:rsidRPr="008D633E">
        <w:rPr>
          <w:rFonts w:cs="Times New Roman"/>
        </w:rPr>
        <w:t>1</w:t>
      </w:r>
      <w:r w:rsidRPr="008D633E">
        <w:rPr>
          <w:rFonts w:cs="Times New Roman"/>
        </w:rPr>
        <w:t xml:space="preserve"> ha (stanowi to 1</w:t>
      </w:r>
      <w:r w:rsidR="008D633E" w:rsidRPr="008D633E">
        <w:rPr>
          <w:rFonts w:cs="Times New Roman"/>
        </w:rPr>
        <w:t>3</w:t>
      </w:r>
      <w:r w:rsidRPr="008D633E">
        <w:rPr>
          <w:rFonts w:cs="Times New Roman"/>
        </w:rPr>
        <w:t xml:space="preserve">,1% wszystkich), </w:t>
      </w:r>
      <w:r w:rsidR="00F92EE2" w:rsidRPr="008D633E">
        <w:rPr>
          <w:rFonts w:cs="Times New Roman"/>
        </w:rPr>
        <w:t>lasy we władaniu</w:t>
      </w:r>
      <w:r w:rsidRPr="008D633E">
        <w:rPr>
          <w:rFonts w:cs="Times New Roman"/>
        </w:rPr>
        <w:t xml:space="preserve"> Skarbu </w:t>
      </w:r>
      <w:r w:rsidR="00F92EE2" w:rsidRPr="008D633E">
        <w:rPr>
          <w:rFonts w:cs="Times New Roman"/>
        </w:rPr>
        <w:t>P</w:t>
      </w:r>
      <w:r w:rsidRPr="008D633E">
        <w:rPr>
          <w:rFonts w:cs="Times New Roman"/>
        </w:rPr>
        <w:t>aństwa</w:t>
      </w:r>
      <w:r w:rsidR="00F92EE2" w:rsidRPr="008D633E">
        <w:rPr>
          <w:rFonts w:cs="Times New Roman"/>
        </w:rPr>
        <w:t xml:space="preserve"> – </w:t>
      </w:r>
      <w:r w:rsidRPr="008D633E">
        <w:rPr>
          <w:rFonts w:cs="Times New Roman"/>
        </w:rPr>
        <w:t>2,31ha (0,7% wszystkich)</w:t>
      </w:r>
      <w:r w:rsidR="00F92EE2" w:rsidRPr="008D633E">
        <w:rPr>
          <w:rFonts w:cs="Times New Roman"/>
        </w:rPr>
        <w:t xml:space="preserve"> oraz</w:t>
      </w:r>
      <w:r w:rsidRPr="008D633E">
        <w:rPr>
          <w:rFonts w:cs="Times New Roman"/>
        </w:rPr>
        <w:t xml:space="preserve"> lasy prywatne</w:t>
      </w:r>
      <w:r w:rsidR="00F92EE2" w:rsidRPr="008D633E">
        <w:rPr>
          <w:rFonts w:cs="Times New Roman"/>
        </w:rPr>
        <w:t xml:space="preserve"> – </w:t>
      </w:r>
      <w:r w:rsidR="008D633E" w:rsidRPr="008D633E">
        <w:rPr>
          <w:rFonts w:cs="Times New Roman"/>
        </w:rPr>
        <w:t>422,08</w:t>
      </w:r>
      <w:r w:rsidRPr="008D633E">
        <w:rPr>
          <w:rFonts w:cs="Times New Roman"/>
        </w:rPr>
        <w:t xml:space="preserve"> ha (8</w:t>
      </w:r>
      <w:r w:rsidR="008D633E" w:rsidRPr="008D633E">
        <w:rPr>
          <w:rFonts w:cs="Times New Roman"/>
        </w:rPr>
        <w:t>7</w:t>
      </w:r>
      <w:r w:rsidRPr="008D633E">
        <w:rPr>
          <w:rFonts w:cs="Times New Roman"/>
        </w:rPr>
        <w:t>,2% wszystkich).</w:t>
      </w:r>
    </w:p>
    <w:p w:rsidR="0049618C" w:rsidRPr="0049618C" w:rsidRDefault="005D4DC2">
      <w:pPr>
        <w:pStyle w:val="Nagwek3"/>
      </w:pPr>
      <w:bookmarkStart w:id="66" w:name="_Toc504648362"/>
      <w:bookmarkStart w:id="67" w:name="_Toc504648363"/>
      <w:bookmarkStart w:id="68" w:name="_Toc504648364"/>
      <w:bookmarkStart w:id="69" w:name="_Toc504648366"/>
      <w:bookmarkStart w:id="70" w:name="_Toc504648370"/>
      <w:bookmarkStart w:id="71" w:name="_Toc504648469"/>
      <w:bookmarkStart w:id="72" w:name="_Toc504648470"/>
      <w:bookmarkStart w:id="73" w:name="_Toc504648471"/>
      <w:bookmarkStart w:id="74" w:name="_Toc504648472"/>
      <w:bookmarkStart w:id="75" w:name="_Toc504648473"/>
      <w:bookmarkStart w:id="76" w:name="_Toc504648474"/>
      <w:bookmarkStart w:id="77" w:name="_Toc504648475"/>
      <w:bookmarkStart w:id="78" w:name="_Toc504648476"/>
      <w:bookmarkStart w:id="79" w:name="_Toc439776285"/>
      <w:bookmarkStart w:id="80" w:name="_Toc506802884"/>
      <w:bookmarkStart w:id="81" w:name="_Toc88222358"/>
      <w:bookmarkEnd w:id="66"/>
      <w:bookmarkEnd w:id="67"/>
      <w:bookmarkEnd w:id="68"/>
      <w:bookmarkEnd w:id="69"/>
      <w:bookmarkEnd w:id="70"/>
      <w:bookmarkEnd w:id="71"/>
      <w:bookmarkEnd w:id="72"/>
      <w:bookmarkEnd w:id="73"/>
      <w:bookmarkEnd w:id="74"/>
      <w:bookmarkEnd w:id="75"/>
      <w:bookmarkEnd w:id="76"/>
      <w:bookmarkEnd w:id="77"/>
      <w:bookmarkEnd w:id="78"/>
      <w:r>
        <w:t xml:space="preserve">1.2.1. </w:t>
      </w:r>
      <w:r w:rsidR="00CD163A" w:rsidRPr="0073456F">
        <w:t>Tereny mieszkaniowe – stan mieszka</w:t>
      </w:r>
      <w:r w:rsidR="00CD163A" w:rsidRPr="00E96412">
        <w:t>lnictwa</w:t>
      </w:r>
      <w:bookmarkEnd w:id="79"/>
      <w:bookmarkEnd w:id="80"/>
      <w:bookmarkEnd w:id="81"/>
    </w:p>
    <w:p w:rsidR="0049618C" w:rsidRDefault="0049618C" w:rsidP="0049618C">
      <w:pPr>
        <w:ind w:firstLine="426"/>
      </w:pPr>
      <w:bookmarkStart w:id="82" w:name="_Hlk5093860"/>
      <w:r w:rsidRPr="00582A6C">
        <w:t>W granicach administracyjnych miasta, pod względem zajmowanej powierzchni, przeważa zabudowa mieszkaniowa jednorodzinna, przy mniejszym udziale zabudowy wielorodzinnej oraz mieszkaniowo-usługowej</w:t>
      </w:r>
      <w:bookmarkEnd w:id="82"/>
      <w:r w:rsidRPr="00582A6C">
        <w:t>.</w:t>
      </w:r>
    </w:p>
    <w:p w:rsidR="0002210A" w:rsidRDefault="0002210A" w:rsidP="0049618C">
      <w:pPr>
        <w:ind w:firstLine="426"/>
      </w:pPr>
      <w:r w:rsidRPr="003268C1">
        <w:t>Widoczny jest zdecydowanie większy stopień urbanizacji, w tym zainwestowania pod różne formy mieszkalnictwa oraz jego intensywności dla terenów leżących na lewym brzegu rzeki Narew</w:t>
      </w:r>
    </w:p>
    <w:p w:rsidR="0002210A" w:rsidRDefault="0002210A" w:rsidP="0002210A">
      <w:pPr>
        <w:ind w:firstLine="426"/>
      </w:pPr>
      <w:r>
        <w:lastRenderedPageBreak/>
        <w:t>Na obszarze Starego Miasta oraz w bezpośrednim jego sąsiedztwie występują skupiska zabudowy mieszkaniowo-usługowej. Zabudowa ta posiada historyczny układ ulic i bardzo zwarty charakter, często tworząc zabytkowe pierzej</w:t>
      </w:r>
      <w:r w:rsidR="00B318C3">
        <w:t>e</w:t>
      </w:r>
      <w:r>
        <w:t xml:space="preserve">. </w:t>
      </w:r>
    </w:p>
    <w:p w:rsidR="0002210A" w:rsidRPr="003268C1" w:rsidRDefault="0049618C" w:rsidP="0049618C">
      <w:pPr>
        <w:ind w:firstLine="426"/>
      </w:pPr>
      <w:r>
        <w:t>Zabudowa mieszkaniowa wielorodzinna znajduje się przede wszystkim w centralnej części miasta. Do najliczniejszych osiedli należy zaliczyć: Śródmieście, Sienkiewicza, Starosty Kosa, Parkowe, w rejonie ulic: Generała Augusta Emila Fieldorfa "Nila”, Goworowskiej, Sienkiewicza, Modrzejewskiej, Jaracza, 11 Listopada, Marszałka Józefa Piłsudskiego, Psarskiego, Generała Józefa Hallera. Najwyższe budynki mieszkalne wielorodzinne posiadają 11 kondygnacji, większość jednak posiada 4 lub 5 kondygnacji.</w:t>
      </w:r>
    </w:p>
    <w:p w:rsidR="0002210A" w:rsidRPr="003268C1" w:rsidRDefault="0002210A" w:rsidP="0002210A">
      <w:pPr>
        <w:ind w:firstLine="360"/>
      </w:pPr>
      <w:r w:rsidRPr="003268C1">
        <w:t>Na rozwój południowo-wschodniego rejonu miasta wpływ miała powstała w 1893 roku stacja kolejowa PKP wraz z liniami kolejowymi zapewniającymi relacje przestrzenne z Małkinią i Łapami, a</w:t>
      </w:r>
      <w:r w:rsidR="00571C3E">
        <w:t> </w:t>
      </w:r>
      <w:r w:rsidRPr="003268C1">
        <w:t>co za tym szło – także z Warszawą i Białymstokiem.</w:t>
      </w:r>
    </w:p>
    <w:p w:rsidR="0002210A" w:rsidRPr="003268C1" w:rsidRDefault="0002210A" w:rsidP="0002210A">
      <w:pPr>
        <w:ind w:firstLine="360"/>
      </w:pPr>
      <w:r w:rsidRPr="003268C1">
        <w:t xml:space="preserve">Region ten charakteryzuje się uporządkowaną zabudową mieszkaniową jednorodzinną (głównie wolnostojącą i bliźniaczą), przy mniejszym udziale innych form, w tym zabudowy mieszkaniowej wielorodzinnej. </w:t>
      </w:r>
    </w:p>
    <w:p w:rsidR="0002210A" w:rsidRPr="003268C1" w:rsidRDefault="0002210A" w:rsidP="0002210A">
      <w:pPr>
        <w:ind w:firstLine="426"/>
      </w:pPr>
      <w:r w:rsidRPr="003268C1">
        <w:t xml:space="preserve">Na prawym brzegu rzeki Narwi, mieszkalnictwo przyjęło przede wszystkim formę  wolnostojącej, ekstensywnej zabudowy mieszkaniowej jednorodzinnej. Obszar ten charakteryzuje </w:t>
      </w:r>
      <w:r w:rsidR="00B318C3">
        <w:br/>
      </w:r>
      <w:r w:rsidRPr="003268C1">
        <w:t xml:space="preserve">się także większym rozproszeniem zabudowy. </w:t>
      </w:r>
    </w:p>
    <w:p w:rsidR="0049618C" w:rsidRDefault="0049618C" w:rsidP="0002210A">
      <w:pPr>
        <w:ind w:firstLine="426"/>
      </w:pPr>
      <w:r w:rsidRPr="0089115A">
        <w:t xml:space="preserve">Liczba mieszkań w Ostrołęce systematycznie rośnie. Powoli rośnie także metraż mieszkań, </w:t>
      </w:r>
      <w:r w:rsidR="00B318C3">
        <w:br/>
      </w:r>
      <w:r w:rsidRPr="0089115A">
        <w:t>co zwiększa powierzchnię</w:t>
      </w:r>
      <w:r w:rsidR="00B318C3">
        <w:t xml:space="preserve"> mieszkania</w:t>
      </w:r>
      <w:r w:rsidRPr="0089115A">
        <w:t xml:space="preserve"> przypadającą na 1 mieszkańca. </w:t>
      </w:r>
      <w:r>
        <w:t xml:space="preserve">Z danych GUS wynika, że rynek nowych nieruchomości w mieście zmienia się. Coraz więcej mieszkań budowanych jest pod sprzedaż lub wynajem (rynek deweloperski), kosztem mieszkań spółdzielczych lub komunalnych. </w:t>
      </w:r>
    </w:p>
    <w:p w:rsidR="0049618C" w:rsidRPr="00193945" w:rsidRDefault="0049618C" w:rsidP="0049618C">
      <w:pPr>
        <w:ind w:firstLine="426"/>
      </w:pPr>
      <w:r>
        <w:t xml:space="preserve">Miasto we własnym zasobie posiada mieszkania zarówno komunalne, jak i socjalne. </w:t>
      </w:r>
      <w:r w:rsidRPr="0089115A">
        <w:t xml:space="preserve">Prawie 60 % zasobów mieszkaniowych stanowią zasoby osób prywatnych. Wskaźnik cały czas się zwiększa, </w:t>
      </w:r>
      <w:r w:rsidR="00B318C3">
        <w:br/>
      </w:r>
      <w:r w:rsidRPr="0089115A">
        <w:t xml:space="preserve">ze względu na </w:t>
      </w:r>
      <w:r>
        <w:t xml:space="preserve">ciągłe wykupowanie mieszkań przez najemców. Dotyczy to w szczególności mieszkań spółdzielczych oraz komunalnych. </w:t>
      </w:r>
    </w:p>
    <w:p w:rsidR="00CD163A" w:rsidRDefault="00D8360F">
      <w:pPr>
        <w:pStyle w:val="Nagwek3"/>
      </w:pPr>
      <w:bookmarkStart w:id="83" w:name="_Toc439776286"/>
      <w:bookmarkStart w:id="84" w:name="_Toc506802885"/>
      <w:bookmarkStart w:id="85" w:name="_Toc88222359"/>
      <w:r>
        <w:t xml:space="preserve">1.2.2. </w:t>
      </w:r>
      <w:r w:rsidR="00CD163A" w:rsidRPr="00D35D9D">
        <w:t>Tereny usługowo – produkcyjne</w:t>
      </w:r>
      <w:bookmarkEnd w:id="83"/>
      <w:bookmarkEnd w:id="84"/>
      <w:bookmarkEnd w:id="85"/>
    </w:p>
    <w:p w:rsidR="001944CB" w:rsidRDefault="001944CB" w:rsidP="001944CB">
      <w:pPr>
        <w:ind w:firstLine="360"/>
        <w:rPr>
          <w:rFonts w:cs="Times New Roman"/>
        </w:rPr>
      </w:pPr>
      <w:r w:rsidRPr="0071378A">
        <w:rPr>
          <w:rFonts w:cs="Times New Roman"/>
        </w:rPr>
        <w:t xml:space="preserve">Miasto Ostrołęka pełni rolę ośrodka wielofunkcyjnego, w którym dużą rolę stanowią wysokorozwinięte usługi ponadlokalne. Pod względem kulturowym jest to ośrodek folkloru </w:t>
      </w:r>
      <w:hyperlink r:id="rId17" w:tooltip="Kurpie" w:history="1">
        <w:r w:rsidRPr="0071378A">
          <w:rPr>
            <w:rFonts w:cs="Times New Roman"/>
          </w:rPr>
          <w:t>kurpiowskiego</w:t>
        </w:r>
      </w:hyperlink>
      <w:r w:rsidRPr="0071378A">
        <w:rPr>
          <w:rFonts w:cs="Times New Roman"/>
        </w:rPr>
        <w:t>.</w:t>
      </w:r>
    </w:p>
    <w:p w:rsidR="001944CB" w:rsidRPr="0071378A" w:rsidRDefault="001944CB" w:rsidP="001944CB">
      <w:pPr>
        <w:spacing w:line="276" w:lineRule="auto"/>
        <w:ind w:firstLine="360"/>
        <w:rPr>
          <w:rFonts w:cs="Times New Roman"/>
        </w:rPr>
      </w:pPr>
      <w:r w:rsidRPr="0071378A">
        <w:rPr>
          <w:rFonts w:cs="Times New Roman"/>
        </w:rPr>
        <w:t>Miasto skupia ważne i różnorodne usługi, w tym usługi publiczne (m.in. administracji, oświaty, kultury, zdrowia) oraz handel, stanowiąc istotną obsługę w tym zakresie dla mieszkańców całego powiatu. Największe wysycenie przestrzeni obiektami usługowymi obserwujemy w osiedlach centrum i śródmieście.</w:t>
      </w:r>
    </w:p>
    <w:p w:rsidR="001944CB" w:rsidRPr="0071378A" w:rsidRDefault="001944CB" w:rsidP="003268C1">
      <w:pPr>
        <w:spacing w:before="0" w:after="0" w:line="276" w:lineRule="auto"/>
        <w:ind w:firstLine="360"/>
        <w:rPr>
          <w:rFonts w:cs="Times New Roman"/>
        </w:rPr>
      </w:pPr>
      <w:r w:rsidRPr="0071378A">
        <w:rPr>
          <w:rFonts w:cs="Times New Roman"/>
        </w:rPr>
        <w:t>Ostrołęka stanowi również ośrodek przemysłu energetycznego, budowlanego, celulozowo</w:t>
      </w:r>
      <w:r w:rsidR="00571C3E">
        <w:rPr>
          <w:rFonts w:cs="Times New Roman"/>
        </w:rPr>
        <w:noBreakHyphen/>
      </w:r>
      <w:r w:rsidRPr="0071378A">
        <w:rPr>
          <w:rFonts w:cs="Times New Roman"/>
        </w:rPr>
        <w:t>papierniczego i spożywczego. Na przemysłowy charakter miasta znacząco wpływają (zlokalizowane w północno-wschodniej części miasta) jego dwa największe zakłady przemysłowe, zajmujące łącznie ok. 134 ha</w:t>
      </w:r>
      <w:r w:rsidR="00B318C3">
        <w:rPr>
          <w:rFonts w:cs="Times New Roman"/>
        </w:rPr>
        <w:t>,</w:t>
      </w:r>
      <w:r w:rsidRPr="0071378A">
        <w:rPr>
          <w:rFonts w:cs="Times New Roman"/>
        </w:rPr>
        <w:t xml:space="preserve"> tj.4% powierzchni miasta i zatrudniające łącznie ok</w:t>
      </w:r>
      <w:r w:rsidR="00B318C3">
        <w:rPr>
          <w:rFonts w:cs="Times New Roman"/>
        </w:rPr>
        <w:t>.</w:t>
      </w:r>
      <w:r w:rsidRPr="0071378A">
        <w:rPr>
          <w:rFonts w:cs="Times New Roman"/>
        </w:rPr>
        <w:t xml:space="preserve"> 1800 pracowników</w:t>
      </w:r>
      <w:r w:rsidR="00B318C3">
        <w:rPr>
          <w:rFonts w:cs="Times New Roman"/>
        </w:rPr>
        <w:t>. Są to</w:t>
      </w:r>
      <w:r w:rsidRPr="0071378A">
        <w:rPr>
          <w:rFonts w:cs="Times New Roman"/>
        </w:rPr>
        <w:t xml:space="preserve"> mianowicie: </w:t>
      </w:r>
    </w:p>
    <w:p w:rsidR="001944CB" w:rsidRPr="0071378A" w:rsidRDefault="001944CB" w:rsidP="003268C1">
      <w:pPr>
        <w:pStyle w:val="Akapitzlist"/>
        <w:numPr>
          <w:ilvl w:val="0"/>
          <w:numId w:val="148"/>
        </w:numPr>
        <w:spacing w:before="0" w:line="276" w:lineRule="auto"/>
        <w:rPr>
          <w:rFonts w:cs="Times New Roman"/>
        </w:rPr>
      </w:pPr>
      <w:r w:rsidRPr="0071378A">
        <w:rPr>
          <w:rFonts w:cs="Times New Roman"/>
        </w:rPr>
        <w:t>Stora Enso - największe zakłady papiernicze w północno-wschodniej Polsce;</w:t>
      </w:r>
    </w:p>
    <w:p w:rsidR="001944CB" w:rsidRDefault="001944CB" w:rsidP="001944CB">
      <w:pPr>
        <w:pStyle w:val="Akapitzlist"/>
        <w:numPr>
          <w:ilvl w:val="0"/>
          <w:numId w:val="148"/>
        </w:numPr>
        <w:spacing w:line="276" w:lineRule="auto"/>
        <w:rPr>
          <w:rFonts w:cs="Times New Roman"/>
        </w:rPr>
      </w:pPr>
      <w:r w:rsidRPr="0071378A">
        <w:rPr>
          <w:rFonts w:cs="Times New Roman"/>
        </w:rPr>
        <w:t>Energa Elektrownie Ostrołęka.</w:t>
      </w:r>
    </w:p>
    <w:p w:rsidR="00B318C3" w:rsidRPr="003268C1" w:rsidRDefault="00B318C3" w:rsidP="003268C1">
      <w:pPr>
        <w:spacing w:line="276" w:lineRule="auto"/>
        <w:ind w:left="360"/>
        <w:rPr>
          <w:rFonts w:cs="Times New Roman"/>
        </w:rPr>
      </w:pPr>
    </w:p>
    <w:p w:rsidR="0049618C" w:rsidRDefault="0049618C" w:rsidP="0049618C">
      <w:pPr>
        <w:ind w:firstLine="426"/>
      </w:pPr>
      <w:r>
        <w:t xml:space="preserve">W 2007 roku utworzono tzw. specjalną strefę ekonomiczną, gdzie na obszarze około </w:t>
      </w:r>
      <w:r w:rsidR="00B318C3">
        <w:br/>
      </w:r>
      <w:r>
        <w:t xml:space="preserve">17 hektarów, wyposażonym w pełną infrastrukturę techniczną, stworzono dogodne warunki </w:t>
      </w:r>
      <w:r w:rsidR="00B318C3">
        <w:br/>
      </w:r>
      <w:r>
        <w:t>do prowadzenia działalności produkcyjnej i usługowej. W ramach strefy funkcjonuje kilka przedsiębiorstw, w tym</w:t>
      </w:r>
      <w:r w:rsidR="00B318C3">
        <w:t>:</w:t>
      </w:r>
      <w:r w:rsidR="00571C3E">
        <w:t xml:space="preserve"> </w:t>
      </w:r>
      <w:r>
        <w:t>Lacroix-Opakowania Sp. z o.o. z kapitałem francuskim,</w:t>
      </w:r>
      <w:r w:rsidR="00B318C3">
        <w:t xml:space="preserve"> czy</w:t>
      </w:r>
      <w:r>
        <w:t xml:space="preserve"> KREISEL Technika Budowlana sp. z o.o.</w:t>
      </w:r>
    </w:p>
    <w:p w:rsidR="00CD163A" w:rsidRPr="00807A6D" w:rsidRDefault="0049618C" w:rsidP="003268C1">
      <w:pPr>
        <w:ind w:firstLine="426"/>
      </w:pPr>
      <w:r>
        <w:lastRenderedPageBreak/>
        <w:t>W najbliższej okolicy miasta znajdują się również</w:t>
      </w:r>
      <w:r w:rsidR="00B318C3">
        <w:t>:</w:t>
      </w:r>
      <w:r>
        <w:t xml:space="preserve"> zakłady mięsne „Pekpol Ostrołęka” S.A. (gmina, Rzekuń, z zakładami zlokalizowanymi w pobliskiej miejscowości Ławy ok.1 km </w:t>
      </w:r>
      <w:r w:rsidR="00B318C3">
        <w:br/>
      </w:r>
      <w:r>
        <w:t xml:space="preserve">od wschodnich granic miasta, przy ulicy Przemysłowej 31) i firma AgranaFruit (gmina Rzekuń, </w:t>
      </w:r>
      <w:r w:rsidR="00B318C3">
        <w:br/>
      </w:r>
      <w:r>
        <w:t xml:space="preserve">w miejscowości Ławy przy ulicy Ławskiej 2, zlokalizowana ok. 300 metrów od wschodnich granic miasta) z branży przetwórstwa spożywczego. Zakłady te mimo, iż nie leżą na obszarze Ostrołęki, </w:t>
      </w:r>
      <w:r w:rsidR="00B318C3">
        <w:br/>
      </w:r>
      <w:r>
        <w:t xml:space="preserve">w znaczący sposób oddziałują na miasto, zwłaszcza funkcjonalnie (komunikacja i infrastruktura) </w:t>
      </w:r>
      <w:r w:rsidR="00B318C3">
        <w:br/>
      </w:r>
      <w:r>
        <w:t>i ekonomicznie (wpływ na rynek pracy).</w:t>
      </w:r>
    </w:p>
    <w:p w:rsidR="00CD163A" w:rsidRDefault="00D8360F">
      <w:pPr>
        <w:pStyle w:val="Nagwek3"/>
      </w:pPr>
      <w:bookmarkStart w:id="86" w:name="_Toc439776287"/>
      <w:bookmarkStart w:id="87" w:name="_Toc506802886"/>
      <w:bookmarkStart w:id="88" w:name="_Toc88222360"/>
      <w:r>
        <w:t xml:space="preserve">1.2.3. </w:t>
      </w:r>
      <w:r w:rsidR="00CD163A" w:rsidRPr="00D35D9D">
        <w:t>Tereny inwestycji celu publicznego</w:t>
      </w:r>
      <w:bookmarkEnd w:id="86"/>
      <w:bookmarkEnd w:id="87"/>
      <w:bookmarkEnd w:id="88"/>
    </w:p>
    <w:p w:rsidR="0049618C" w:rsidRPr="00DB650D" w:rsidRDefault="0049618C" w:rsidP="003268C1">
      <w:pPr>
        <w:spacing w:after="0"/>
        <w:ind w:firstLine="426"/>
      </w:pPr>
      <w:r w:rsidRPr="00DB650D">
        <w:t xml:space="preserve">Na obszarze </w:t>
      </w:r>
      <w:r w:rsidR="005D7282">
        <w:t>miasta Ostrołęka</w:t>
      </w:r>
      <w:r w:rsidRPr="00DB650D">
        <w:t xml:space="preserve"> znajdują się tereny inwestycji celu publicznego w r</w:t>
      </w:r>
      <w:r w:rsidR="00571C3E">
        <w:t>ozumieniu art. 6 ustawy</w:t>
      </w:r>
      <w:r w:rsidRPr="00DB650D">
        <w:t xml:space="preserve"> o gospodarce nieruchomościa</w:t>
      </w:r>
      <w:r w:rsidR="00571C3E">
        <w:t>mi</w:t>
      </w:r>
      <w:r w:rsidRPr="00F904E5">
        <w:t>, takie jak:</w:t>
      </w:r>
    </w:p>
    <w:p w:rsidR="0049618C" w:rsidRPr="00DB650D" w:rsidRDefault="0049618C" w:rsidP="003268C1">
      <w:pPr>
        <w:pStyle w:val="Akapitzlist"/>
        <w:numPr>
          <w:ilvl w:val="0"/>
          <w:numId w:val="114"/>
        </w:numPr>
        <w:spacing w:before="0"/>
        <w:ind w:left="714" w:hanging="357"/>
      </w:pPr>
      <w:r w:rsidRPr="00DB650D">
        <w:t>tereny gminnych dróg publicznych, ciągów pieszo - jezdnych i ciągów pieszych,</w:t>
      </w:r>
    </w:p>
    <w:p w:rsidR="0049618C" w:rsidRPr="00DB650D" w:rsidRDefault="0049618C" w:rsidP="0049618C">
      <w:pPr>
        <w:pStyle w:val="Akapitzlist"/>
        <w:numPr>
          <w:ilvl w:val="0"/>
          <w:numId w:val="114"/>
        </w:numPr>
        <w:ind w:left="714" w:hanging="357"/>
      </w:pPr>
      <w:r w:rsidRPr="00DB650D">
        <w:t>tereny obsługi technicznej służące zaspokojeniu zbiorowych potrzeb mieszkańców,</w:t>
      </w:r>
    </w:p>
    <w:p w:rsidR="0049618C" w:rsidRPr="00DB650D" w:rsidRDefault="0049618C" w:rsidP="0049618C">
      <w:pPr>
        <w:pStyle w:val="Akapitzlist"/>
        <w:numPr>
          <w:ilvl w:val="0"/>
          <w:numId w:val="114"/>
        </w:numPr>
        <w:ind w:left="714" w:hanging="357"/>
      </w:pPr>
      <w:r w:rsidRPr="00DB650D">
        <w:t>tereny usług publicznych,</w:t>
      </w:r>
    </w:p>
    <w:p w:rsidR="0049618C" w:rsidRPr="00DB650D" w:rsidRDefault="0049618C" w:rsidP="0049618C">
      <w:pPr>
        <w:pStyle w:val="Akapitzlist"/>
        <w:numPr>
          <w:ilvl w:val="0"/>
          <w:numId w:val="114"/>
        </w:numPr>
        <w:ind w:left="714" w:hanging="357"/>
      </w:pPr>
      <w:r w:rsidRPr="00DB650D">
        <w:t>tereny gminnej zieleni,</w:t>
      </w:r>
    </w:p>
    <w:p w:rsidR="0049618C" w:rsidRPr="00DB650D" w:rsidRDefault="0049618C" w:rsidP="0049618C">
      <w:pPr>
        <w:pStyle w:val="Akapitzlist"/>
        <w:numPr>
          <w:ilvl w:val="0"/>
          <w:numId w:val="114"/>
        </w:numPr>
        <w:ind w:left="714" w:hanging="357"/>
      </w:pPr>
      <w:r w:rsidRPr="00DB650D">
        <w:t>tereny ogólnodostępnych parkingów takich jak parki, place,</w:t>
      </w:r>
    </w:p>
    <w:p w:rsidR="0049618C" w:rsidRPr="00DB650D" w:rsidRDefault="0049618C" w:rsidP="0049618C">
      <w:pPr>
        <w:pStyle w:val="Akapitzlist"/>
        <w:numPr>
          <w:ilvl w:val="0"/>
          <w:numId w:val="114"/>
        </w:numPr>
        <w:ind w:left="714" w:hanging="357"/>
      </w:pPr>
      <w:r w:rsidRPr="00DB650D">
        <w:t>tereny urządzeń wodnych i melioracji,</w:t>
      </w:r>
    </w:p>
    <w:p w:rsidR="0049618C" w:rsidRPr="00DB650D" w:rsidRDefault="0049618C" w:rsidP="0049618C">
      <w:pPr>
        <w:pStyle w:val="Akapitzlist"/>
        <w:numPr>
          <w:ilvl w:val="0"/>
          <w:numId w:val="114"/>
        </w:numPr>
        <w:ind w:left="714" w:hanging="357"/>
      </w:pPr>
      <w:r w:rsidRPr="00DB650D">
        <w:t>pozostałe gminne tereny obsługi technicznej służące zaspokojeniu zbiorowych potrzeb mieszkańców.</w:t>
      </w:r>
    </w:p>
    <w:p w:rsidR="00CD163A" w:rsidRPr="00F24049" w:rsidRDefault="0049618C" w:rsidP="0049618C">
      <w:r w:rsidRPr="00DB650D">
        <w:t>Szczegółową charakterystykę terenów i obiektów celu publicznego zawarto w rozdziałach poniżej.</w:t>
      </w:r>
    </w:p>
    <w:p w:rsidR="00CD163A" w:rsidRDefault="005539FE">
      <w:pPr>
        <w:pStyle w:val="Nagwek3"/>
      </w:pPr>
      <w:bookmarkStart w:id="89" w:name="_Toc506802887"/>
      <w:bookmarkStart w:id="90" w:name="_Toc88222361"/>
      <w:r>
        <w:t xml:space="preserve">1.2.4. </w:t>
      </w:r>
      <w:r w:rsidR="00CD163A">
        <w:t>Tereny zieleni i wody</w:t>
      </w:r>
      <w:bookmarkEnd w:id="89"/>
      <w:bookmarkEnd w:id="90"/>
    </w:p>
    <w:p w:rsidR="0049618C" w:rsidRDefault="0049618C" w:rsidP="0049618C">
      <w:pPr>
        <w:ind w:firstLine="426"/>
      </w:pPr>
      <w:bookmarkStart w:id="91" w:name="_Hlk5096909"/>
      <w:r>
        <w:t xml:space="preserve">Na obszarze Ostrołęki zieleń publiczna jest stosunkowo uboga. </w:t>
      </w:r>
    </w:p>
    <w:p w:rsidR="0049618C" w:rsidRDefault="0049618C" w:rsidP="0049618C">
      <w:pPr>
        <w:ind w:firstLine="426"/>
      </w:pPr>
      <w:bookmarkStart w:id="92" w:name="_Hlk5096922"/>
      <w:bookmarkEnd w:id="91"/>
      <w:r>
        <w:t>W granicach miasta znajdują się dwa parki spacerowo-wypoczynkowe oraz jeden skwer (łącznie ok. 17 ha), a także 15 zieleńców (łączna powierzchnia ok. 23,6 ha).</w:t>
      </w:r>
      <w:bookmarkEnd w:id="92"/>
      <w:r>
        <w:t xml:space="preserve"> Tereny zieleni przy osiedlach mieszkaniowych zajmują powierzchnię ok. 83 ha (w tym 22,5 ha to tereny zieleni osiedlowej leżącej w gestii samorządu terytorialnego). </w:t>
      </w:r>
    </w:p>
    <w:p w:rsidR="0049618C" w:rsidRDefault="0049618C" w:rsidP="0049618C">
      <w:pPr>
        <w:ind w:firstLine="426"/>
      </w:pPr>
      <w:bookmarkStart w:id="93" w:name="_Hlk5096935"/>
      <w:r>
        <w:t xml:space="preserve">Na obszarze miasta znajdują się </w:t>
      </w:r>
      <w:r w:rsidR="003B5901">
        <w:t>trzy</w:t>
      </w:r>
      <w:r>
        <w:t xml:space="preserve"> Rodzinne Ogródki Działkowe</w:t>
      </w:r>
      <w:bookmarkEnd w:id="93"/>
      <w:r>
        <w:t>: Bemowo</w:t>
      </w:r>
      <w:r w:rsidR="003B5901">
        <w:t>,</w:t>
      </w:r>
      <w:r>
        <w:t xml:space="preserve"> Czeczotka</w:t>
      </w:r>
      <w:r w:rsidR="00571C3E">
        <w:t xml:space="preserve"> </w:t>
      </w:r>
      <w:r w:rsidR="003B5901">
        <w:t>i</w:t>
      </w:r>
      <w:r w:rsidR="00571C3E">
        <w:t> </w:t>
      </w:r>
      <w:r w:rsidR="003B5901">
        <w:t>Poddrężewo</w:t>
      </w:r>
      <w:r>
        <w:t>. Pierwszy znajduje się na prawym brzegu miasta, w okolicy przebiegu DK53, drugi w</w:t>
      </w:r>
      <w:r w:rsidR="00571C3E">
        <w:t> </w:t>
      </w:r>
      <w:r>
        <w:t xml:space="preserve">północno-wschodniej części </w:t>
      </w:r>
      <w:r w:rsidR="007D0AF4">
        <w:t xml:space="preserve">miasta, </w:t>
      </w:r>
      <w:r w:rsidR="007D0AF4" w:rsidRPr="003268C1">
        <w:t>w okolicy rzeki Czeczotki</w:t>
      </w:r>
      <w:r>
        <w:t>, przy ulicy Traugutta 4</w:t>
      </w:r>
      <w:r w:rsidR="003B5901">
        <w:t xml:space="preserve">, trzeci </w:t>
      </w:r>
      <w:r w:rsidR="00DC07F8">
        <w:t xml:space="preserve"> natomiast</w:t>
      </w:r>
      <w:r w:rsidR="003B5901">
        <w:t xml:space="preserve">w </w:t>
      </w:r>
      <w:r w:rsidR="007D0AF4" w:rsidRPr="003268C1">
        <w:t>zachodniej części miasta, w okolicy ul. Warszawskiej</w:t>
      </w:r>
      <w:r w:rsidR="001E63B6">
        <w:t>.</w:t>
      </w:r>
    </w:p>
    <w:p w:rsidR="0049618C" w:rsidRDefault="0049618C" w:rsidP="003268C1">
      <w:pPr>
        <w:spacing w:after="0"/>
        <w:ind w:firstLine="426"/>
      </w:pPr>
      <w:r>
        <w:t>W Ostrołęce znajdują się trzy cmentarze:</w:t>
      </w:r>
    </w:p>
    <w:p w:rsidR="0049618C" w:rsidRDefault="0049618C" w:rsidP="003268C1">
      <w:pPr>
        <w:pStyle w:val="Akapitzlist"/>
        <w:numPr>
          <w:ilvl w:val="0"/>
          <w:numId w:val="115"/>
        </w:numPr>
        <w:spacing w:before="0"/>
      </w:pPr>
      <w:r>
        <w:t>Cmentarz Parafialny znajdujący się przy ul. Kujawskiej 7</w:t>
      </w:r>
      <w:r w:rsidR="00B67EC4">
        <w:t>;</w:t>
      </w:r>
    </w:p>
    <w:p w:rsidR="0049618C" w:rsidRDefault="0049618C" w:rsidP="0049618C">
      <w:pPr>
        <w:pStyle w:val="Akapitzlist"/>
        <w:numPr>
          <w:ilvl w:val="0"/>
          <w:numId w:val="115"/>
        </w:numPr>
      </w:pPr>
      <w:r>
        <w:t>Cmentarz Komunalny znajdujący się przy ul. Krańcowej</w:t>
      </w:r>
      <w:r w:rsidR="00B67EC4">
        <w:t>;</w:t>
      </w:r>
    </w:p>
    <w:p w:rsidR="0049618C" w:rsidRDefault="0049618C" w:rsidP="0049618C">
      <w:pPr>
        <w:pStyle w:val="Akapitzlist"/>
        <w:numPr>
          <w:ilvl w:val="0"/>
          <w:numId w:val="115"/>
        </w:numPr>
      </w:pPr>
      <w:r>
        <w:t xml:space="preserve">Cmentarz Żołnierzy Armii Czerwonej przy ul. </w:t>
      </w:r>
      <w:r w:rsidR="00387CF3">
        <w:t>Dywizjonu 303</w:t>
      </w:r>
      <w:r>
        <w:t>.</w:t>
      </w:r>
    </w:p>
    <w:p w:rsidR="0049618C" w:rsidRPr="007001DA" w:rsidRDefault="0049618C" w:rsidP="003268C1">
      <w:pPr>
        <w:ind w:firstLine="426"/>
      </w:pPr>
      <w:r>
        <w:t>Tereny lasów stanowią około 15% powierzchni miasta. Na tę powierzchnię składają się lasy</w:t>
      </w:r>
      <w:r w:rsidR="00DC07F8">
        <w:t>:</w:t>
      </w:r>
      <w:r>
        <w:t xml:space="preserve"> miejskie, Skarbu Państwa oraz prywatne. </w:t>
      </w:r>
    </w:p>
    <w:p w:rsidR="00CD163A" w:rsidRPr="002B47E3" w:rsidRDefault="005539FE">
      <w:pPr>
        <w:pStyle w:val="Nagwek3"/>
      </w:pPr>
      <w:bookmarkStart w:id="94" w:name="_Toc439776289"/>
      <w:bookmarkStart w:id="95" w:name="_Toc506802888"/>
      <w:bookmarkStart w:id="96" w:name="_Toc88222362"/>
      <w:r w:rsidRPr="002B47E3">
        <w:t xml:space="preserve">1.2.5. </w:t>
      </w:r>
      <w:r w:rsidR="007D0AF4" w:rsidRPr="002B47E3">
        <w:t>Komunikacja i i</w:t>
      </w:r>
      <w:r w:rsidR="00CD163A" w:rsidRPr="002B47E3">
        <w:t>nfrastruktura techniczna</w:t>
      </w:r>
      <w:bookmarkEnd w:id="94"/>
      <w:bookmarkEnd w:id="95"/>
      <w:bookmarkEnd w:id="96"/>
    </w:p>
    <w:p w:rsidR="0049618C" w:rsidRDefault="0049618C" w:rsidP="0049618C">
      <w:pPr>
        <w:ind w:firstLine="426"/>
      </w:pPr>
      <w:r w:rsidRPr="00800908">
        <w:t>Przez miasto Ostrołęka przebiegają dwie drogi krajowe: nr 61 łączącą Warszawę z Augustowem oraz nr</w:t>
      </w:r>
      <w:r>
        <w:t xml:space="preserve"> 53, która dociera do Olsztyna, a także dwie drogi wojewódzkie: nr 544 łącząca Brodnicę </w:t>
      </w:r>
      <w:r w:rsidR="00DC07F8">
        <w:br/>
      </w:r>
      <w:r>
        <w:t>z Ostrołęką i nr 627 łączącą Ostrołękę z Sokołowem Podlaskim. Ważny element powiązań zewnętrznych i wewnętrznych miasta stanowi 4</w:t>
      </w:r>
      <w:r w:rsidR="00C80A38">
        <w:t>8</w:t>
      </w:r>
      <w:r>
        <w:t xml:space="preserve"> dróg powiatowych. Drogi gminne uzupełniają powiązania komunikacyjne na szczeblu lokalnym, obsługują mieszkańców i ich potrzeby.  </w:t>
      </w:r>
    </w:p>
    <w:p w:rsidR="0049618C" w:rsidRPr="00782E6C" w:rsidRDefault="0049618C" w:rsidP="0049618C">
      <w:pPr>
        <w:ind w:firstLine="426"/>
      </w:pPr>
      <w:r>
        <w:t xml:space="preserve">Miasto stanowi węzeł kolejowy o znaczeniu lokalnym, gdzie zbiega się 5 linii kolejowych. Ze stacji kolejowej wyprowadzona jest bocznica towarowa na potrzeby zaopatrzenia elektrowni węglowej. </w:t>
      </w:r>
    </w:p>
    <w:p w:rsidR="007D0AF4" w:rsidRPr="003268C1" w:rsidRDefault="007D0AF4" w:rsidP="003268C1">
      <w:pPr>
        <w:ind w:firstLine="426"/>
      </w:pPr>
      <w:r w:rsidRPr="003268C1">
        <w:t>Na terenie miasta funkcjonuje Zespół Elektrowni Ostrołęka, w skład którego wchodzi Elektrociepłownia Ostrołęka A i Elektrownia Ostrołęka B, zlokalizowany w północno-wschodniej części miasta. Elektrownia dostarcza energię elektryczną dla północno-wschodniej Polski. Składa się z</w:t>
      </w:r>
      <w:r w:rsidR="0074598A">
        <w:t> </w:t>
      </w:r>
      <w:r w:rsidRPr="003268C1">
        <w:t>trzech bloków energetycznych</w:t>
      </w:r>
      <w:r w:rsidR="00567E2D">
        <w:t>.</w:t>
      </w:r>
      <w:r w:rsidRPr="003268C1">
        <w:t xml:space="preserve"> </w:t>
      </w:r>
      <w:r w:rsidR="00567E2D">
        <w:t>W</w:t>
      </w:r>
      <w:r w:rsidRPr="003268C1">
        <w:t xml:space="preserve"> sumie moc osiągalna elektrowni wynosi 6</w:t>
      </w:r>
      <w:r w:rsidR="00E11AE4">
        <w:t>90</w:t>
      </w:r>
      <w:r w:rsidRPr="003268C1">
        <w:t xml:space="preserve"> MW.</w:t>
      </w:r>
    </w:p>
    <w:p w:rsidR="007D0AF4" w:rsidRPr="003268C1" w:rsidRDefault="007D0AF4" w:rsidP="007D0AF4">
      <w:pPr>
        <w:ind w:firstLine="360"/>
      </w:pPr>
      <w:r w:rsidRPr="003268C1">
        <w:lastRenderedPageBreak/>
        <w:t>System zaopatrzenia miasta w energię elektryczną jest na bieżąco rozbudowywany i</w:t>
      </w:r>
      <w:r w:rsidR="0074598A">
        <w:t> </w:t>
      </w:r>
      <w:r w:rsidRPr="003268C1">
        <w:t>przebudowywany.</w:t>
      </w:r>
    </w:p>
    <w:p w:rsidR="007D0AF4" w:rsidRPr="002B47E3" w:rsidRDefault="007D0AF4" w:rsidP="003268C1">
      <w:pPr>
        <w:ind w:firstLine="426"/>
        <w:rPr>
          <w:color w:val="FF0000"/>
        </w:rPr>
      </w:pPr>
      <w:r w:rsidRPr="003268C1">
        <w:t>Pod koniec 2018 roku w Ostrołęce na byłej hałdzie popiołów, na obszarze ok. 8 ha powstała fa</w:t>
      </w:r>
      <w:r w:rsidRPr="009F68B5">
        <w:t>rma fotowoltaiczna o mocy 4MW, zlokalizowana przy ulicy Generała Tomasza Turskiego</w:t>
      </w:r>
      <w:r w:rsidRPr="002B47E3">
        <w:rPr>
          <w:color w:val="FF0000"/>
        </w:rPr>
        <w:t>.</w:t>
      </w:r>
    </w:p>
    <w:p w:rsidR="007D0AF4" w:rsidRPr="00DD778A" w:rsidRDefault="007D0AF4" w:rsidP="003268C1">
      <w:pPr>
        <w:ind w:firstLine="426"/>
      </w:pPr>
      <w:r w:rsidRPr="00DD778A">
        <w:t>Elektrociepłownia Ostrołęka A jest największym dostawcą ciepła w północno-wschodniej Polsce. Miasto z tego źródła zaopatrzane jest w ciepło poprzez sieć ciepłowniczą i węzły cieplne. Długość sieci ciepłowniczej w 201</w:t>
      </w:r>
      <w:r w:rsidR="002B47E3" w:rsidRPr="00DD778A">
        <w:t>9</w:t>
      </w:r>
      <w:r w:rsidRPr="00DD778A">
        <w:t xml:space="preserve"> roku wynosiła </w:t>
      </w:r>
      <w:r w:rsidR="002B47E3" w:rsidRPr="00DD778A">
        <w:t>73,8</w:t>
      </w:r>
      <w:r w:rsidRPr="00DD778A">
        <w:t xml:space="preserve"> km i korzystało z niej ponad 8</w:t>
      </w:r>
      <w:r w:rsidR="00DD778A" w:rsidRPr="00DD778A">
        <w:t>7</w:t>
      </w:r>
      <w:r w:rsidRPr="00DD778A">
        <w:t>% mieszkańców miasta. Dostępu do sieci nie posiada część prawobrzeżna oraz lewobrzeżne osiedla i zespoły domów jednorodzinnych położone w znacznej odległości od centrum na obrzeżach miasta. Sieć ciepłownicza częściowo poprowadzona jest pod ziemią, a częściowo na powierzchni</w:t>
      </w:r>
      <w:r w:rsidR="00DC07F8" w:rsidRPr="00DD778A">
        <w:t xml:space="preserve"> –</w:t>
      </w:r>
      <w:r w:rsidRPr="00DD778A">
        <w:t xml:space="preserve"> infrastruktura ciepłownicza szczególnie widoczna jest w północno-wschodniej części miasta w okolicach elektrociepłowni. Na terenie miasta istnieją też lokalne kotłownie na gaz i paliwa stałe.</w:t>
      </w:r>
    </w:p>
    <w:p w:rsidR="00716F7D" w:rsidRDefault="007D0AF4" w:rsidP="001C387D">
      <w:pPr>
        <w:ind w:firstLine="360"/>
      </w:pPr>
      <w:r w:rsidRPr="003268C1">
        <w:t>Zaopatrzenie miasta w gaz odbywa się z gazociągu wysokiego ciśnienia DN 200 mm relacji Ostrów Mazowiecka – Ostrołęka poprzez stacje redukcyjno-pomiarowe I stopnia. Z sieci gazowej korzysta około 8</w:t>
      </w:r>
      <w:r w:rsidR="009F68B5">
        <w:t>2</w:t>
      </w:r>
      <w:r w:rsidRPr="003268C1">
        <w:t>% mieszkańców miasta. Długość sieci gazowej w 20</w:t>
      </w:r>
      <w:r w:rsidR="002D0DE7">
        <w:t>20</w:t>
      </w:r>
      <w:r w:rsidRPr="003268C1">
        <w:t>roku wynosiła 1</w:t>
      </w:r>
      <w:r w:rsidR="009F68B5">
        <w:t>3</w:t>
      </w:r>
      <w:r w:rsidR="002D0DE7">
        <w:t>5</w:t>
      </w:r>
      <w:r w:rsidRPr="003268C1">
        <w:t xml:space="preserve"> km. Układ sieci gazowej w mieście i jego otoczeniu jest oparty na sieci średniego i niskiego ciśnienia i podlega ciągłej rozbudowie, zgodnie z założeniami „Koncepcji programowej gazyfikacji miasta Ostrołęki do 2020 r.”. Trwają prace związane szczególnie z rozbudową sieci gazowej dla prawobrzeżnej części miasta, w których uwzględnia się również potrzeby sąsiadujących miejscowości na terenie gmin Olszewo-Borki i Lelis.</w:t>
      </w:r>
    </w:p>
    <w:p w:rsidR="00716F7D" w:rsidRPr="003268C1" w:rsidRDefault="00716F7D" w:rsidP="00716F7D">
      <w:pPr>
        <w:ind w:firstLine="360"/>
      </w:pPr>
      <w:r w:rsidRPr="003268C1">
        <w:t>Miasto Ostrołęka dysponuje dwoma ujęciami wody. Ujęcie wody ,,Kurpiowska’’ znajduje się przy ulicy Kurpiowskiej, posiada średnie rezerwy rzędu 50% obecnej wydajności. Ujęcie wody ,,Leśna’’ zlokalizowana jest przy Stacji Uzdatniania Wody nieopodal ulicy Leśnej w Ostrołęce. te posiadają strefy ochrony bezpośredniej, nie posiadają natomiast stref ochrony pośredniej.</w:t>
      </w:r>
    </w:p>
    <w:p w:rsidR="00716F7D" w:rsidRPr="003268C1" w:rsidRDefault="00716F7D" w:rsidP="00716F7D">
      <w:pPr>
        <w:ind w:firstLine="360"/>
      </w:pPr>
      <w:r w:rsidRPr="003268C1">
        <w:t>Ponadto w mieście istnieją zakładowe ujęcia wody (głównie do celów technologicznych, ale niektóre również do celów pitnych): ujęcie w Zakładzie Produkcji Betonów, ujęcie PKP, ujęcie wody dla elektrowni, ujęcie Zakładów Celulozowo-Papierniczych, ujęcie zakładów mleczarskich, ujęcie szpitala i ujęcie Przedsiębiorstwa Robót Drogowych i Mostowych.</w:t>
      </w:r>
    </w:p>
    <w:p w:rsidR="00716F7D" w:rsidRPr="003268C1" w:rsidRDefault="00716F7D" w:rsidP="00716F7D">
      <w:pPr>
        <w:ind w:firstLine="360"/>
      </w:pPr>
      <w:r w:rsidRPr="003268C1">
        <w:t xml:space="preserve">Stopień zwodociągowania miasta jest bardzo wysoki. </w:t>
      </w:r>
      <w:r w:rsidR="002D0DE7">
        <w:t>Zgodnie z danymi GUS w</w:t>
      </w:r>
      <w:r w:rsidRPr="003268C1">
        <w:t xml:space="preserve"> 20</w:t>
      </w:r>
      <w:r w:rsidR="002D0DE7">
        <w:t>19</w:t>
      </w:r>
      <w:r w:rsidRPr="003268C1">
        <w:t xml:space="preserve"> roku z sieci korzystało ok. 9</w:t>
      </w:r>
      <w:r w:rsidR="002D0DE7">
        <w:t>4,6% mieszkańców, a d</w:t>
      </w:r>
      <w:r w:rsidRPr="003268C1">
        <w:t>ługość czynnej sieci rozdzielczej systematycznie wzrasta.</w:t>
      </w:r>
    </w:p>
    <w:p w:rsidR="00716F7D" w:rsidRPr="003268C1" w:rsidRDefault="00716F7D" w:rsidP="00716F7D">
      <w:pPr>
        <w:ind w:firstLine="360"/>
      </w:pPr>
      <w:r w:rsidRPr="001C1750">
        <w:t xml:space="preserve">Na </w:t>
      </w:r>
      <w:r w:rsidRPr="001C1750">
        <w:rPr>
          <w:rFonts w:cs="Times New Roman"/>
        </w:rPr>
        <w:t>południe od śródmieścia, przy ulicy Chemicznej 2 położony jest teren oczyszczalni ścieków, oddzielony od kwartałów zabudowy dużym kompleksem zieleni naturalnej o charakterze częściowo leśnym.</w:t>
      </w:r>
      <w:r w:rsidR="001C1750" w:rsidRPr="001C1750">
        <w:rPr>
          <w:rFonts w:cs="Times New Roman"/>
          <w:spacing w:val="-2"/>
          <w:shd w:val="clear" w:color="auto" w:fill="FFFFFF"/>
        </w:rPr>
        <w:t>Wielkości charakteryzujące oczyszczalnię to 150 000 RLM  o średniej dobowej przepustowości 20 000 m3/d.</w:t>
      </w:r>
      <w:r w:rsidRPr="001C1750">
        <w:rPr>
          <w:rFonts w:cs="Times New Roman"/>
        </w:rPr>
        <w:t xml:space="preserve"> Ponadto w</w:t>
      </w:r>
      <w:r w:rsidRPr="001C1750">
        <w:t xml:space="preserve"> Ostrołęce</w:t>
      </w:r>
      <w:r w:rsidRPr="003268C1">
        <w:t xml:space="preserve"> zlokalizowane są 4 oczyszczalnie przemysłowe (w tym 2 biologiczne, 1 mechaniczna i 1 chemiczna).</w:t>
      </w:r>
    </w:p>
    <w:p w:rsidR="00716F7D" w:rsidRDefault="00716F7D" w:rsidP="00716F7D">
      <w:pPr>
        <w:ind w:firstLine="360"/>
      </w:pPr>
      <w:r w:rsidRPr="003268C1">
        <w:t>W 20</w:t>
      </w:r>
      <w:r w:rsidR="002D0DE7">
        <w:t>19 (dane GUS)</w:t>
      </w:r>
      <w:r w:rsidRPr="003268C1">
        <w:t xml:space="preserve"> roku z sieci kanalizacyjnej odprowadzającej ścieki do ww. oczyszczalni ścieków, korzystało około 9</w:t>
      </w:r>
      <w:r w:rsidR="00BC7609">
        <w:t>1</w:t>
      </w:r>
      <w:r w:rsidR="00A432B8">
        <w:t>,</w:t>
      </w:r>
      <w:r w:rsidR="00BC7609">
        <w:t>6</w:t>
      </w:r>
      <w:r w:rsidRPr="003268C1">
        <w:t>% mieszkańców miasta. Długość czynnej sieci kanalizacyjnej systematycznie wzrasta.</w:t>
      </w:r>
    </w:p>
    <w:p w:rsidR="0049618C" w:rsidRDefault="0049618C" w:rsidP="0049618C">
      <w:pPr>
        <w:ind w:firstLine="360"/>
      </w:pPr>
      <w:r>
        <w:t xml:space="preserve">Tabela poniżej przedstawia liczbę mieszkań wyposażonych w instalacje techniczno-sanitarną. </w:t>
      </w:r>
      <w:r w:rsidR="005C65EE">
        <w:br/>
      </w:r>
      <w:r>
        <w:t>Z roku na rok infrastruktura</w:t>
      </w:r>
      <w:r w:rsidR="00387CF3">
        <w:t xml:space="preserve"> jest systematycznie rozbudowywana i modernizowana.Nowo</w:t>
      </w:r>
      <w:r>
        <w:t xml:space="preserve"> powstające budynki są od razu wyposażone </w:t>
      </w:r>
      <w:r w:rsidR="00387CF3">
        <w:t>w niezbędną</w:t>
      </w:r>
      <w:r>
        <w:t xml:space="preserve"> infrastrukturę.</w:t>
      </w:r>
    </w:p>
    <w:p w:rsidR="00314868" w:rsidRDefault="00314868" w:rsidP="003268C1">
      <w:pPr>
        <w:jc w:val="left"/>
        <w:rPr>
          <w:b/>
          <w:bCs/>
          <w:sz w:val="20"/>
          <w:szCs w:val="20"/>
        </w:rPr>
      </w:pPr>
      <w:bookmarkStart w:id="97" w:name="_Toc510691744"/>
      <w:bookmarkStart w:id="98" w:name="_Toc14115845"/>
      <w:bookmarkStart w:id="99" w:name="_Toc14442395"/>
    </w:p>
    <w:p w:rsidR="00314868" w:rsidRDefault="00314868" w:rsidP="00324EA5">
      <w:pPr>
        <w:pStyle w:val="Legenda"/>
        <w:rPr>
          <w:szCs w:val="20"/>
        </w:rPr>
      </w:pPr>
      <w:bookmarkStart w:id="100" w:name="_Toc86755315"/>
      <w:r>
        <w:t xml:space="preserve">Tabela </w:t>
      </w:r>
      <w:fldSimple w:instr=" SEQ Tabela \* ARABIC ">
        <w:r w:rsidR="00A957C7">
          <w:rPr>
            <w:noProof/>
          </w:rPr>
          <w:t>3</w:t>
        </w:r>
      </w:fldSimple>
      <w:r>
        <w:t xml:space="preserve"> </w:t>
      </w:r>
      <w:r w:rsidRPr="00987D49">
        <w:t>Liczba mieszkań wyposażonych w instalacje techniczno – sanitarne w latach 2010- 2019</w:t>
      </w:r>
      <w:bookmarkEnd w:id="100"/>
    </w:p>
    <w:bookmarkEnd w:id="97"/>
    <w:bookmarkEnd w:id="98"/>
    <w:bookmarkEnd w:id="99"/>
    <w:tbl>
      <w:tblPr>
        <w:tblW w:w="9464" w:type="dxa"/>
        <w:jc w:val="center"/>
        <w:tblLook w:val="04A0"/>
      </w:tblPr>
      <w:tblGrid>
        <w:gridCol w:w="1526"/>
        <w:gridCol w:w="1984"/>
        <w:gridCol w:w="851"/>
        <w:gridCol w:w="850"/>
        <w:gridCol w:w="851"/>
        <w:gridCol w:w="850"/>
        <w:gridCol w:w="851"/>
        <w:gridCol w:w="817"/>
        <w:gridCol w:w="884"/>
      </w:tblGrid>
      <w:tr w:rsidR="00A432B8" w:rsidRPr="00807522" w:rsidTr="00A432B8">
        <w:trPr>
          <w:trHeight w:val="293"/>
          <w:jc w:val="center"/>
        </w:trPr>
        <w:tc>
          <w:tcPr>
            <w:tcW w:w="1526" w:type="dxa"/>
            <w:tcBorders>
              <w:top w:val="nil"/>
              <w:bottom w:val="single" w:sz="4" w:space="0" w:color="auto"/>
              <w:right w:val="single" w:sz="4" w:space="0" w:color="auto"/>
            </w:tcBorders>
            <w:vAlign w:val="center"/>
          </w:tcPr>
          <w:p w:rsidR="00A432B8" w:rsidRPr="00807522" w:rsidRDefault="00A432B8" w:rsidP="00221A96">
            <w:pPr>
              <w:jc w:val="left"/>
            </w:pPr>
          </w:p>
        </w:tc>
        <w:tc>
          <w:tcPr>
            <w:tcW w:w="1984" w:type="dxa"/>
            <w:tcBorders>
              <w:top w:val="single" w:sz="4" w:space="0" w:color="auto"/>
              <w:left w:val="single" w:sz="4" w:space="0" w:color="auto"/>
              <w:bottom w:val="single" w:sz="4" w:space="0" w:color="auto"/>
              <w:right w:val="single" w:sz="4" w:space="0" w:color="auto"/>
            </w:tcBorders>
            <w:shd w:val="clear" w:color="auto" w:fill="595959" w:themeFill="text1" w:themeFillTint="A6"/>
            <w:vAlign w:val="center"/>
          </w:tcPr>
          <w:p w:rsidR="00A432B8" w:rsidRPr="0073456F" w:rsidRDefault="00A432B8" w:rsidP="00221A96">
            <w:pPr>
              <w:jc w:val="center"/>
              <w:rPr>
                <w:rFonts w:cs="Times New Roman"/>
                <w:b/>
                <w:color w:val="FFFFFF" w:themeColor="background1"/>
                <w:sz w:val="18"/>
              </w:rPr>
            </w:pPr>
            <w:r w:rsidRPr="0073456F">
              <w:rPr>
                <w:rFonts w:cs="Times New Roman"/>
                <w:b/>
                <w:color w:val="FFFFFF" w:themeColor="background1"/>
                <w:sz w:val="18"/>
              </w:rPr>
              <w:t>Rodzaj</w:t>
            </w:r>
          </w:p>
        </w:tc>
        <w:tc>
          <w:tcPr>
            <w:tcW w:w="851" w:type="dxa"/>
            <w:tcBorders>
              <w:top w:val="single" w:sz="4" w:space="0" w:color="auto"/>
              <w:left w:val="single" w:sz="4" w:space="0" w:color="auto"/>
              <w:bottom w:val="single" w:sz="4" w:space="0" w:color="auto"/>
              <w:right w:val="single" w:sz="4" w:space="0" w:color="auto"/>
            </w:tcBorders>
            <w:shd w:val="clear" w:color="auto" w:fill="595959" w:themeFill="text1" w:themeFillTint="A6"/>
            <w:vAlign w:val="center"/>
          </w:tcPr>
          <w:p w:rsidR="00A432B8" w:rsidRPr="00E96412" w:rsidRDefault="00A432B8" w:rsidP="00221A96">
            <w:pPr>
              <w:jc w:val="center"/>
              <w:rPr>
                <w:rFonts w:cs="Times New Roman"/>
                <w:b/>
                <w:color w:val="FFFFFF" w:themeColor="background1"/>
                <w:sz w:val="18"/>
              </w:rPr>
            </w:pPr>
            <w:r w:rsidRPr="00E96412">
              <w:rPr>
                <w:rFonts w:cs="Times New Roman"/>
                <w:b/>
                <w:color w:val="FFFFFF" w:themeColor="background1"/>
                <w:sz w:val="18"/>
              </w:rPr>
              <w:t>2013</w:t>
            </w:r>
          </w:p>
        </w:tc>
        <w:tc>
          <w:tcPr>
            <w:tcW w:w="850" w:type="dxa"/>
            <w:tcBorders>
              <w:top w:val="single" w:sz="4" w:space="0" w:color="auto"/>
              <w:left w:val="single" w:sz="4" w:space="0" w:color="auto"/>
              <w:bottom w:val="single" w:sz="4" w:space="0" w:color="auto"/>
              <w:right w:val="single" w:sz="4" w:space="0" w:color="auto"/>
            </w:tcBorders>
            <w:shd w:val="clear" w:color="auto" w:fill="595959" w:themeFill="text1" w:themeFillTint="A6"/>
            <w:vAlign w:val="center"/>
          </w:tcPr>
          <w:p w:rsidR="00A432B8" w:rsidRPr="009222CC" w:rsidRDefault="00A432B8" w:rsidP="00221A96">
            <w:pPr>
              <w:jc w:val="center"/>
              <w:rPr>
                <w:rFonts w:cs="Times New Roman"/>
                <w:b/>
                <w:color w:val="FFFFFF" w:themeColor="background1"/>
                <w:sz w:val="18"/>
              </w:rPr>
            </w:pPr>
            <w:r w:rsidRPr="009222CC">
              <w:rPr>
                <w:rFonts w:cs="Times New Roman"/>
                <w:b/>
                <w:color w:val="FFFFFF" w:themeColor="background1"/>
                <w:sz w:val="18"/>
              </w:rPr>
              <w:t>2014</w:t>
            </w:r>
          </w:p>
        </w:tc>
        <w:tc>
          <w:tcPr>
            <w:tcW w:w="851" w:type="dxa"/>
            <w:tcBorders>
              <w:top w:val="single" w:sz="4" w:space="0" w:color="auto"/>
              <w:left w:val="single" w:sz="4" w:space="0" w:color="auto"/>
              <w:bottom w:val="single" w:sz="4" w:space="0" w:color="auto"/>
              <w:right w:val="single" w:sz="4" w:space="0" w:color="auto"/>
            </w:tcBorders>
            <w:shd w:val="clear" w:color="auto" w:fill="595959" w:themeFill="text1" w:themeFillTint="A6"/>
            <w:vAlign w:val="center"/>
          </w:tcPr>
          <w:p w:rsidR="00A432B8" w:rsidRPr="003268C1" w:rsidRDefault="00A432B8" w:rsidP="00221A96">
            <w:pPr>
              <w:jc w:val="center"/>
              <w:rPr>
                <w:rFonts w:cs="Times New Roman"/>
                <w:b/>
                <w:color w:val="FFFFFF" w:themeColor="background1"/>
                <w:sz w:val="18"/>
              </w:rPr>
            </w:pPr>
            <w:r w:rsidRPr="003268C1">
              <w:rPr>
                <w:rFonts w:cs="Times New Roman"/>
                <w:b/>
                <w:color w:val="FFFFFF" w:themeColor="background1"/>
                <w:sz w:val="18"/>
              </w:rPr>
              <w:t>2015</w:t>
            </w:r>
          </w:p>
        </w:tc>
        <w:tc>
          <w:tcPr>
            <w:tcW w:w="850" w:type="dxa"/>
            <w:tcBorders>
              <w:top w:val="single" w:sz="4" w:space="0" w:color="auto"/>
              <w:left w:val="single" w:sz="4" w:space="0" w:color="auto"/>
              <w:bottom w:val="single" w:sz="4" w:space="0" w:color="auto"/>
              <w:right w:val="single" w:sz="4" w:space="0" w:color="auto"/>
            </w:tcBorders>
            <w:shd w:val="clear" w:color="auto" w:fill="595959" w:themeFill="text1" w:themeFillTint="A6"/>
            <w:vAlign w:val="center"/>
          </w:tcPr>
          <w:p w:rsidR="00A432B8" w:rsidRPr="003268C1" w:rsidRDefault="00A432B8" w:rsidP="00221A96">
            <w:pPr>
              <w:jc w:val="center"/>
              <w:rPr>
                <w:rFonts w:cs="Times New Roman"/>
                <w:b/>
                <w:color w:val="FFFFFF" w:themeColor="background1"/>
                <w:sz w:val="18"/>
              </w:rPr>
            </w:pPr>
            <w:r w:rsidRPr="003268C1">
              <w:rPr>
                <w:rFonts w:cs="Times New Roman"/>
                <w:b/>
                <w:color w:val="FFFFFF" w:themeColor="background1"/>
                <w:sz w:val="18"/>
              </w:rPr>
              <w:t>2016</w:t>
            </w:r>
          </w:p>
        </w:tc>
        <w:tc>
          <w:tcPr>
            <w:tcW w:w="851" w:type="dxa"/>
            <w:tcBorders>
              <w:top w:val="single" w:sz="4" w:space="0" w:color="auto"/>
              <w:left w:val="single" w:sz="4" w:space="0" w:color="auto"/>
              <w:bottom w:val="single" w:sz="4" w:space="0" w:color="auto"/>
              <w:right w:val="single" w:sz="4" w:space="0" w:color="auto"/>
            </w:tcBorders>
            <w:shd w:val="clear" w:color="auto" w:fill="595959" w:themeFill="text1" w:themeFillTint="A6"/>
            <w:vAlign w:val="center"/>
          </w:tcPr>
          <w:p w:rsidR="00A432B8" w:rsidRPr="003268C1" w:rsidRDefault="00A432B8" w:rsidP="00221A96">
            <w:pPr>
              <w:jc w:val="center"/>
              <w:rPr>
                <w:rFonts w:cs="Times New Roman"/>
                <w:b/>
                <w:color w:val="FFFFFF" w:themeColor="background1"/>
                <w:sz w:val="18"/>
              </w:rPr>
            </w:pPr>
            <w:r w:rsidRPr="003268C1">
              <w:rPr>
                <w:rFonts w:cs="Times New Roman"/>
                <w:b/>
                <w:color w:val="FFFFFF" w:themeColor="background1"/>
                <w:sz w:val="18"/>
              </w:rPr>
              <w:t>2017</w:t>
            </w:r>
          </w:p>
        </w:tc>
        <w:tc>
          <w:tcPr>
            <w:tcW w:w="817" w:type="dxa"/>
            <w:tcBorders>
              <w:top w:val="single" w:sz="4" w:space="0" w:color="auto"/>
              <w:left w:val="single" w:sz="4" w:space="0" w:color="auto"/>
              <w:bottom w:val="single" w:sz="4" w:space="0" w:color="auto"/>
              <w:right w:val="single" w:sz="4" w:space="0" w:color="auto"/>
            </w:tcBorders>
            <w:shd w:val="clear" w:color="auto" w:fill="595959" w:themeFill="text1" w:themeFillTint="A6"/>
          </w:tcPr>
          <w:p w:rsidR="00A432B8" w:rsidRPr="003268C1" w:rsidRDefault="00A432B8" w:rsidP="00221A96">
            <w:pPr>
              <w:jc w:val="center"/>
              <w:rPr>
                <w:rFonts w:cs="Times New Roman"/>
                <w:b/>
                <w:color w:val="FFFFFF" w:themeColor="background1"/>
                <w:sz w:val="18"/>
              </w:rPr>
            </w:pPr>
            <w:r>
              <w:rPr>
                <w:rFonts w:cs="Times New Roman"/>
                <w:b/>
                <w:color w:val="FFFFFF" w:themeColor="background1"/>
                <w:sz w:val="18"/>
              </w:rPr>
              <w:t>2018</w:t>
            </w:r>
          </w:p>
        </w:tc>
        <w:tc>
          <w:tcPr>
            <w:tcW w:w="884" w:type="dxa"/>
            <w:tcBorders>
              <w:top w:val="single" w:sz="4" w:space="0" w:color="auto"/>
              <w:left w:val="single" w:sz="4" w:space="0" w:color="auto"/>
              <w:bottom w:val="single" w:sz="4" w:space="0" w:color="auto"/>
              <w:right w:val="single" w:sz="4" w:space="0" w:color="auto"/>
            </w:tcBorders>
            <w:shd w:val="clear" w:color="auto" w:fill="595959" w:themeFill="text1" w:themeFillTint="A6"/>
          </w:tcPr>
          <w:p w:rsidR="00A432B8" w:rsidRPr="003268C1" w:rsidRDefault="00A432B8" w:rsidP="00221A96">
            <w:pPr>
              <w:jc w:val="center"/>
              <w:rPr>
                <w:rFonts w:cs="Times New Roman"/>
                <w:b/>
                <w:color w:val="FFFFFF" w:themeColor="background1"/>
                <w:sz w:val="18"/>
              </w:rPr>
            </w:pPr>
            <w:r>
              <w:rPr>
                <w:rFonts w:cs="Times New Roman"/>
                <w:b/>
                <w:color w:val="FFFFFF" w:themeColor="background1"/>
                <w:sz w:val="18"/>
              </w:rPr>
              <w:t>2019</w:t>
            </w:r>
          </w:p>
        </w:tc>
      </w:tr>
      <w:tr w:rsidR="00A432B8" w:rsidRPr="00807522" w:rsidTr="00A432B8">
        <w:trPr>
          <w:trHeight w:val="206"/>
          <w:jc w:val="center"/>
        </w:trPr>
        <w:tc>
          <w:tcPr>
            <w:tcW w:w="1526" w:type="dxa"/>
            <w:vMerge w:val="restart"/>
            <w:tcBorders>
              <w:top w:val="single" w:sz="4" w:space="0" w:color="auto"/>
              <w:left w:val="single" w:sz="4" w:space="0" w:color="auto"/>
              <w:bottom w:val="single" w:sz="4" w:space="0" w:color="auto"/>
              <w:right w:val="single" w:sz="4" w:space="0" w:color="auto"/>
            </w:tcBorders>
            <w:shd w:val="clear" w:color="auto" w:fill="595959" w:themeFill="text1" w:themeFillTint="A6"/>
            <w:vAlign w:val="center"/>
          </w:tcPr>
          <w:p w:rsidR="00A432B8" w:rsidRPr="00807522" w:rsidRDefault="00A432B8" w:rsidP="00221A96">
            <w:pPr>
              <w:jc w:val="center"/>
              <w:rPr>
                <w:b/>
                <w:color w:val="FFFFFF" w:themeColor="background1"/>
              </w:rPr>
            </w:pPr>
            <w:r w:rsidRPr="003268C1">
              <w:rPr>
                <w:b/>
                <w:color w:val="FFFFFF" w:themeColor="background1"/>
                <w:sz w:val="20"/>
              </w:rPr>
              <w:t xml:space="preserve">Mieszkania wyposażone w instalacje </w:t>
            </w:r>
            <w:r>
              <w:rPr>
                <w:b/>
                <w:color w:val="FFFFFF" w:themeColor="background1"/>
                <w:sz w:val="20"/>
              </w:rPr>
              <w:br/>
            </w:r>
            <w:r w:rsidRPr="003268C1">
              <w:rPr>
                <w:b/>
                <w:color w:val="FFFFFF" w:themeColor="background1"/>
                <w:sz w:val="20"/>
              </w:rPr>
              <w:lastRenderedPageBreak/>
              <w:t>techniczno - sanitarne</w:t>
            </w:r>
          </w:p>
        </w:tc>
        <w:tc>
          <w:tcPr>
            <w:tcW w:w="1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A432B8" w:rsidRPr="0073456F" w:rsidRDefault="00A432B8" w:rsidP="00221A96">
            <w:pPr>
              <w:jc w:val="center"/>
              <w:rPr>
                <w:rFonts w:cs="Times New Roman"/>
                <w:b/>
                <w:sz w:val="18"/>
              </w:rPr>
            </w:pPr>
            <w:r w:rsidRPr="0073456F">
              <w:rPr>
                <w:rFonts w:cs="Times New Roman"/>
                <w:b/>
                <w:sz w:val="18"/>
              </w:rPr>
              <w:lastRenderedPageBreak/>
              <w:t>Wodociąg</w:t>
            </w:r>
          </w:p>
        </w:tc>
        <w:tc>
          <w:tcPr>
            <w:tcW w:w="851" w:type="dxa"/>
            <w:tcBorders>
              <w:top w:val="single" w:sz="4" w:space="0" w:color="auto"/>
              <w:left w:val="single" w:sz="4" w:space="0" w:color="auto"/>
              <w:bottom w:val="single" w:sz="4" w:space="0" w:color="auto"/>
              <w:right w:val="single" w:sz="4" w:space="0" w:color="auto"/>
            </w:tcBorders>
          </w:tcPr>
          <w:p w:rsidR="00A432B8" w:rsidRPr="00E96412" w:rsidRDefault="00A432B8" w:rsidP="00221A96">
            <w:pPr>
              <w:jc w:val="center"/>
              <w:rPr>
                <w:rFonts w:cs="Times New Roman"/>
                <w:sz w:val="18"/>
              </w:rPr>
            </w:pPr>
            <w:r w:rsidRPr="00E96412">
              <w:rPr>
                <w:rFonts w:cs="Times New Roman"/>
                <w:sz w:val="18"/>
              </w:rPr>
              <w:t>18 591</w:t>
            </w:r>
          </w:p>
        </w:tc>
        <w:tc>
          <w:tcPr>
            <w:tcW w:w="850" w:type="dxa"/>
            <w:tcBorders>
              <w:top w:val="single" w:sz="4" w:space="0" w:color="auto"/>
              <w:left w:val="single" w:sz="4" w:space="0" w:color="auto"/>
              <w:bottom w:val="single" w:sz="4" w:space="0" w:color="auto"/>
              <w:right w:val="single" w:sz="4" w:space="0" w:color="auto"/>
            </w:tcBorders>
          </w:tcPr>
          <w:p w:rsidR="00A432B8" w:rsidRPr="009222CC" w:rsidRDefault="00A432B8" w:rsidP="00221A96">
            <w:pPr>
              <w:jc w:val="center"/>
              <w:rPr>
                <w:rFonts w:cs="Times New Roman"/>
                <w:sz w:val="18"/>
              </w:rPr>
            </w:pPr>
            <w:r w:rsidRPr="009222CC">
              <w:rPr>
                <w:rFonts w:cs="Times New Roman"/>
                <w:sz w:val="18"/>
              </w:rPr>
              <w:t>18 647</w:t>
            </w:r>
          </w:p>
        </w:tc>
        <w:tc>
          <w:tcPr>
            <w:tcW w:w="851" w:type="dxa"/>
            <w:tcBorders>
              <w:top w:val="single" w:sz="4" w:space="0" w:color="auto"/>
              <w:left w:val="single" w:sz="4" w:space="0" w:color="auto"/>
              <w:bottom w:val="single" w:sz="4" w:space="0" w:color="auto"/>
              <w:right w:val="single" w:sz="4" w:space="0" w:color="auto"/>
            </w:tcBorders>
          </w:tcPr>
          <w:p w:rsidR="00A432B8" w:rsidRPr="003268C1" w:rsidRDefault="00A432B8" w:rsidP="00221A96">
            <w:pPr>
              <w:jc w:val="center"/>
              <w:rPr>
                <w:rFonts w:cs="Times New Roman"/>
                <w:sz w:val="18"/>
              </w:rPr>
            </w:pPr>
            <w:r w:rsidRPr="003268C1">
              <w:rPr>
                <w:rFonts w:cs="Times New Roman"/>
                <w:sz w:val="18"/>
              </w:rPr>
              <w:t>18 878</w:t>
            </w:r>
          </w:p>
        </w:tc>
        <w:tc>
          <w:tcPr>
            <w:tcW w:w="850" w:type="dxa"/>
            <w:tcBorders>
              <w:top w:val="single" w:sz="4" w:space="0" w:color="auto"/>
              <w:left w:val="single" w:sz="4" w:space="0" w:color="auto"/>
              <w:bottom w:val="single" w:sz="4" w:space="0" w:color="auto"/>
              <w:right w:val="single" w:sz="4" w:space="0" w:color="auto"/>
            </w:tcBorders>
          </w:tcPr>
          <w:p w:rsidR="00A432B8" w:rsidRPr="003268C1" w:rsidRDefault="00A432B8" w:rsidP="00221A96">
            <w:pPr>
              <w:jc w:val="center"/>
              <w:rPr>
                <w:rFonts w:cs="Times New Roman"/>
                <w:sz w:val="18"/>
              </w:rPr>
            </w:pPr>
            <w:r w:rsidRPr="003268C1">
              <w:rPr>
                <w:rFonts w:cs="Times New Roman"/>
                <w:sz w:val="18"/>
              </w:rPr>
              <w:t>18 982</w:t>
            </w:r>
          </w:p>
        </w:tc>
        <w:tc>
          <w:tcPr>
            <w:tcW w:w="851" w:type="dxa"/>
            <w:tcBorders>
              <w:top w:val="single" w:sz="4" w:space="0" w:color="auto"/>
              <w:left w:val="single" w:sz="4" w:space="0" w:color="auto"/>
              <w:bottom w:val="single" w:sz="4" w:space="0" w:color="auto"/>
              <w:right w:val="single" w:sz="4" w:space="0" w:color="auto"/>
            </w:tcBorders>
          </w:tcPr>
          <w:p w:rsidR="00A432B8" w:rsidRPr="003268C1" w:rsidRDefault="00A432B8" w:rsidP="00221A96">
            <w:pPr>
              <w:jc w:val="center"/>
              <w:rPr>
                <w:rFonts w:cs="Times New Roman"/>
                <w:sz w:val="18"/>
              </w:rPr>
            </w:pPr>
            <w:r w:rsidRPr="003268C1">
              <w:rPr>
                <w:rFonts w:cs="Times New Roman"/>
                <w:sz w:val="18"/>
              </w:rPr>
              <w:t>19 142</w:t>
            </w:r>
          </w:p>
        </w:tc>
        <w:tc>
          <w:tcPr>
            <w:tcW w:w="817" w:type="dxa"/>
            <w:tcBorders>
              <w:top w:val="single" w:sz="4" w:space="0" w:color="auto"/>
              <w:left w:val="single" w:sz="4" w:space="0" w:color="auto"/>
              <w:bottom w:val="single" w:sz="4" w:space="0" w:color="auto"/>
              <w:right w:val="single" w:sz="4" w:space="0" w:color="auto"/>
            </w:tcBorders>
          </w:tcPr>
          <w:p w:rsidR="00A432B8" w:rsidRPr="003268C1" w:rsidRDefault="00A432B8" w:rsidP="00221A96">
            <w:pPr>
              <w:jc w:val="center"/>
              <w:rPr>
                <w:rFonts w:cs="Times New Roman"/>
                <w:sz w:val="18"/>
              </w:rPr>
            </w:pPr>
            <w:r>
              <w:rPr>
                <w:rFonts w:cs="Times New Roman"/>
                <w:sz w:val="18"/>
              </w:rPr>
              <w:t>19 306</w:t>
            </w:r>
          </w:p>
        </w:tc>
        <w:tc>
          <w:tcPr>
            <w:tcW w:w="884" w:type="dxa"/>
            <w:tcBorders>
              <w:top w:val="single" w:sz="4" w:space="0" w:color="auto"/>
              <w:left w:val="single" w:sz="4" w:space="0" w:color="auto"/>
              <w:bottom w:val="single" w:sz="4" w:space="0" w:color="auto"/>
              <w:right w:val="single" w:sz="4" w:space="0" w:color="auto"/>
            </w:tcBorders>
          </w:tcPr>
          <w:p w:rsidR="00A432B8" w:rsidRPr="003268C1" w:rsidRDefault="00A432B8" w:rsidP="00221A96">
            <w:pPr>
              <w:jc w:val="center"/>
              <w:rPr>
                <w:rFonts w:cs="Times New Roman"/>
                <w:sz w:val="18"/>
              </w:rPr>
            </w:pPr>
            <w:r>
              <w:rPr>
                <w:rFonts w:cs="Times New Roman"/>
                <w:sz w:val="18"/>
              </w:rPr>
              <w:t>19 685</w:t>
            </w:r>
          </w:p>
        </w:tc>
      </w:tr>
      <w:tr w:rsidR="00A432B8" w:rsidRPr="00807522" w:rsidTr="00A432B8">
        <w:trPr>
          <w:trHeight w:val="326"/>
          <w:jc w:val="center"/>
        </w:trPr>
        <w:tc>
          <w:tcPr>
            <w:tcW w:w="1526" w:type="dxa"/>
            <w:vMerge/>
            <w:tcBorders>
              <w:top w:val="single" w:sz="4" w:space="0" w:color="auto"/>
              <w:left w:val="single" w:sz="4" w:space="0" w:color="auto"/>
              <w:bottom w:val="single" w:sz="4" w:space="0" w:color="auto"/>
              <w:right w:val="single" w:sz="4" w:space="0" w:color="auto"/>
            </w:tcBorders>
            <w:shd w:val="clear" w:color="auto" w:fill="595959" w:themeFill="text1" w:themeFillTint="A6"/>
            <w:vAlign w:val="center"/>
          </w:tcPr>
          <w:p w:rsidR="00A432B8" w:rsidRPr="00807522" w:rsidRDefault="00A432B8" w:rsidP="00221A96">
            <w:pPr>
              <w:jc w:val="left"/>
            </w:pPr>
          </w:p>
        </w:tc>
        <w:tc>
          <w:tcPr>
            <w:tcW w:w="1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A432B8" w:rsidRPr="0073456F" w:rsidRDefault="00A432B8" w:rsidP="00221A96">
            <w:pPr>
              <w:jc w:val="center"/>
              <w:rPr>
                <w:rFonts w:cs="Times New Roman"/>
                <w:b/>
                <w:sz w:val="18"/>
              </w:rPr>
            </w:pPr>
            <w:r w:rsidRPr="0073456F">
              <w:rPr>
                <w:rFonts w:cs="Times New Roman"/>
                <w:b/>
                <w:sz w:val="18"/>
              </w:rPr>
              <w:t>Ustęp spłukiwania</w:t>
            </w:r>
          </w:p>
        </w:tc>
        <w:tc>
          <w:tcPr>
            <w:tcW w:w="851" w:type="dxa"/>
            <w:tcBorders>
              <w:top w:val="single" w:sz="4" w:space="0" w:color="auto"/>
              <w:left w:val="single" w:sz="4" w:space="0" w:color="auto"/>
              <w:bottom w:val="single" w:sz="4" w:space="0" w:color="auto"/>
              <w:right w:val="single" w:sz="4" w:space="0" w:color="auto"/>
            </w:tcBorders>
          </w:tcPr>
          <w:p w:rsidR="00A432B8" w:rsidRPr="00E96412" w:rsidRDefault="00A432B8" w:rsidP="00221A96">
            <w:pPr>
              <w:jc w:val="center"/>
              <w:rPr>
                <w:rFonts w:cs="Times New Roman"/>
                <w:sz w:val="18"/>
              </w:rPr>
            </w:pPr>
            <w:r w:rsidRPr="00E96412">
              <w:rPr>
                <w:rFonts w:cs="Times New Roman"/>
                <w:sz w:val="18"/>
              </w:rPr>
              <w:t>18 539</w:t>
            </w:r>
          </w:p>
        </w:tc>
        <w:tc>
          <w:tcPr>
            <w:tcW w:w="850" w:type="dxa"/>
            <w:tcBorders>
              <w:top w:val="single" w:sz="4" w:space="0" w:color="auto"/>
              <w:left w:val="single" w:sz="4" w:space="0" w:color="auto"/>
              <w:bottom w:val="single" w:sz="4" w:space="0" w:color="auto"/>
              <w:right w:val="single" w:sz="4" w:space="0" w:color="auto"/>
            </w:tcBorders>
          </w:tcPr>
          <w:p w:rsidR="00A432B8" w:rsidRPr="009222CC" w:rsidRDefault="00A432B8" w:rsidP="00221A96">
            <w:pPr>
              <w:jc w:val="center"/>
              <w:rPr>
                <w:rFonts w:cs="Times New Roman"/>
                <w:sz w:val="18"/>
              </w:rPr>
            </w:pPr>
            <w:r w:rsidRPr="009222CC">
              <w:rPr>
                <w:rFonts w:cs="Times New Roman"/>
                <w:sz w:val="18"/>
              </w:rPr>
              <w:t>18 595</w:t>
            </w:r>
          </w:p>
        </w:tc>
        <w:tc>
          <w:tcPr>
            <w:tcW w:w="851" w:type="dxa"/>
            <w:tcBorders>
              <w:top w:val="single" w:sz="4" w:space="0" w:color="auto"/>
              <w:left w:val="single" w:sz="4" w:space="0" w:color="auto"/>
              <w:bottom w:val="single" w:sz="4" w:space="0" w:color="auto"/>
              <w:right w:val="single" w:sz="4" w:space="0" w:color="auto"/>
            </w:tcBorders>
          </w:tcPr>
          <w:p w:rsidR="00A432B8" w:rsidRPr="003268C1" w:rsidRDefault="00A432B8" w:rsidP="00221A96">
            <w:pPr>
              <w:jc w:val="center"/>
              <w:rPr>
                <w:rFonts w:cs="Times New Roman"/>
                <w:sz w:val="18"/>
              </w:rPr>
            </w:pPr>
            <w:r w:rsidRPr="003268C1">
              <w:rPr>
                <w:rFonts w:cs="Times New Roman"/>
                <w:sz w:val="18"/>
              </w:rPr>
              <w:t>18 826</w:t>
            </w:r>
          </w:p>
        </w:tc>
        <w:tc>
          <w:tcPr>
            <w:tcW w:w="850" w:type="dxa"/>
            <w:tcBorders>
              <w:top w:val="single" w:sz="4" w:space="0" w:color="auto"/>
              <w:left w:val="single" w:sz="4" w:space="0" w:color="auto"/>
              <w:bottom w:val="single" w:sz="4" w:space="0" w:color="auto"/>
              <w:right w:val="single" w:sz="4" w:space="0" w:color="auto"/>
            </w:tcBorders>
          </w:tcPr>
          <w:p w:rsidR="00A432B8" w:rsidRPr="003268C1" w:rsidRDefault="00A432B8" w:rsidP="00221A96">
            <w:pPr>
              <w:jc w:val="center"/>
              <w:rPr>
                <w:rFonts w:cs="Times New Roman"/>
                <w:sz w:val="18"/>
              </w:rPr>
            </w:pPr>
            <w:r w:rsidRPr="003268C1">
              <w:rPr>
                <w:rFonts w:cs="Times New Roman"/>
                <w:sz w:val="18"/>
              </w:rPr>
              <w:t>18 930</w:t>
            </w:r>
          </w:p>
        </w:tc>
        <w:tc>
          <w:tcPr>
            <w:tcW w:w="851" w:type="dxa"/>
            <w:tcBorders>
              <w:top w:val="single" w:sz="4" w:space="0" w:color="auto"/>
              <w:left w:val="single" w:sz="4" w:space="0" w:color="auto"/>
              <w:bottom w:val="single" w:sz="4" w:space="0" w:color="auto"/>
              <w:right w:val="single" w:sz="4" w:space="0" w:color="auto"/>
            </w:tcBorders>
          </w:tcPr>
          <w:p w:rsidR="00A432B8" w:rsidRPr="003268C1" w:rsidRDefault="00A432B8" w:rsidP="00221A96">
            <w:pPr>
              <w:jc w:val="center"/>
              <w:rPr>
                <w:rFonts w:cs="Times New Roman"/>
                <w:sz w:val="18"/>
              </w:rPr>
            </w:pPr>
            <w:r w:rsidRPr="003268C1">
              <w:rPr>
                <w:rFonts w:cs="Times New Roman"/>
                <w:sz w:val="18"/>
              </w:rPr>
              <w:t>19 090</w:t>
            </w:r>
          </w:p>
        </w:tc>
        <w:tc>
          <w:tcPr>
            <w:tcW w:w="817" w:type="dxa"/>
            <w:tcBorders>
              <w:top w:val="single" w:sz="4" w:space="0" w:color="auto"/>
              <w:left w:val="single" w:sz="4" w:space="0" w:color="auto"/>
              <w:bottom w:val="single" w:sz="4" w:space="0" w:color="auto"/>
              <w:right w:val="single" w:sz="4" w:space="0" w:color="auto"/>
            </w:tcBorders>
          </w:tcPr>
          <w:p w:rsidR="00A432B8" w:rsidRPr="003268C1" w:rsidRDefault="00A432B8" w:rsidP="00221A96">
            <w:pPr>
              <w:jc w:val="center"/>
              <w:rPr>
                <w:rFonts w:cs="Times New Roman"/>
                <w:sz w:val="18"/>
              </w:rPr>
            </w:pPr>
            <w:r>
              <w:rPr>
                <w:rFonts w:cs="Times New Roman"/>
                <w:sz w:val="18"/>
              </w:rPr>
              <w:t>19 253</w:t>
            </w:r>
          </w:p>
        </w:tc>
        <w:tc>
          <w:tcPr>
            <w:tcW w:w="884" w:type="dxa"/>
            <w:tcBorders>
              <w:top w:val="single" w:sz="4" w:space="0" w:color="auto"/>
              <w:left w:val="single" w:sz="4" w:space="0" w:color="auto"/>
              <w:bottom w:val="single" w:sz="4" w:space="0" w:color="auto"/>
              <w:right w:val="single" w:sz="4" w:space="0" w:color="auto"/>
            </w:tcBorders>
          </w:tcPr>
          <w:p w:rsidR="00A432B8" w:rsidRPr="003268C1" w:rsidRDefault="00A432B8" w:rsidP="00221A96">
            <w:pPr>
              <w:jc w:val="center"/>
              <w:rPr>
                <w:rFonts w:cs="Times New Roman"/>
                <w:sz w:val="18"/>
              </w:rPr>
            </w:pPr>
            <w:r>
              <w:rPr>
                <w:rFonts w:cs="Times New Roman"/>
                <w:sz w:val="18"/>
              </w:rPr>
              <w:t>19 632</w:t>
            </w:r>
          </w:p>
        </w:tc>
      </w:tr>
      <w:tr w:rsidR="00A432B8" w:rsidRPr="00807522" w:rsidTr="00A432B8">
        <w:trPr>
          <w:trHeight w:val="162"/>
          <w:jc w:val="center"/>
        </w:trPr>
        <w:tc>
          <w:tcPr>
            <w:tcW w:w="1526" w:type="dxa"/>
            <w:vMerge/>
            <w:tcBorders>
              <w:top w:val="single" w:sz="4" w:space="0" w:color="auto"/>
              <w:left w:val="single" w:sz="4" w:space="0" w:color="auto"/>
              <w:bottom w:val="single" w:sz="4" w:space="0" w:color="auto"/>
              <w:right w:val="single" w:sz="4" w:space="0" w:color="auto"/>
            </w:tcBorders>
            <w:shd w:val="clear" w:color="auto" w:fill="595959" w:themeFill="text1" w:themeFillTint="A6"/>
            <w:vAlign w:val="center"/>
          </w:tcPr>
          <w:p w:rsidR="00A432B8" w:rsidRPr="00807522" w:rsidRDefault="00A432B8" w:rsidP="00221A96">
            <w:pPr>
              <w:jc w:val="left"/>
            </w:pPr>
          </w:p>
        </w:tc>
        <w:tc>
          <w:tcPr>
            <w:tcW w:w="1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A432B8" w:rsidRPr="0073456F" w:rsidRDefault="00A432B8" w:rsidP="00221A96">
            <w:pPr>
              <w:jc w:val="center"/>
              <w:rPr>
                <w:rFonts w:cs="Times New Roman"/>
                <w:b/>
                <w:sz w:val="18"/>
              </w:rPr>
            </w:pPr>
            <w:r w:rsidRPr="0073456F">
              <w:rPr>
                <w:rFonts w:cs="Times New Roman"/>
                <w:b/>
                <w:sz w:val="18"/>
              </w:rPr>
              <w:t>Łazienka</w:t>
            </w:r>
          </w:p>
        </w:tc>
        <w:tc>
          <w:tcPr>
            <w:tcW w:w="851" w:type="dxa"/>
            <w:tcBorders>
              <w:top w:val="single" w:sz="4" w:space="0" w:color="auto"/>
              <w:left w:val="single" w:sz="4" w:space="0" w:color="auto"/>
              <w:bottom w:val="single" w:sz="4" w:space="0" w:color="auto"/>
              <w:right w:val="single" w:sz="4" w:space="0" w:color="auto"/>
            </w:tcBorders>
          </w:tcPr>
          <w:p w:rsidR="00A432B8" w:rsidRPr="00E96412" w:rsidRDefault="00A432B8" w:rsidP="00221A96">
            <w:pPr>
              <w:jc w:val="center"/>
              <w:rPr>
                <w:rFonts w:cs="Times New Roman"/>
                <w:sz w:val="18"/>
              </w:rPr>
            </w:pPr>
            <w:r w:rsidRPr="00E96412">
              <w:rPr>
                <w:rFonts w:cs="Times New Roman"/>
                <w:sz w:val="18"/>
              </w:rPr>
              <w:t>18 426</w:t>
            </w:r>
          </w:p>
        </w:tc>
        <w:tc>
          <w:tcPr>
            <w:tcW w:w="850" w:type="dxa"/>
            <w:tcBorders>
              <w:top w:val="single" w:sz="4" w:space="0" w:color="auto"/>
              <w:left w:val="single" w:sz="4" w:space="0" w:color="auto"/>
              <w:bottom w:val="single" w:sz="4" w:space="0" w:color="auto"/>
              <w:right w:val="single" w:sz="4" w:space="0" w:color="auto"/>
            </w:tcBorders>
          </w:tcPr>
          <w:p w:rsidR="00A432B8" w:rsidRPr="009222CC" w:rsidRDefault="00A432B8" w:rsidP="00221A96">
            <w:pPr>
              <w:jc w:val="center"/>
              <w:rPr>
                <w:rFonts w:cs="Times New Roman"/>
                <w:sz w:val="18"/>
              </w:rPr>
            </w:pPr>
            <w:r w:rsidRPr="009222CC">
              <w:rPr>
                <w:rFonts w:cs="Times New Roman"/>
                <w:sz w:val="18"/>
              </w:rPr>
              <w:t>18 482</w:t>
            </w:r>
          </w:p>
        </w:tc>
        <w:tc>
          <w:tcPr>
            <w:tcW w:w="851" w:type="dxa"/>
            <w:tcBorders>
              <w:top w:val="single" w:sz="4" w:space="0" w:color="auto"/>
              <w:left w:val="single" w:sz="4" w:space="0" w:color="auto"/>
              <w:bottom w:val="single" w:sz="4" w:space="0" w:color="auto"/>
              <w:right w:val="single" w:sz="4" w:space="0" w:color="auto"/>
            </w:tcBorders>
          </w:tcPr>
          <w:p w:rsidR="00A432B8" w:rsidRPr="003268C1" w:rsidRDefault="00A432B8" w:rsidP="00221A96">
            <w:pPr>
              <w:jc w:val="center"/>
              <w:rPr>
                <w:rFonts w:cs="Times New Roman"/>
                <w:sz w:val="18"/>
              </w:rPr>
            </w:pPr>
            <w:r w:rsidRPr="003268C1">
              <w:rPr>
                <w:rFonts w:cs="Times New Roman"/>
                <w:sz w:val="18"/>
              </w:rPr>
              <w:t>18 713</w:t>
            </w:r>
          </w:p>
        </w:tc>
        <w:tc>
          <w:tcPr>
            <w:tcW w:w="850" w:type="dxa"/>
            <w:tcBorders>
              <w:top w:val="single" w:sz="4" w:space="0" w:color="auto"/>
              <w:left w:val="single" w:sz="4" w:space="0" w:color="auto"/>
              <w:bottom w:val="single" w:sz="4" w:space="0" w:color="auto"/>
              <w:right w:val="single" w:sz="4" w:space="0" w:color="auto"/>
            </w:tcBorders>
          </w:tcPr>
          <w:p w:rsidR="00A432B8" w:rsidRPr="003268C1" w:rsidRDefault="00A432B8" w:rsidP="00221A96">
            <w:pPr>
              <w:jc w:val="center"/>
              <w:rPr>
                <w:rFonts w:cs="Times New Roman"/>
                <w:sz w:val="18"/>
              </w:rPr>
            </w:pPr>
            <w:r w:rsidRPr="003268C1">
              <w:rPr>
                <w:rFonts w:cs="Times New Roman"/>
                <w:sz w:val="18"/>
              </w:rPr>
              <w:t>18 817</w:t>
            </w:r>
          </w:p>
        </w:tc>
        <w:tc>
          <w:tcPr>
            <w:tcW w:w="851" w:type="dxa"/>
            <w:tcBorders>
              <w:top w:val="single" w:sz="4" w:space="0" w:color="auto"/>
              <w:left w:val="single" w:sz="4" w:space="0" w:color="auto"/>
              <w:bottom w:val="single" w:sz="4" w:space="0" w:color="auto"/>
              <w:right w:val="single" w:sz="4" w:space="0" w:color="auto"/>
            </w:tcBorders>
          </w:tcPr>
          <w:p w:rsidR="00A432B8" w:rsidRPr="003268C1" w:rsidRDefault="00A432B8" w:rsidP="00221A96">
            <w:pPr>
              <w:jc w:val="center"/>
              <w:rPr>
                <w:rFonts w:cs="Times New Roman"/>
                <w:sz w:val="18"/>
              </w:rPr>
            </w:pPr>
            <w:r w:rsidRPr="003268C1">
              <w:rPr>
                <w:rFonts w:cs="Times New Roman"/>
                <w:sz w:val="18"/>
              </w:rPr>
              <w:t>18 977</w:t>
            </w:r>
          </w:p>
        </w:tc>
        <w:tc>
          <w:tcPr>
            <w:tcW w:w="817" w:type="dxa"/>
            <w:tcBorders>
              <w:top w:val="single" w:sz="4" w:space="0" w:color="auto"/>
              <w:left w:val="single" w:sz="4" w:space="0" w:color="auto"/>
              <w:bottom w:val="single" w:sz="4" w:space="0" w:color="auto"/>
              <w:right w:val="single" w:sz="4" w:space="0" w:color="auto"/>
            </w:tcBorders>
          </w:tcPr>
          <w:p w:rsidR="00A432B8" w:rsidRPr="003268C1" w:rsidRDefault="00A432B8" w:rsidP="00221A96">
            <w:pPr>
              <w:jc w:val="center"/>
              <w:rPr>
                <w:rFonts w:cs="Times New Roman"/>
                <w:sz w:val="18"/>
              </w:rPr>
            </w:pPr>
            <w:r>
              <w:rPr>
                <w:rFonts w:cs="Times New Roman"/>
                <w:sz w:val="18"/>
              </w:rPr>
              <w:t>19 139</w:t>
            </w:r>
          </w:p>
        </w:tc>
        <w:tc>
          <w:tcPr>
            <w:tcW w:w="884" w:type="dxa"/>
            <w:tcBorders>
              <w:top w:val="single" w:sz="4" w:space="0" w:color="auto"/>
              <w:left w:val="single" w:sz="4" w:space="0" w:color="auto"/>
              <w:bottom w:val="single" w:sz="4" w:space="0" w:color="auto"/>
              <w:right w:val="single" w:sz="4" w:space="0" w:color="auto"/>
            </w:tcBorders>
          </w:tcPr>
          <w:p w:rsidR="00A432B8" w:rsidRPr="003268C1" w:rsidRDefault="00A432B8" w:rsidP="00221A96">
            <w:pPr>
              <w:jc w:val="center"/>
              <w:rPr>
                <w:rFonts w:cs="Times New Roman"/>
                <w:sz w:val="18"/>
              </w:rPr>
            </w:pPr>
            <w:r>
              <w:rPr>
                <w:rFonts w:cs="Times New Roman"/>
                <w:sz w:val="18"/>
              </w:rPr>
              <w:t>19 518</w:t>
            </w:r>
          </w:p>
        </w:tc>
      </w:tr>
      <w:tr w:rsidR="00A432B8" w:rsidRPr="00807522" w:rsidTr="00A432B8">
        <w:trPr>
          <w:trHeight w:val="396"/>
          <w:jc w:val="center"/>
        </w:trPr>
        <w:tc>
          <w:tcPr>
            <w:tcW w:w="1526" w:type="dxa"/>
            <w:vMerge/>
            <w:tcBorders>
              <w:top w:val="single" w:sz="4" w:space="0" w:color="auto"/>
              <w:left w:val="single" w:sz="4" w:space="0" w:color="auto"/>
              <w:bottom w:val="single" w:sz="4" w:space="0" w:color="auto"/>
              <w:right w:val="single" w:sz="4" w:space="0" w:color="auto"/>
            </w:tcBorders>
            <w:shd w:val="clear" w:color="auto" w:fill="595959" w:themeFill="text1" w:themeFillTint="A6"/>
            <w:vAlign w:val="center"/>
          </w:tcPr>
          <w:p w:rsidR="00A432B8" w:rsidRPr="00807522" w:rsidRDefault="00A432B8" w:rsidP="00221A96">
            <w:pPr>
              <w:jc w:val="left"/>
            </w:pPr>
          </w:p>
        </w:tc>
        <w:tc>
          <w:tcPr>
            <w:tcW w:w="1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A432B8" w:rsidRPr="00E96412" w:rsidRDefault="00A432B8" w:rsidP="00221A96">
            <w:pPr>
              <w:jc w:val="center"/>
              <w:rPr>
                <w:rFonts w:cs="Times New Roman"/>
                <w:b/>
                <w:sz w:val="18"/>
              </w:rPr>
            </w:pPr>
            <w:r w:rsidRPr="0073456F">
              <w:rPr>
                <w:rFonts w:cs="Times New Roman"/>
                <w:b/>
                <w:sz w:val="18"/>
              </w:rPr>
              <w:t>Centr</w:t>
            </w:r>
            <w:r w:rsidRPr="00E96412">
              <w:rPr>
                <w:rFonts w:cs="Times New Roman"/>
                <w:b/>
                <w:sz w:val="18"/>
              </w:rPr>
              <w:t>alne ogrzewanie</w:t>
            </w:r>
          </w:p>
        </w:tc>
        <w:tc>
          <w:tcPr>
            <w:tcW w:w="851" w:type="dxa"/>
            <w:tcBorders>
              <w:top w:val="single" w:sz="4" w:space="0" w:color="auto"/>
              <w:left w:val="single" w:sz="4" w:space="0" w:color="auto"/>
              <w:bottom w:val="single" w:sz="4" w:space="0" w:color="auto"/>
              <w:right w:val="single" w:sz="4" w:space="0" w:color="auto"/>
            </w:tcBorders>
          </w:tcPr>
          <w:p w:rsidR="00A432B8" w:rsidRPr="009222CC" w:rsidRDefault="00A432B8" w:rsidP="00221A96">
            <w:pPr>
              <w:jc w:val="center"/>
              <w:rPr>
                <w:rFonts w:cs="Times New Roman"/>
                <w:sz w:val="18"/>
              </w:rPr>
            </w:pPr>
            <w:r w:rsidRPr="009222CC">
              <w:rPr>
                <w:rFonts w:cs="Times New Roman"/>
                <w:sz w:val="18"/>
              </w:rPr>
              <w:t>17 993</w:t>
            </w:r>
          </w:p>
        </w:tc>
        <w:tc>
          <w:tcPr>
            <w:tcW w:w="850" w:type="dxa"/>
            <w:tcBorders>
              <w:top w:val="single" w:sz="4" w:space="0" w:color="auto"/>
              <w:left w:val="single" w:sz="4" w:space="0" w:color="auto"/>
              <w:bottom w:val="single" w:sz="4" w:space="0" w:color="auto"/>
              <w:right w:val="single" w:sz="4" w:space="0" w:color="auto"/>
            </w:tcBorders>
          </w:tcPr>
          <w:p w:rsidR="00A432B8" w:rsidRPr="003268C1" w:rsidRDefault="00A432B8" w:rsidP="00221A96">
            <w:pPr>
              <w:jc w:val="center"/>
              <w:rPr>
                <w:rFonts w:cs="Times New Roman"/>
                <w:sz w:val="18"/>
              </w:rPr>
            </w:pPr>
            <w:r w:rsidRPr="003268C1">
              <w:rPr>
                <w:rFonts w:cs="Times New Roman"/>
                <w:sz w:val="18"/>
              </w:rPr>
              <w:t>18 049</w:t>
            </w:r>
          </w:p>
        </w:tc>
        <w:tc>
          <w:tcPr>
            <w:tcW w:w="851" w:type="dxa"/>
            <w:tcBorders>
              <w:top w:val="single" w:sz="4" w:space="0" w:color="auto"/>
              <w:left w:val="single" w:sz="4" w:space="0" w:color="auto"/>
              <w:bottom w:val="single" w:sz="4" w:space="0" w:color="auto"/>
              <w:right w:val="single" w:sz="4" w:space="0" w:color="auto"/>
            </w:tcBorders>
          </w:tcPr>
          <w:p w:rsidR="00A432B8" w:rsidRPr="003268C1" w:rsidRDefault="00A432B8" w:rsidP="00221A96">
            <w:pPr>
              <w:jc w:val="center"/>
              <w:rPr>
                <w:rFonts w:cs="Times New Roman"/>
                <w:sz w:val="18"/>
              </w:rPr>
            </w:pPr>
            <w:r w:rsidRPr="003268C1">
              <w:rPr>
                <w:rFonts w:cs="Times New Roman"/>
                <w:sz w:val="18"/>
              </w:rPr>
              <w:t>18 280</w:t>
            </w:r>
          </w:p>
        </w:tc>
        <w:tc>
          <w:tcPr>
            <w:tcW w:w="850" w:type="dxa"/>
            <w:tcBorders>
              <w:top w:val="single" w:sz="4" w:space="0" w:color="auto"/>
              <w:left w:val="single" w:sz="4" w:space="0" w:color="auto"/>
              <w:bottom w:val="single" w:sz="4" w:space="0" w:color="auto"/>
              <w:right w:val="single" w:sz="4" w:space="0" w:color="auto"/>
            </w:tcBorders>
          </w:tcPr>
          <w:p w:rsidR="00A432B8" w:rsidRPr="003268C1" w:rsidRDefault="00A432B8" w:rsidP="00221A96">
            <w:pPr>
              <w:jc w:val="center"/>
              <w:rPr>
                <w:rFonts w:cs="Times New Roman"/>
                <w:sz w:val="18"/>
              </w:rPr>
            </w:pPr>
            <w:r w:rsidRPr="003268C1">
              <w:rPr>
                <w:rFonts w:cs="Times New Roman"/>
                <w:sz w:val="18"/>
              </w:rPr>
              <w:t>18 384</w:t>
            </w:r>
          </w:p>
        </w:tc>
        <w:tc>
          <w:tcPr>
            <w:tcW w:w="851" w:type="dxa"/>
            <w:tcBorders>
              <w:top w:val="single" w:sz="4" w:space="0" w:color="auto"/>
              <w:left w:val="single" w:sz="4" w:space="0" w:color="auto"/>
              <w:bottom w:val="single" w:sz="4" w:space="0" w:color="auto"/>
              <w:right w:val="single" w:sz="4" w:space="0" w:color="auto"/>
            </w:tcBorders>
          </w:tcPr>
          <w:p w:rsidR="00A432B8" w:rsidRPr="003268C1" w:rsidRDefault="00A432B8" w:rsidP="00221A96">
            <w:pPr>
              <w:jc w:val="center"/>
              <w:rPr>
                <w:rFonts w:cs="Times New Roman"/>
                <w:sz w:val="18"/>
              </w:rPr>
            </w:pPr>
            <w:r w:rsidRPr="003268C1">
              <w:rPr>
                <w:rFonts w:cs="Times New Roman"/>
                <w:sz w:val="18"/>
              </w:rPr>
              <w:t>18 544</w:t>
            </w:r>
          </w:p>
        </w:tc>
        <w:tc>
          <w:tcPr>
            <w:tcW w:w="817" w:type="dxa"/>
            <w:tcBorders>
              <w:top w:val="single" w:sz="4" w:space="0" w:color="auto"/>
              <w:left w:val="single" w:sz="4" w:space="0" w:color="auto"/>
              <w:bottom w:val="single" w:sz="4" w:space="0" w:color="auto"/>
              <w:right w:val="single" w:sz="4" w:space="0" w:color="auto"/>
            </w:tcBorders>
          </w:tcPr>
          <w:p w:rsidR="00A432B8" w:rsidRPr="003268C1" w:rsidRDefault="00A432B8" w:rsidP="00221A96">
            <w:pPr>
              <w:jc w:val="center"/>
              <w:rPr>
                <w:rFonts w:cs="Times New Roman"/>
                <w:sz w:val="18"/>
              </w:rPr>
            </w:pPr>
            <w:r>
              <w:rPr>
                <w:rFonts w:cs="Times New Roman"/>
                <w:sz w:val="18"/>
              </w:rPr>
              <w:t>18 703</w:t>
            </w:r>
          </w:p>
        </w:tc>
        <w:tc>
          <w:tcPr>
            <w:tcW w:w="884" w:type="dxa"/>
            <w:tcBorders>
              <w:top w:val="single" w:sz="4" w:space="0" w:color="auto"/>
              <w:left w:val="single" w:sz="4" w:space="0" w:color="auto"/>
              <w:bottom w:val="single" w:sz="4" w:space="0" w:color="auto"/>
              <w:right w:val="single" w:sz="4" w:space="0" w:color="auto"/>
            </w:tcBorders>
          </w:tcPr>
          <w:p w:rsidR="00A432B8" w:rsidRPr="003268C1" w:rsidRDefault="00A432B8" w:rsidP="00221A96">
            <w:pPr>
              <w:jc w:val="center"/>
              <w:rPr>
                <w:rFonts w:cs="Times New Roman"/>
                <w:sz w:val="18"/>
              </w:rPr>
            </w:pPr>
            <w:r>
              <w:rPr>
                <w:rFonts w:cs="Times New Roman"/>
                <w:sz w:val="18"/>
              </w:rPr>
              <w:t>19 082</w:t>
            </w:r>
          </w:p>
        </w:tc>
      </w:tr>
      <w:tr w:rsidR="00A432B8" w:rsidRPr="00807522" w:rsidTr="00A432B8">
        <w:trPr>
          <w:trHeight w:val="232"/>
          <w:jc w:val="center"/>
        </w:trPr>
        <w:tc>
          <w:tcPr>
            <w:tcW w:w="1526" w:type="dxa"/>
            <w:vMerge/>
            <w:tcBorders>
              <w:top w:val="single" w:sz="4" w:space="0" w:color="auto"/>
              <w:left w:val="single" w:sz="4" w:space="0" w:color="auto"/>
              <w:bottom w:val="single" w:sz="4" w:space="0" w:color="auto"/>
              <w:right w:val="single" w:sz="4" w:space="0" w:color="auto"/>
            </w:tcBorders>
            <w:shd w:val="clear" w:color="auto" w:fill="595959" w:themeFill="text1" w:themeFillTint="A6"/>
            <w:vAlign w:val="center"/>
          </w:tcPr>
          <w:p w:rsidR="00A432B8" w:rsidRPr="00807522" w:rsidRDefault="00A432B8" w:rsidP="00221A96">
            <w:pPr>
              <w:jc w:val="left"/>
            </w:pPr>
          </w:p>
        </w:tc>
        <w:tc>
          <w:tcPr>
            <w:tcW w:w="1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A432B8" w:rsidRPr="0073456F" w:rsidRDefault="00A432B8" w:rsidP="00221A96">
            <w:pPr>
              <w:jc w:val="center"/>
              <w:rPr>
                <w:rFonts w:cs="Times New Roman"/>
                <w:b/>
                <w:sz w:val="18"/>
              </w:rPr>
            </w:pPr>
            <w:r w:rsidRPr="0073456F">
              <w:rPr>
                <w:rFonts w:cs="Times New Roman"/>
                <w:b/>
                <w:sz w:val="18"/>
              </w:rPr>
              <w:t>Gaz sieciowy</w:t>
            </w:r>
          </w:p>
        </w:tc>
        <w:tc>
          <w:tcPr>
            <w:tcW w:w="851" w:type="dxa"/>
            <w:tcBorders>
              <w:top w:val="single" w:sz="4" w:space="0" w:color="auto"/>
              <w:left w:val="single" w:sz="4" w:space="0" w:color="auto"/>
              <w:bottom w:val="single" w:sz="4" w:space="0" w:color="auto"/>
              <w:right w:val="single" w:sz="4" w:space="0" w:color="auto"/>
            </w:tcBorders>
          </w:tcPr>
          <w:p w:rsidR="00A432B8" w:rsidRPr="00E96412" w:rsidRDefault="00A432B8" w:rsidP="00221A96">
            <w:pPr>
              <w:jc w:val="center"/>
              <w:rPr>
                <w:rFonts w:cs="Times New Roman"/>
                <w:sz w:val="18"/>
              </w:rPr>
            </w:pPr>
            <w:r w:rsidRPr="00E96412">
              <w:rPr>
                <w:rFonts w:cs="Times New Roman"/>
                <w:sz w:val="18"/>
              </w:rPr>
              <w:t>15 049</w:t>
            </w:r>
          </w:p>
        </w:tc>
        <w:tc>
          <w:tcPr>
            <w:tcW w:w="850" w:type="dxa"/>
            <w:tcBorders>
              <w:top w:val="single" w:sz="4" w:space="0" w:color="auto"/>
              <w:left w:val="single" w:sz="4" w:space="0" w:color="auto"/>
              <w:bottom w:val="single" w:sz="4" w:space="0" w:color="auto"/>
              <w:right w:val="single" w:sz="4" w:space="0" w:color="auto"/>
            </w:tcBorders>
          </w:tcPr>
          <w:p w:rsidR="00A432B8" w:rsidRPr="009222CC" w:rsidRDefault="00A432B8" w:rsidP="00221A96">
            <w:pPr>
              <w:jc w:val="center"/>
              <w:rPr>
                <w:rFonts w:cs="Times New Roman"/>
                <w:sz w:val="18"/>
              </w:rPr>
            </w:pPr>
            <w:r w:rsidRPr="009222CC">
              <w:rPr>
                <w:rFonts w:cs="Times New Roman"/>
                <w:sz w:val="18"/>
              </w:rPr>
              <w:t>15 079</w:t>
            </w:r>
          </w:p>
        </w:tc>
        <w:tc>
          <w:tcPr>
            <w:tcW w:w="851" w:type="dxa"/>
            <w:tcBorders>
              <w:top w:val="single" w:sz="4" w:space="0" w:color="auto"/>
              <w:left w:val="single" w:sz="4" w:space="0" w:color="auto"/>
              <w:bottom w:val="single" w:sz="4" w:space="0" w:color="auto"/>
              <w:right w:val="single" w:sz="4" w:space="0" w:color="auto"/>
            </w:tcBorders>
          </w:tcPr>
          <w:p w:rsidR="00A432B8" w:rsidRPr="003268C1" w:rsidRDefault="00A432B8" w:rsidP="00221A96">
            <w:pPr>
              <w:jc w:val="center"/>
              <w:rPr>
                <w:rFonts w:cs="Times New Roman"/>
                <w:sz w:val="18"/>
              </w:rPr>
            </w:pPr>
            <w:r w:rsidRPr="003268C1">
              <w:rPr>
                <w:rFonts w:cs="Times New Roman"/>
                <w:sz w:val="18"/>
              </w:rPr>
              <w:t>15 210</w:t>
            </w:r>
          </w:p>
        </w:tc>
        <w:tc>
          <w:tcPr>
            <w:tcW w:w="850" w:type="dxa"/>
            <w:tcBorders>
              <w:top w:val="single" w:sz="4" w:space="0" w:color="auto"/>
              <w:left w:val="single" w:sz="4" w:space="0" w:color="auto"/>
              <w:bottom w:val="single" w:sz="4" w:space="0" w:color="auto"/>
              <w:right w:val="single" w:sz="4" w:space="0" w:color="auto"/>
            </w:tcBorders>
          </w:tcPr>
          <w:p w:rsidR="00A432B8" w:rsidRPr="003268C1" w:rsidRDefault="00A432B8" w:rsidP="00221A96">
            <w:pPr>
              <w:jc w:val="center"/>
              <w:rPr>
                <w:rFonts w:cs="Times New Roman"/>
                <w:sz w:val="18"/>
              </w:rPr>
            </w:pPr>
            <w:r w:rsidRPr="003268C1">
              <w:rPr>
                <w:rFonts w:cs="Times New Roman"/>
                <w:sz w:val="18"/>
              </w:rPr>
              <w:t>15 247</w:t>
            </w:r>
          </w:p>
        </w:tc>
        <w:tc>
          <w:tcPr>
            <w:tcW w:w="851" w:type="dxa"/>
            <w:tcBorders>
              <w:top w:val="single" w:sz="4" w:space="0" w:color="auto"/>
              <w:left w:val="single" w:sz="4" w:space="0" w:color="auto"/>
              <w:bottom w:val="single" w:sz="4" w:space="0" w:color="auto"/>
              <w:right w:val="single" w:sz="4" w:space="0" w:color="auto"/>
            </w:tcBorders>
          </w:tcPr>
          <w:p w:rsidR="00A432B8" w:rsidRPr="003268C1" w:rsidRDefault="00A432B8" w:rsidP="00221A96">
            <w:pPr>
              <w:jc w:val="center"/>
              <w:rPr>
                <w:rFonts w:cs="Times New Roman"/>
                <w:sz w:val="18"/>
              </w:rPr>
            </w:pPr>
            <w:r w:rsidRPr="003268C1">
              <w:rPr>
                <w:rFonts w:cs="Times New Roman"/>
                <w:sz w:val="18"/>
              </w:rPr>
              <w:t>15 364</w:t>
            </w:r>
          </w:p>
        </w:tc>
        <w:tc>
          <w:tcPr>
            <w:tcW w:w="817" w:type="dxa"/>
            <w:tcBorders>
              <w:top w:val="single" w:sz="4" w:space="0" w:color="auto"/>
              <w:left w:val="single" w:sz="4" w:space="0" w:color="auto"/>
              <w:bottom w:val="single" w:sz="4" w:space="0" w:color="auto"/>
              <w:right w:val="single" w:sz="4" w:space="0" w:color="auto"/>
            </w:tcBorders>
          </w:tcPr>
          <w:p w:rsidR="00A432B8" w:rsidRPr="003268C1" w:rsidRDefault="00A432B8" w:rsidP="00221A96">
            <w:pPr>
              <w:jc w:val="center"/>
              <w:rPr>
                <w:rFonts w:cs="Times New Roman"/>
                <w:sz w:val="18"/>
              </w:rPr>
            </w:pPr>
            <w:r>
              <w:rPr>
                <w:rFonts w:cs="Times New Roman"/>
                <w:sz w:val="18"/>
              </w:rPr>
              <w:t>15 625</w:t>
            </w:r>
          </w:p>
        </w:tc>
        <w:tc>
          <w:tcPr>
            <w:tcW w:w="884" w:type="dxa"/>
            <w:tcBorders>
              <w:top w:val="single" w:sz="4" w:space="0" w:color="auto"/>
              <w:left w:val="single" w:sz="4" w:space="0" w:color="auto"/>
              <w:bottom w:val="single" w:sz="4" w:space="0" w:color="auto"/>
              <w:right w:val="single" w:sz="4" w:space="0" w:color="auto"/>
            </w:tcBorders>
          </w:tcPr>
          <w:p w:rsidR="00A432B8" w:rsidRPr="003268C1" w:rsidRDefault="00A432B8" w:rsidP="00221A96">
            <w:pPr>
              <w:jc w:val="center"/>
              <w:rPr>
                <w:rFonts w:cs="Times New Roman"/>
                <w:sz w:val="18"/>
              </w:rPr>
            </w:pPr>
            <w:r>
              <w:rPr>
                <w:rFonts w:cs="Times New Roman"/>
                <w:sz w:val="18"/>
              </w:rPr>
              <w:t>16 138</w:t>
            </w:r>
          </w:p>
        </w:tc>
      </w:tr>
      <w:tr w:rsidR="00A432B8" w:rsidRPr="00807522" w:rsidTr="00A432B8">
        <w:trPr>
          <w:trHeight w:val="428"/>
          <w:jc w:val="center"/>
        </w:trPr>
        <w:tc>
          <w:tcPr>
            <w:tcW w:w="351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A432B8" w:rsidRPr="009222CC" w:rsidRDefault="00A432B8" w:rsidP="00221A96">
            <w:pPr>
              <w:jc w:val="center"/>
              <w:rPr>
                <w:rFonts w:cs="Times New Roman"/>
                <w:b/>
                <w:sz w:val="18"/>
              </w:rPr>
            </w:pPr>
            <w:r w:rsidRPr="0073456F">
              <w:rPr>
                <w:rFonts w:cs="Times New Roman"/>
                <w:b/>
                <w:sz w:val="18"/>
              </w:rPr>
              <w:t>Liczba mieszkań [</w:t>
            </w:r>
            <w:r w:rsidRPr="009222CC">
              <w:rPr>
                <w:rFonts w:cs="Times New Roman"/>
                <w:b/>
                <w:sz w:val="18"/>
              </w:rPr>
              <w:t>szt.]</w:t>
            </w:r>
          </w:p>
        </w:tc>
        <w:tc>
          <w:tcPr>
            <w:tcW w:w="851"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A432B8" w:rsidRPr="003268C1" w:rsidRDefault="00A432B8" w:rsidP="00221A96">
            <w:pPr>
              <w:jc w:val="center"/>
              <w:rPr>
                <w:rFonts w:cs="Times New Roman"/>
                <w:b/>
                <w:sz w:val="18"/>
              </w:rPr>
            </w:pPr>
            <w:r w:rsidRPr="003268C1">
              <w:rPr>
                <w:rFonts w:cs="Times New Roman"/>
                <w:b/>
                <w:sz w:val="18"/>
              </w:rPr>
              <w:t>18 716</w:t>
            </w:r>
          </w:p>
        </w:tc>
        <w:tc>
          <w:tcPr>
            <w:tcW w:w="85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A432B8" w:rsidRPr="003268C1" w:rsidRDefault="00A432B8" w:rsidP="00221A96">
            <w:pPr>
              <w:jc w:val="center"/>
              <w:rPr>
                <w:rFonts w:cs="Times New Roman"/>
                <w:b/>
                <w:sz w:val="18"/>
              </w:rPr>
            </w:pPr>
            <w:r w:rsidRPr="003268C1">
              <w:rPr>
                <w:rFonts w:cs="Times New Roman"/>
                <w:b/>
                <w:sz w:val="18"/>
              </w:rPr>
              <w:t>18 772</w:t>
            </w:r>
          </w:p>
        </w:tc>
        <w:tc>
          <w:tcPr>
            <w:tcW w:w="851"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A432B8" w:rsidRPr="003268C1" w:rsidRDefault="00A432B8" w:rsidP="00221A96">
            <w:pPr>
              <w:jc w:val="center"/>
              <w:rPr>
                <w:rFonts w:cs="Times New Roman"/>
                <w:b/>
                <w:sz w:val="18"/>
              </w:rPr>
            </w:pPr>
            <w:r w:rsidRPr="003268C1">
              <w:rPr>
                <w:rFonts w:cs="Times New Roman"/>
                <w:b/>
                <w:sz w:val="18"/>
              </w:rPr>
              <w:t>19 003</w:t>
            </w:r>
          </w:p>
        </w:tc>
        <w:tc>
          <w:tcPr>
            <w:tcW w:w="85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A432B8" w:rsidRPr="003268C1" w:rsidRDefault="00A432B8" w:rsidP="00221A96">
            <w:pPr>
              <w:jc w:val="center"/>
              <w:rPr>
                <w:rFonts w:cs="Times New Roman"/>
                <w:b/>
                <w:sz w:val="18"/>
              </w:rPr>
            </w:pPr>
            <w:r w:rsidRPr="003268C1">
              <w:rPr>
                <w:rFonts w:cs="Times New Roman"/>
                <w:b/>
                <w:sz w:val="18"/>
              </w:rPr>
              <w:t>19 107</w:t>
            </w:r>
          </w:p>
        </w:tc>
        <w:tc>
          <w:tcPr>
            <w:tcW w:w="851"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A432B8" w:rsidRPr="003268C1" w:rsidRDefault="00A432B8" w:rsidP="00221A96">
            <w:pPr>
              <w:jc w:val="center"/>
              <w:rPr>
                <w:rFonts w:cs="Times New Roman"/>
                <w:b/>
                <w:sz w:val="18"/>
              </w:rPr>
            </w:pPr>
            <w:r w:rsidRPr="003268C1">
              <w:rPr>
                <w:rFonts w:cs="Times New Roman"/>
                <w:b/>
                <w:sz w:val="18"/>
              </w:rPr>
              <w:t>19 267</w:t>
            </w:r>
          </w:p>
        </w:tc>
        <w:tc>
          <w:tcPr>
            <w:tcW w:w="81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A432B8" w:rsidRPr="003268C1" w:rsidRDefault="00A432B8" w:rsidP="00221A96">
            <w:pPr>
              <w:jc w:val="center"/>
              <w:rPr>
                <w:rFonts w:cs="Times New Roman"/>
                <w:b/>
                <w:sz w:val="18"/>
              </w:rPr>
            </w:pPr>
            <w:r>
              <w:rPr>
                <w:rFonts w:cs="Times New Roman"/>
                <w:b/>
                <w:sz w:val="18"/>
              </w:rPr>
              <w:t>19 435</w:t>
            </w:r>
          </w:p>
        </w:tc>
        <w:tc>
          <w:tcPr>
            <w:tcW w:w="8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A432B8" w:rsidRPr="003268C1" w:rsidRDefault="00A432B8" w:rsidP="00221A96">
            <w:pPr>
              <w:jc w:val="center"/>
              <w:rPr>
                <w:rFonts w:cs="Times New Roman"/>
                <w:b/>
                <w:sz w:val="18"/>
              </w:rPr>
            </w:pPr>
            <w:r>
              <w:rPr>
                <w:rFonts w:cs="Times New Roman"/>
                <w:b/>
                <w:sz w:val="18"/>
              </w:rPr>
              <w:t>19 814</w:t>
            </w:r>
          </w:p>
        </w:tc>
      </w:tr>
    </w:tbl>
    <w:p w:rsidR="0049618C" w:rsidRDefault="0049618C" w:rsidP="003268C1">
      <w:pPr>
        <w:spacing w:before="0"/>
        <w:rPr>
          <w:i/>
          <w:sz w:val="16"/>
          <w:szCs w:val="16"/>
        </w:rPr>
      </w:pPr>
      <w:r w:rsidRPr="00807522">
        <w:rPr>
          <w:i/>
          <w:sz w:val="16"/>
          <w:szCs w:val="16"/>
        </w:rPr>
        <w:t>Źródło: Opracowanie własne na podstawie Głównego Urzędu Statystycznego</w:t>
      </w:r>
    </w:p>
    <w:p w:rsidR="00C941E1" w:rsidRDefault="00C941E1" w:rsidP="003268C1">
      <w:pPr>
        <w:spacing w:before="0"/>
      </w:pPr>
    </w:p>
    <w:p w:rsidR="00CD163A" w:rsidRPr="00A27F21" w:rsidRDefault="0049618C" w:rsidP="003268C1">
      <w:pPr>
        <w:ind w:firstLine="288"/>
        <w:rPr>
          <w:rFonts w:cs="Times New Roman"/>
        </w:rPr>
      </w:pPr>
      <w:r>
        <w:t xml:space="preserve">Odpady komunalne z miasta są zagospodarowywane </w:t>
      </w:r>
      <w:r w:rsidRPr="0032748D">
        <w:rPr>
          <w:rFonts w:cs="Times New Roman"/>
        </w:rPr>
        <w:t>w regionalnej instalacji do przetwarzania odpadówkomunalnych (RIPOK)</w:t>
      </w:r>
      <w:r>
        <w:rPr>
          <w:rFonts w:cs="Times New Roman"/>
        </w:rPr>
        <w:t xml:space="preserve">. </w:t>
      </w:r>
      <w:r w:rsidRPr="0032748D">
        <w:rPr>
          <w:rFonts w:cs="Times New Roman"/>
        </w:rPr>
        <w:t>W skład Zakładu Unieszkodliwiania Odpadów Komunalnych</w:t>
      </w:r>
      <w:r>
        <w:rPr>
          <w:rFonts w:cs="Times New Roman"/>
        </w:rPr>
        <w:t xml:space="preserve"> (ZUOK) </w:t>
      </w:r>
      <w:r w:rsidRPr="0032748D">
        <w:rPr>
          <w:rFonts w:cs="Times New Roman"/>
        </w:rPr>
        <w:t xml:space="preserve">„Stacja Segregacji Odpadów Komunalnych miasta Ostrołęki i gmin powiatu ostrołęckiego”wchodzi 18 obiektów, w tym dwa najważniejsze – hala sortowni i kompostowni.W pobliżu </w:t>
      </w:r>
      <w:r w:rsidR="00DE743C">
        <w:rPr>
          <w:rFonts w:cs="Times New Roman"/>
        </w:rPr>
        <w:br/>
      </w:r>
      <w:r w:rsidRPr="0032748D">
        <w:rPr>
          <w:rFonts w:cs="Times New Roman"/>
        </w:rPr>
        <w:t>ww. ZUOK od 2013 r. funkcjonuje Punkt Selektywnego Zbierania OdpadówKomunalnych (PSZOK), który obsługuje mieszkańców miasta Ostrołęki oraz gminy Rzekuń.</w:t>
      </w:r>
    </w:p>
    <w:p w:rsidR="00CD163A" w:rsidRDefault="00DC7958" w:rsidP="001313D4">
      <w:pPr>
        <w:pStyle w:val="Nagwek3"/>
      </w:pPr>
      <w:bookmarkStart w:id="101" w:name="_Toc439776290"/>
      <w:bookmarkStart w:id="102" w:name="_Toc506802889"/>
      <w:bookmarkStart w:id="103" w:name="_Toc88222363"/>
      <w:r>
        <w:t xml:space="preserve">1.2.6. </w:t>
      </w:r>
      <w:r w:rsidR="00CD163A" w:rsidRPr="00D35D9D">
        <w:t>Tereny specjalne i zamknięte</w:t>
      </w:r>
      <w:bookmarkEnd w:id="101"/>
      <w:bookmarkEnd w:id="102"/>
      <w:bookmarkEnd w:id="103"/>
    </w:p>
    <w:p w:rsidR="007E4272" w:rsidRPr="00C35D8B" w:rsidRDefault="007E4272" w:rsidP="007E4272">
      <w:pPr>
        <w:ind w:firstLine="288"/>
      </w:pPr>
      <w:bookmarkStart w:id="104" w:name="_Hlk14899934"/>
      <w:bookmarkStart w:id="105" w:name="_Toc439776291"/>
      <w:bookmarkStart w:id="106" w:name="_Toc506802890"/>
      <w:r w:rsidRPr="001C387D">
        <w:t xml:space="preserve">Na obszarze miasta Ostrołęka występują tereny zamknięte, zastrzeżone ze względu na obronność i bezpieczeństwo państwa. </w:t>
      </w:r>
      <w:r w:rsidRPr="00EC6FFE">
        <w:t>Pierwszy t</w:t>
      </w:r>
      <w:r w:rsidRPr="00F36A30">
        <w:t>eren obejmuje działkę ewidencyjną o nr 51664</w:t>
      </w:r>
      <w:r>
        <w:t xml:space="preserve"> w obrębie geodezyjnym o numerze 5,</w:t>
      </w:r>
      <w:r w:rsidRPr="00F36A30">
        <w:t xml:space="preserve"> o powierzchni 3558</w:t>
      </w:r>
      <w:r w:rsidRPr="008567EA">
        <w:t>m</w:t>
      </w:r>
      <w:r w:rsidRPr="00C35D8B">
        <w:t>2</w:t>
      </w:r>
      <w:r w:rsidRPr="001C387D">
        <w:t>. Teren zam</w:t>
      </w:r>
      <w:r w:rsidRPr="00EC6FFE">
        <w:t xml:space="preserve">knięty, na którym </w:t>
      </w:r>
      <w:r w:rsidRPr="00F36A30">
        <w:t xml:space="preserve">jest usytuowana linia kolejowa (nr 29 z Tłuszcza do Ostrołęki), znajduje się na działkach ewidencyjnych </w:t>
      </w:r>
      <w:r w:rsidRPr="00C35D8B">
        <w:t>10819/20 (obręb geodezyjny nr 1), 51424 (obręb geodezyjny nr 5), 60924 (obręb geodezyjny nr 6), 61875/44 (obręb geodezyjny nr 6), o łącznej powierzchni 47,64 ha.</w:t>
      </w:r>
    </w:p>
    <w:p w:rsidR="00CD163A" w:rsidRDefault="00DC7958">
      <w:pPr>
        <w:pStyle w:val="Nagwek3"/>
      </w:pPr>
      <w:bookmarkStart w:id="107" w:name="_Toc88222364"/>
      <w:bookmarkEnd w:id="104"/>
      <w:r>
        <w:t xml:space="preserve">1.2.7. </w:t>
      </w:r>
      <w:r w:rsidR="00CD163A" w:rsidRPr="00D35D9D">
        <w:t>Stan ładu przestrzennego i wymogi jego ochrony</w:t>
      </w:r>
      <w:bookmarkEnd w:id="105"/>
      <w:bookmarkEnd w:id="106"/>
      <w:bookmarkEnd w:id="107"/>
    </w:p>
    <w:p w:rsidR="003766CF" w:rsidRPr="00554571" w:rsidRDefault="003766CF" w:rsidP="003268C1">
      <w:pPr>
        <w:ind w:firstLine="288"/>
      </w:pPr>
      <w:r w:rsidRPr="003268C1">
        <w:t xml:space="preserve">W strukturze funkcjonalno-przestrzennej gminy można wydzielić w przestrzeni kilka wyróżniających się funkcji, z wyraźną dominacją: przemysłowej, mieszkaniowej, </w:t>
      </w:r>
      <w:r w:rsidR="00DE743C">
        <w:br/>
      </w:r>
      <w:r w:rsidRPr="003268C1">
        <w:t>mieszkaniowo-usługowej oraz obsługi ludności</w:t>
      </w:r>
      <w:r w:rsidR="00DE743C">
        <w:t>,</w:t>
      </w:r>
      <w:r w:rsidRPr="003268C1">
        <w:t xml:space="preserve"> a także terenów otwartych rzeki Narwi i obszarów nadnarwiańskich. Analiza aktualnego zagospodarowania w kontekście istniejących uwarunkowań przyrodniczych oraz kulturowych wskazuje względną jego zgodność</w:t>
      </w:r>
      <w:r w:rsidR="00DE743C">
        <w:t xml:space="preserve">. </w:t>
      </w:r>
      <w:r w:rsidR="0049618C" w:rsidRPr="00554571">
        <w:t xml:space="preserve">Ład przestrzenny jest pożądany w każdym miejscu przestrzeni miejskiej. </w:t>
      </w:r>
    </w:p>
    <w:p w:rsidR="0049618C" w:rsidRDefault="0049618C" w:rsidP="003268C1">
      <w:pPr>
        <w:ind w:firstLine="288"/>
      </w:pPr>
      <w:r w:rsidRPr="00554571">
        <w:t xml:space="preserve">Głównym celem przy wyznaczaniu terenów nowej zabudowy powinno być racjonalne wykorzystanie przestrzeni. Rozwój powinien </w:t>
      </w:r>
      <w:r w:rsidR="00E12BB8" w:rsidRPr="00554571">
        <w:t xml:space="preserve">być </w:t>
      </w:r>
      <w:r w:rsidRPr="00554571">
        <w:t xml:space="preserve">ściśle </w:t>
      </w:r>
      <w:r w:rsidR="00E12BB8" w:rsidRPr="00554571">
        <w:t>z</w:t>
      </w:r>
      <w:r w:rsidRPr="00554571">
        <w:t>wiąza</w:t>
      </w:r>
      <w:r w:rsidR="00E12BB8" w:rsidRPr="00554571">
        <w:t>ny</w:t>
      </w:r>
      <w:r w:rsidRPr="00554571">
        <w:t xml:space="preserve"> z potencjałem demograficznym gminy i</w:t>
      </w:r>
      <w:r w:rsidR="00E12BB8" w:rsidRPr="00554571">
        <w:t xml:space="preserve"> powinien </w:t>
      </w:r>
      <w:r w:rsidRPr="00554571">
        <w:t>przebiegać etapowo. Przyjęte rozwiązania powinny zapewniać ochronę ładu przestrzennego, zachować harmonię przestrzenną oraz odpowiednią skalę i proporcje zabudowy. Równie istotne jest oddziaływanie na jakość życia</w:t>
      </w:r>
      <w:r w:rsidR="007E4272">
        <w:t>mieszkańców</w:t>
      </w:r>
      <w:r w:rsidRPr="00554571">
        <w:t xml:space="preserve"> (jakość powietrza, czystość wód powierzchniowych, wypoczynek, wartości estetyczne, krajobrazowe, kulturalne).</w:t>
      </w:r>
    </w:p>
    <w:p w:rsidR="00773817" w:rsidRDefault="00773817" w:rsidP="00773817">
      <w:pPr>
        <w:pStyle w:val="Nagwek3"/>
        <w:ind w:left="567" w:hanging="567"/>
      </w:pPr>
      <w:bookmarkStart w:id="108" w:name="_Toc88222365"/>
      <w:r>
        <w:t>1.2.8.</w:t>
      </w:r>
      <w:r>
        <w:tab/>
        <w:t>D</w:t>
      </w:r>
      <w:r>
        <w:rPr>
          <w:sz w:val="23"/>
          <w:szCs w:val="23"/>
        </w:rPr>
        <w:t>iagnoza, o której mowa w art. 10a ust. 1 ustawy z dnia 6 grudnia 2006 r. o zasadach prowadzenia polityki rozwoju, przygotowanej na potrzeby strategii rozwoju gminy</w:t>
      </w:r>
      <w:bookmarkEnd w:id="108"/>
    </w:p>
    <w:p w:rsidR="00773817" w:rsidRPr="00815FE4" w:rsidRDefault="00110451" w:rsidP="003268C1">
      <w:pPr>
        <w:ind w:firstLine="288"/>
      </w:pPr>
      <w:r>
        <w:t xml:space="preserve">Strategia rozwoju miasta Ostrołęki do roku 2020 została przyjęta w lutym 2012 r. Jest to dokument nieaktualny i obecnie przygotowywana jest nowa strategia (stan na październik 2021 r.). Strategia nie uwzględnia szeregu zmian, które miały miejsce od jej przyjęcia, w tym np. powiększenia granic administracyjnych miasta. </w:t>
      </w:r>
      <w:r w:rsidR="00AD2336">
        <w:t>Uwarunkowania</w:t>
      </w:r>
      <w:r>
        <w:t xml:space="preserve"> wynikająca z diagnozy został</w:t>
      </w:r>
      <w:r w:rsidR="00AD2336">
        <w:t>y</w:t>
      </w:r>
      <w:r>
        <w:t xml:space="preserve"> wzięt</w:t>
      </w:r>
      <w:r w:rsidR="00AD2336">
        <w:t>e</w:t>
      </w:r>
      <w:r>
        <w:t xml:space="preserve"> pod uwagę przy tworzeniu studium, jednak wymagał</w:t>
      </w:r>
      <w:r w:rsidR="00AD2336">
        <w:t>y</w:t>
      </w:r>
      <w:r>
        <w:t xml:space="preserve"> szerokiej aktualizacji.</w:t>
      </w:r>
    </w:p>
    <w:p w:rsidR="00FD4448" w:rsidRPr="00541BDF" w:rsidRDefault="00FD4448" w:rsidP="003268C1">
      <w:pPr>
        <w:pStyle w:val="Nagwek1"/>
      </w:pPr>
      <w:bookmarkStart w:id="109" w:name="_Toc504648484"/>
      <w:bookmarkStart w:id="110" w:name="_Toc504648487"/>
      <w:bookmarkStart w:id="111" w:name="_Toc504648488"/>
      <w:bookmarkStart w:id="112" w:name="_Toc504648491"/>
      <w:bookmarkStart w:id="113" w:name="_Toc504648492"/>
      <w:bookmarkStart w:id="114" w:name="_Toc504648493"/>
      <w:bookmarkStart w:id="115" w:name="_Toc439776292"/>
      <w:bookmarkStart w:id="116" w:name="_Toc326742751"/>
      <w:bookmarkStart w:id="117" w:name="_Toc506802891"/>
      <w:bookmarkStart w:id="118" w:name="_Toc88222366"/>
      <w:bookmarkStart w:id="119" w:name="_Toc321081798"/>
      <w:bookmarkEnd w:id="109"/>
      <w:bookmarkEnd w:id="110"/>
      <w:bookmarkEnd w:id="111"/>
      <w:bookmarkEnd w:id="112"/>
      <w:bookmarkEnd w:id="113"/>
      <w:bookmarkEnd w:id="114"/>
      <w:r>
        <w:lastRenderedPageBreak/>
        <w:t xml:space="preserve">2. </w:t>
      </w:r>
      <w:r w:rsidR="00CD163A" w:rsidRPr="00383DAD">
        <w:t>UWARUNKOWANIA WYNIKAJĄCE ZE STANU ŚRODOWISKA, W TYM STANU ROLNICZEJ I LEŚNEJ PRZESTRZENI PRODUKCYJNEJ, WIELKOŚCI I</w:t>
      </w:r>
      <w:r>
        <w:t> </w:t>
      </w:r>
      <w:r w:rsidR="00CD163A" w:rsidRPr="00383DAD">
        <w:t>JAKOŚCI ZASOBÓW WODNYCH ORAZ WYMOGÓW OCHRONY ŚRODOWISKA PRZYRODNICZEGO I KRAJOBRAZU KULTUROWEGO</w:t>
      </w:r>
      <w:bookmarkStart w:id="120" w:name="_Toc439776293"/>
      <w:bookmarkStart w:id="121" w:name="_Toc326742752"/>
      <w:bookmarkStart w:id="122" w:name="_Toc506802892"/>
      <w:bookmarkEnd w:id="115"/>
      <w:bookmarkEnd w:id="116"/>
      <w:bookmarkEnd w:id="117"/>
      <w:bookmarkEnd w:id="118"/>
    </w:p>
    <w:p w:rsidR="001C387D" w:rsidRPr="0072490B" w:rsidRDefault="00FD4448" w:rsidP="005614AF">
      <w:pPr>
        <w:ind w:firstLine="426"/>
        <w:rPr>
          <w:rFonts w:eastAsiaTheme="majorEastAsia" w:cstheme="majorBidi"/>
          <w:b/>
          <w:bCs/>
          <w:szCs w:val="26"/>
        </w:rPr>
      </w:pPr>
      <w:r w:rsidRPr="0072490B">
        <w:rPr>
          <w:rFonts w:eastAsiaTheme="majorEastAsia" w:cstheme="majorBidi"/>
          <w:b/>
          <w:bCs/>
          <w:szCs w:val="26"/>
        </w:rPr>
        <w:t xml:space="preserve">2.1. </w:t>
      </w:r>
      <w:r w:rsidR="00CD163A" w:rsidRPr="0072490B">
        <w:rPr>
          <w:rFonts w:eastAsiaTheme="majorEastAsia" w:cstheme="majorBidi"/>
          <w:b/>
          <w:bCs/>
          <w:szCs w:val="26"/>
        </w:rPr>
        <w:t>STAN ŚRODOWISKA PRZYRODNICZEGO – ZASOBY</w:t>
      </w:r>
      <w:bookmarkEnd w:id="120"/>
      <w:bookmarkEnd w:id="121"/>
      <w:bookmarkEnd w:id="122"/>
    </w:p>
    <w:p w:rsidR="005614AF" w:rsidRDefault="005614AF" w:rsidP="005614AF">
      <w:pPr>
        <w:ind w:firstLine="426"/>
      </w:pPr>
      <w:r>
        <w:t xml:space="preserve">Według podziału fizyczno-geograficznego Kondrackiego miasto leży w granicach </w:t>
      </w:r>
      <w:r w:rsidR="001C387D">
        <w:t>dwóch</w:t>
      </w:r>
      <w:r>
        <w:t xml:space="preserve"> mezoregionów geograficznych: </w:t>
      </w:r>
      <w:r w:rsidRPr="001313D4">
        <w:rPr>
          <w:rFonts w:cs="Times New Roman"/>
        </w:rPr>
        <w:t>Dolina Dolnej Narwi (318.66) i Międzyrzecze Łomżyńskie (318.67).</w:t>
      </w:r>
    </w:p>
    <w:p w:rsidR="005614AF" w:rsidRPr="001313D4" w:rsidRDefault="005614AF" w:rsidP="005614AF">
      <w:pPr>
        <w:spacing w:after="0"/>
        <w:ind w:firstLine="360"/>
        <w:rPr>
          <w:rFonts w:cs="Times New Roman"/>
        </w:rPr>
      </w:pPr>
      <w:r>
        <w:rPr>
          <w:rFonts w:cs="Times New Roman"/>
          <w:b/>
        </w:rPr>
        <w:t>Dolina Dolnej Narwi</w:t>
      </w:r>
      <w:r w:rsidR="00DE743C">
        <w:rPr>
          <w:rFonts w:cs="Times New Roman"/>
          <w:b/>
        </w:rPr>
        <w:t xml:space="preserve"> – </w:t>
      </w:r>
      <w:r w:rsidR="00DE743C">
        <w:rPr>
          <w:rFonts w:cs="Times New Roman"/>
        </w:rPr>
        <w:t>r</w:t>
      </w:r>
      <w:r w:rsidRPr="007439A1">
        <w:rPr>
          <w:rFonts w:cs="Times New Roman"/>
        </w:rPr>
        <w:t xml:space="preserve">egion graniczy od północy z Wysoczyzną Kolneńską, od północnego zachodu z Równiną Kurpiowską, od południowego zachodu z Wysoczyzną Ciechanowską, </w:t>
      </w:r>
      <w:r w:rsidR="00DE743C">
        <w:rPr>
          <w:rFonts w:cs="Times New Roman"/>
        </w:rPr>
        <w:br/>
      </w:r>
      <w:r w:rsidRPr="007439A1">
        <w:rPr>
          <w:rFonts w:cs="Times New Roman"/>
        </w:rPr>
        <w:t>od południa z Kotliną Warszawską, od południowego wschodu z Międzyrzeczem Łomżyńskim</w:t>
      </w:r>
      <w:r w:rsidR="00DE743C">
        <w:rPr>
          <w:rFonts w:cs="Times New Roman"/>
        </w:rPr>
        <w:t>,</w:t>
      </w:r>
      <w:r w:rsidR="00DE743C">
        <w:rPr>
          <w:rFonts w:cs="Times New Roman"/>
        </w:rPr>
        <w:br/>
      </w:r>
      <w:r w:rsidRPr="007439A1">
        <w:rPr>
          <w:rFonts w:cs="Times New Roman"/>
        </w:rPr>
        <w:t>od północnego wschodu z Kotliną Biebrzańską</w:t>
      </w:r>
      <w:r w:rsidR="00DE743C">
        <w:rPr>
          <w:rFonts w:cs="Times New Roman"/>
        </w:rPr>
        <w:t>, a</w:t>
      </w:r>
      <w:r w:rsidRPr="007439A1">
        <w:rPr>
          <w:rFonts w:cs="Times New Roman"/>
        </w:rPr>
        <w:t xml:space="preserve"> na południowym wschodzie region styka </w:t>
      </w:r>
      <w:r w:rsidR="00DE743C">
        <w:rPr>
          <w:rFonts w:cs="Times New Roman"/>
        </w:rPr>
        <w:br/>
      </w:r>
      <w:r w:rsidRPr="007439A1">
        <w:rPr>
          <w:rFonts w:cs="Times New Roman"/>
        </w:rPr>
        <w:t xml:space="preserve">się z Doliną Dolnego Bugu. Dolina Dolnej Narwi leży na pograniczu województw mazowieckiego </w:t>
      </w:r>
      <w:r w:rsidR="00DE743C">
        <w:rPr>
          <w:rFonts w:cs="Times New Roman"/>
        </w:rPr>
        <w:br/>
      </w:r>
      <w:r w:rsidRPr="007439A1">
        <w:rPr>
          <w:rFonts w:cs="Times New Roman"/>
        </w:rPr>
        <w:t xml:space="preserve">i podlaskiego.Mezoregion stanowi wąskie (1,5 – 7 km), meandrujące pasmo doliny dolnej Narwi </w:t>
      </w:r>
      <w:r w:rsidR="00DE743C">
        <w:rPr>
          <w:rFonts w:cs="Times New Roman"/>
        </w:rPr>
        <w:br/>
      </w:r>
      <w:r w:rsidRPr="007439A1">
        <w:rPr>
          <w:rFonts w:cs="Times New Roman"/>
        </w:rPr>
        <w:t xml:space="preserve">o orientacji północny wschód — południowy zachód. Dolina w obrębie mezoregionu ciągnie </w:t>
      </w:r>
      <w:r w:rsidR="00DE743C">
        <w:rPr>
          <w:rFonts w:cs="Times New Roman"/>
        </w:rPr>
        <w:br/>
      </w:r>
      <w:r w:rsidRPr="007439A1">
        <w:rPr>
          <w:rFonts w:cs="Times New Roman"/>
        </w:rPr>
        <w:t>się na długości ok. 210 km od ujścia Biebrzy do połączeni</w:t>
      </w:r>
      <w:r w:rsidR="00DE743C">
        <w:rPr>
          <w:rFonts w:cs="Times New Roman"/>
        </w:rPr>
        <w:t>a</w:t>
      </w:r>
      <w:r w:rsidRPr="007439A1">
        <w:rPr>
          <w:rFonts w:cs="Times New Roman"/>
        </w:rPr>
        <w:t xml:space="preserve"> z Bugiem vis-à-vis Serocka. Region obejmuje dwa główne tarasy: szeroki zalewowy taras łąkowy i zalesiony taras piaszczysty.</w:t>
      </w:r>
    </w:p>
    <w:p w:rsidR="005614AF" w:rsidRPr="00F76946" w:rsidRDefault="005614AF" w:rsidP="005614AF">
      <w:pPr>
        <w:spacing w:after="0"/>
        <w:ind w:firstLine="360"/>
        <w:rPr>
          <w:rFonts w:cs="Times New Roman"/>
        </w:rPr>
      </w:pPr>
      <w:r>
        <w:rPr>
          <w:rFonts w:cs="Times New Roman"/>
          <w:b/>
        </w:rPr>
        <w:t xml:space="preserve">Międzyrzecze Łomżyńskie </w:t>
      </w:r>
      <w:r>
        <w:rPr>
          <w:rFonts w:cs="Times New Roman"/>
        </w:rPr>
        <w:t xml:space="preserve">region </w:t>
      </w:r>
      <w:r w:rsidRPr="00D57404">
        <w:rPr>
          <w:rFonts w:cs="Times New Roman"/>
        </w:rPr>
        <w:t>we wschodniej części Niziny Północnomazowieckie</w:t>
      </w:r>
      <w:r>
        <w:rPr>
          <w:rFonts w:cs="Times New Roman"/>
        </w:rPr>
        <w:t xml:space="preserve">j pomiędzy rzekami Narew i Bug. </w:t>
      </w:r>
      <w:r w:rsidRPr="00D57404">
        <w:rPr>
          <w:rFonts w:cs="Times New Roman"/>
        </w:rPr>
        <w:t xml:space="preserve">Na północnej granicy Międzyrzecza Łomżyńskiego, znajdują się dwa ponad 60-tysięczne miasta leżące nad samą Narwią </w:t>
      </w:r>
      <w:r w:rsidR="00DE743C">
        <w:rPr>
          <w:rFonts w:cs="Times New Roman"/>
        </w:rPr>
        <w:t>–</w:t>
      </w:r>
      <w:r w:rsidRPr="00D57404">
        <w:rPr>
          <w:rFonts w:cs="Times New Roman"/>
        </w:rPr>
        <w:t xml:space="preserve"> Łomża i Ostrołęka. W środkowej jego części znajduje się Zambrów i Ostrów Mazowiecka, na południu nad Bugiem Wyszków.</w:t>
      </w:r>
      <w:r>
        <w:rPr>
          <w:rFonts w:cs="Times New Roman"/>
        </w:rPr>
        <w:t xml:space="preserve"> Południowa i </w:t>
      </w:r>
      <w:r w:rsidRPr="00D57404">
        <w:rPr>
          <w:rFonts w:cs="Times New Roman"/>
        </w:rPr>
        <w:t>wschodnia część zajęta jest przez Puszczę Białą i Czerwony Bór, w którym to znajduje się najwyższy punkt międzyrzecza osiągający 227 m n.p.m. Pozostałe tereny są głównie rolnicze.</w:t>
      </w:r>
    </w:p>
    <w:p w:rsidR="005614AF" w:rsidRPr="00D35D9D" w:rsidRDefault="005614AF" w:rsidP="003268C1">
      <w:pPr>
        <w:ind w:firstLine="288"/>
      </w:pPr>
      <w:r w:rsidRPr="00B97F88">
        <w:rPr>
          <w:rFonts w:eastAsia="Calibri" w:cs="Times New Roman"/>
        </w:rPr>
        <w:t xml:space="preserve">Wpływ człowieka na rzeźbę terenu dotyczy zarówno zmian liniowych, jak i powierzchniowych. Zmiany liniowe dotyczą utworzenia skarp lub nasypów przy budowie dróg oraz linii kolejowej, </w:t>
      </w:r>
      <w:r w:rsidR="00DE743C">
        <w:rPr>
          <w:rFonts w:eastAsia="Calibri" w:cs="Times New Roman"/>
        </w:rPr>
        <w:br/>
      </w:r>
      <w:r w:rsidRPr="00B97F88">
        <w:rPr>
          <w:rFonts w:eastAsia="Calibri" w:cs="Times New Roman"/>
        </w:rPr>
        <w:t xml:space="preserve">czy wałów przeciwpowodziowych. Zmiany powierzchniowe to przede wszystkim </w:t>
      </w:r>
      <w:r>
        <w:rPr>
          <w:rFonts w:eastAsia="Calibri" w:cs="Times New Roman"/>
        </w:rPr>
        <w:t xml:space="preserve">hałdy popiołów, </w:t>
      </w:r>
      <w:r w:rsidR="00DE743C">
        <w:rPr>
          <w:rFonts w:eastAsia="Calibri" w:cs="Times New Roman"/>
        </w:rPr>
        <w:br/>
      </w:r>
      <w:r>
        <w:rPr>
          <w:rFonts w:eastAsia="Calibri" w:cs="Times New Roman"/>
        </w:rPr>
        <w:t>a w</w:t>
      </w:r>
      <w:r w:rsidRPr="00B97F88">
        <w:rPr>
          <w:rFonts w:eastAsia="Calibri" w:cs="Times New Roman"/>
        </w:rPr>
        <w:t xml:space="preserve"> mniejszym stopniu lokalne zmiany rzeźby terenu związane z posadowieniem budynk</w:t>
      </w:r>
      <w:r>
        <w:rPr>
          <w:rFonts w:eastAsia="Calibri" w:cs="Times New Roman"/>
        </w:rPr>
        <w:t>ów.</w:t>
      </w:r>
    </w:p>
    <w:p w:rsidR="00647AC1" w:rsidRPr="00181557" w:rsidRDefault="00FD4448" w:rsidP="003268C1">
      <w:pPr>
        <w:pStyle w:val="Nagwek3"/>
        <w:spacing w:before="120"/>
      </w:pPr>
      <w:bookmarkStart w:id="123" w:name="_Toc439776294"/>
      <w:bookmarkStart w:id="124" w:name="_Toc326742753"/>
      <w:bookmarkStart w:id="125" w:name="_Toc506802893"/>
      <w:bookmarkStart w:id="126" w:name="_Toc88222367"/>
      <w:r>
        <w:t xml:space="preserve">2.1.1. </w:t>
      </w:r>
      <w:r w:rsidR="00CD163A" w:rsidRPr="00D35D9D">
        <w:t>Warunki klimatyczne</w:t>
      </w:r>
      <w:bookmarkEnd w:id="123"/>
      <w:bookmarkEnd w:id="124"/>
      <w:bookmarkEnd w:id="125"/>
      <w:bookmarkEnd w:id="126"/>
    </w:p>
    <w:p w:rsidR="00B97F88" w:rsidRPr="003268C1" w:rsidRDefault="00B97F88" w:rsidP="003268C1">
      <w:pPr>
        <w:ind w:firstLine="288"/>
      </w:pPr>
      <w:bookmarkStart w:id="127" w:name="_Hlk1987344"/>
      <w:r w:rsidRPr="003268C1">
        <w:t xml:space="preserve">Miasto Ostrołęka znajduje się w mazurskiej strefie klimatycznej (według klasyfikacji W. Okołowicza i D. Martyn). </w:t>
      </w:r>
      <w:r w:rsidR="00B977E5" w:rsidRPr="003268C1">
        <w:t>T</w:t>
      </w:r>
      <w:r w:rsidRPr="003268C1">
        <w:t xml:space="preserve">utejszy klimat ma cechy klimatu kontynentalnego nasilającego </w:t>
      </w:r>
      <w:r w:rsidR="0006344B">
        <w:br/>
      </w:r>
      <w:r w:rsidRPr="003268C1">
        <w:t xml:space="preserve">się w kierunku wschodnim. </w:t>
      </w:r>
      <w:r w:rsidR="00B977E5" w:rsidRPr="003268C1">
        <w:t>R</w:t>
      </w:r>
      <w:r w:rsidRPr="003268C1">
        <w:t>oczna amplituda temperatur, osiąga wysokie wartości i może sięgać nawet powyżej 21,5</w:t>
      </w:r>
      <w:r w:rsidRPr="003268C1">
        <w:rPr>
          <w:vertAlign w:val="superscript"/>
        </w:rPr>
        <w:t>o</w:t>
      </w:r>
      <w:r w:rsidRPr="003268C1">
        <w:t xml:space="preserve">C. Lata są w tej strefie stosunkowo krótkie i łagodne, a zimy długie, śnieżne </w:t>
      </w:r>
      <w:r w:rsidR="0006344B">
        <w:br/>
      </w:r>
      <w:r w:rsidRPr="003268C1">
        <w:t xml:space="preserve">i chłodne. Średnia temperatura (na podstawie danych IMGW dla wielolecia 1971-2000) notowana </w:t>
      </w:r>
      <w:r w:rsidR="0006344B">
        <w:br/>
      </w:r>
      <w:r w:rsidRPr="003268C1">
        <w:t xml:space="preserve">w lipcu wynosiła 17-18°C, a średnia temperatura w styczniu: od -2 do -3°C. Natomiast średnia roczna temperatura wynosiła 7-8°C. </w:t>
      </w:r>
    </w:p>
    <w:p w:rsidR="00B97F88" w:rsidRPr="003268C1" w:rsidRDefault="00B97F88" w:rsidP="003268C1">
      <w:pPr>
        <w:ind w:firstLine="288"/>
      </w:pPr>
      <w:r w:rsidRPr="003268C1">
        <w:t xml:space="preserve">Strefa mazurska charakteryzuje się nieco niższą sumą opadów niż w regionie pomorskim. Średnia roczna suma opadów mieści się w przedziale 550-600mm z czego największe opady przypadają </w:t>
      </w:r>
      <w:r w:rsidR="0006344B">
        <w:br/>
      </w:r>
      <w:r w:rsidRPr="003268C1">
        <w:t xml:space="preserve">na miesiące letnie, z maksimum w czerwcu i lipcu – 70-80 mm na miesiąc (na podstawie danych IMGW dla wielolecia 1971-2000). Najniższe opady w wieloleciu 1971-2000 odnotowano </w:t>
      </w:r>
      <w:r w:rsidR="0006344B">
        <w:br/>
      </w:r>
      <w:r w:rsidRPr="003268C1">
        <w:t xml:space="preserve">w miesiącach styczeń-marzec, gdzie średnia suma opadów na miesiąc nie przekraczała 40 mm. </w:t>
      </w:r>
    </w:p>
    <w:p w:rsidR="00B97F88" w:rsidRPr="003268C1" w:rsidRDefault="00B97F88" w:rsidP="003268C1">
      <w:pPr>
        <w:ind w:firstLine="288"/>
      </w:pPr>
      <w:r w:rsidRPr="003268C1">
        <w:t>Najczęściej notowane są wiatry południowo - zachodnie (14,8%) i zachodnie (12,5%) tj. zgodne z przebiegiem doliny Narwi ze średnią prędkością wiatru 2,6 m/s.</w:t>
      </w:r>
    </w:p>
    <w:p w:rsidR="00B97F88" w:rsidRPr="003268C1" w:rsidRDefault="00B97F88" w:rsidP="003268C1">
      <w:pPr>
        <w:ind w:firstLine="288"/>
      </w:pPr>
      <w:r w:rsidRPr="003268C1">
        <w:t xml:space="preserve">Z uwagi na fakt, iż </w:t>
      </w:r>
      <w:r w:rsidR="003E4126" w:rsidRPr="003268C1">
        <w:t xml:space="preserve">duża </w:t>
      </w:r>
      <w:r w:rsidRPr="003268C1">
        <w:t xml:space="preserve">część obszaru to tereny otwarte, nie pokryte zadrzewieniami, występują </w:t>
      </w:r>
      <w:r w:rsidR="0006344B">
        <w:br/>
      </w:r>
      <w:r w:rsidRPr="003268C1">
        <w:t>tu znaczne nawietrznie terenu oraz duże wahania temperatury w stosunku dzień – noc.</w:t>
      </w:r>
    </w:p>
    <w:p w:rsidR="00B97F88" w:rsidRPr="003268C1" w:rsidRDefault="00B97F88" w:rsidP="003268C1">
      <w:pPr>
        <w:ind w:firstLine="288"/>
      </w:pPr>
      <w:r w:rsidRPr="003268C1">
        <w:t>W porównaniu z innymi regionami kraju</w:t>
      </w:r>
      <w:r w:rsidR="0006344B">
        <w:t>,</w:t>
      </w:r>
      <w:r w:rsidRPr="003268C1">
        <w:t xml:space="preserve"> region ten charakteryzuje się dużą amplitudą średniej temperatury zimy w stosunku do średniej temperatury w okresie lata. Nachylenie terenu skierowane jest w kierunku dolin rzecznych. W przypadku terenów </w:t>
      </w:r>
      <w:r w:rsidR="00E57146" w:rsidRPr="003268C1">
        <w:t>położonych na prawym brzegu rzeki Narew,</w:t>
      </w:r>
      <w:r w:rsidRPr="003268C1">
        <w:t xml:space="preserve"> istnieje korzystna ekspozycja terenu </w:t>
      </w:r>
      <w:r w:rsidR="00B977E5" w:rsidRPr="003268C1">
        <w:t>pod względem</w:t>
      </w:r>
      <w:r w:rsidRPr="003268C1">
        <w:t xml:space="preserve"> nasłonecznieni</w:t>
      </w:r>
      <w:r w:rsidR="00B977E5" w:rsidRPr="003268C1">
        <w:t>a</w:t>
      </w:r>
      <w:r w:rsidRPr="003268C1">
        <w:t>. W stosunku do terenów leżących</w:t>
      </w:r>
      <w:r w:rsidR="00E57146" w:rsidRPr="003268C1">
        <w:t xml:space="preserve"> po lewej </w:t>
      </w:r>
      <w:r w:rsidRPr="003268C1">
        <w:t>stronie</w:t>
      </w:r>
      <w:r w:rsidR="00E57146" w:rsidRPr="003268C1">
        <w:t xml:space="preserve"> brzeg</w:t>
      </w:r>
      <w:r w:rsidR="0006344B">
        <w:t>u</w:t>
      </w:r>
      <w:r w:rsidRPr="003268C1">
        <w:t xml:space="preserve"> rzeki ekspozycja ta jest ograniczona w rejonach skarp rzecznych.</w:t>
      </w:r>
    </w:p>
    <w:p w:rsidR="00B97F88" w:rsidRPr="003268C1" w:rsidRDefault="00B97F88" w:rsidP="003268C1">
      <w:pPr>
        <w:ind w:firstLine="288"/>
      </w:pPr>
      <w:r w:rsidRPr="003268C1">
        <w:lastRenderedPageBreak/>
        <w:t xml:space="preserve">Na terenie Ostrołęki można wyodrębnić rejony z odmiennymi warunkami mikroklimatycznymi, które warunkowane są ukształtowaniem terenu i sposobem zagospodarowania. </w:t>
      </w:r>
    </w:p>
    <w:p w:rsidR="00B97F88" w:rsidRPr="003268C1" w:rsidRDefault="00B97F88" w:rsidP="003268C1">
      <w:pPr>
        <w:ind w:firstLine="288"/>
      </w:pPr>
      <w:r w:rsidRPr="003268C1">
        <w:t xml:space="preserve">Mikroklimat w strefie śródmiejskiej jest przekształcony i wykazuje szereg cech typowych dla obszarów miejskich, takich jak: zmniejszona amplituda temperatury w stosunku do terenów otwartych, zmniejszona wilgotność powietrza, ograniczone występowanie mgieł, zmniejszenie prędkości wiatru z jednoczesnym wzrostem jego </w:t>
      </w:r>
      <w:r w:rsidR="0006344B" w:rsidRPr="001C387D">
        <w:t>porywistości</w:t>
      </w:r>
      <w:r w:rsidRPr="003268C1">
        <w:t xml:space="preserve"> w rejonach zwartej zabudowy wielopiętrowej wzdłuż ulic.</w:t>
      </w:r>
    </w:p>
    <w:p w:rsidR="00B97F88" w:rsidRPr="003268C1" w:rsidRDefault="00B97F88" w:rsidP="003268C1">
      <w:pPr>
        <w:ind w:firstLine="288"/>
      </w:pPr>
      <w:r w:rsidRPr="003268C1">
        <w:t>Tereny otwarte leżące w dolinach rzecznych charakteryzuje zwiększona wilgotność oraz amplituda temperatur w stosunku dnia do nocy, z wyłączeniem terenów nadwodnych. W okresie letnim w bezpośrednim sąsiedztwie Narwi amplituda temperatur powinna być zmniejszona (w</w:t>
      </w:r>
      <w:r w:rsidR="003E4126" w:rsidRPr="003268C1">
        <w:t> </w:t>
      </w:r>
      <w:r w:rsidRPr="003268C1">
        <w:t xml:space="preserve">stosunku </w:t>
      </w:r>
      <w:r w:rsidR="0006344B">
        <w:br/>
      </w:r>
      <w:r w:rsidRPr="003268C1">
        <w:t xml:space="preserve">do innych terenów otwartych cieplejsze powietrze wieczorem i chłodniejsze powietrze rano). </w:t>
      </w:r>
      <w:r w:rsidR="0006344B">
        <w:br/>
      </w:r>
      <w:r w:rsidRPr="003268C1">
        <w:t xml:space="preserve">Na terenach tych istnieje również zwiększona częstotliwość występowania mgieł, co ma istotne znaczenie dla prowadzenia przebiegów układu drogowego. </w:t>
      </w:r>
      <w:r w:rsidR="00B977E5" w:rsidRPr="003268C1">
        <w:t>Z</w:t>
      </w:r>
      <w:r w:rsidRPr="003268C1">
        <w:t xml:space="preserve">rzut wody z zespołu elektrowni Ostrołęka modyfikuje w/w naturalne tendencje. Podgrzanie wód w okresie zimowym powoduje </w:t>
      </w:r>
      <w:r w:rsidR="00E57146" w:rsidRPr="003268C1">
        <w:t>niezamarzanie</w:t>
      </w:r>
      <w:r w:rsidRPr="003268C1">
        <w:t xml:space="preserve"> rzeki</w:t>
      </w:r>
      <w:r w:rsidR="00B977E5" w:rsidRPr="003268C1">
        <w:t>, co</w:t>
      </w:r>
      <w:r w:rsidRPr="003268C1">
        <w:t xml:space="preserve"> wpływa również </w:t>
      </w:r>
      <w:r w:rsidR="00E57146" w:rsidRPr="003268C1">
        <w:t xml:space="preserve">na </w:t>
      </w:r>
      <w:r w:rsidRPr="003268C1">
        <w:t>zmniejszenie amplitudy temperatur w dolinie rzeki.</w:t>
      </w:r>
    </w:p>
    <w:p w:rsidR="00B97F88" w:rsidRPr="003268C1" w:rsidRDefault="00B97F88" w:rsidP="003268C1">
      <w:pPr>
        <w:ind w:firstLine="288"/>
      </w:pPr>
      <w:r w:rsidRPr="003268C1">
        <w:t xml:space="preserve">Tereny otwarte znajdujące się na obrzeżach miasta charakteryzuje </w:t>
      </w:r>
      <w:r w:rsidR="0006344B">
        <w:t xml:space="preserve">je: </w:t>
      </w:r>
      <w:r w:rsidRPr="003268C1">
        <w:t>zwiększona prędkość wiatrów</w:t>
      </w:r>
      <w:r w:rsidR="0006344B">
        <w:t xml:space="preserve"> oraz</w:t>
      </w:r>
      <w:r w:rsidRPr="003268C1">
        <w:t xml:space="preserve">zwiększona amplituda temperatur w stosunku dnia do nocy w okresie zimowym. </w:t>
      </w:r>
      <w:bookmarkEnd w:id="127"/>
    </w:p>
    <w:p w:rsidR="00CD163A" w:rsidRDefault="004428C4">
      <w:pPr>
        <w:pStyle w:val="Nagwek3"/>
      </w:pPr>
      <w:bookmarkStart w:id="128" w:name="_Toc439776295"/>
      <w:bookmarkStart w:id="129" w:name="_Toc326742754"/>
      <w:bookmarkStart w:id="130" w:name="_Toc506802894"/>
      <w:bookmarkStart w:id="131" w:name="_Toc88222368"/>
      <w:r>
        <w:t xml:space="preserve">2.1.2. </w:t>
      </w:r>
      <w:bookmarkEnd w:id="128"/>
      <w:bookmarkEnd w:id="129"/>
      <w:bookmarkEnd w:id="130"/>
      <w:r w:rsidR="005614AF">
        <w:t>Geomorfologia, rzeźba terenu i krajobraz</w:t>
      </w:r>
      <w:bookmarkEnd w:id="131"/>
    </w:p>
    <w:p w:rsidR="003E4126" w:rsidRPr="00181557" w:rsidRDefault="003E4126" w:rsidP="00181557">
      <w:pPr>
        <w:rPr>
          <w:sz w:val="2"/>
          <w:szCs w:val="2"/>
        </w:rPr>
      </w:pPr>
    </w:p>
    <w:p w:rsidR="001D2933" w:rsidRDefault="001D2933" w:rsidP="003268C1">
      <w:pPr>
        <w:spacing w:before="0" w:after="0"/>
        <w:jc w:val="center"/>
        <w:rPr>
          <w:rFonts w:eastAsia="Calibri" w:cs="Times New Roman"/>
          <w:b/>
          <w:iCs/>
          <w:sz w:val="20"/>
          <w:szCs w:val="18"/>
        </w:rPr>
      </w:pPr>
      <w:bookmarkStart w:id="132" w:name="_Toc508018405"/>
      <w:bookmarkStart w:id="133" w:name="_Toc1594035"/>
      <w:r>
        <w:rPr>
          <w:noProof/>
          <w:lang w:eastAsia="pl-PL"/>
        </w:rPr>
        <w:drawing>
          <wp:inline distT="0" distB="0" distL="0" distR="0">
            <wp:extent cx="3692105" cy="3235069"/>
            <wp:effectExtent l="0" t="0" r="3810" b="3810"/>
            <wp:docPr id="47" name="Obraz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stretch>
                      <a:fillRect/>
                    </a:stretch>
                  </pic:blipFill>
                  <pic:spPr>
                    <a:xfrm>
                      <a:off x="0" y="0"/>
                      <a:ext cx="3697216" cy="3239548"/>
                    </a:xfrm>
                    <a:prstGeom prst="rect">
                      <a:avLst/>
                    </a:prstGeom>
                  </pic:spPr>
                </pic:pic>
              </a:graphicData>
            </a:graphic>
          </wp:inline>
        </w:drawing>
      </w:r>
    </w:p>
    <w:p w:rsidR="00AA60A4" w:rsidRDefault="00E05D93" w:rsidP="003268C1">
      <w:pPr>
        <w:keepNext/>
        <w:spacing w:before="0" w:after="0"/>
        <w:jc w:val="center"/>
      </w:pPr>
      <w:r>
        <w:rPr>
          <w:noProof/>
          <w:lang w:eastAsia="pl-PL"/>
        </w:rPr>
        <w:drawing>
          <wp:inline distT="0" distB="0" distL="0" distR="0">
            <wp:extent cx="3933646" cy="852290"/>
            <wp:effectExtent l="0" t="0" r="0" b="5080"/>
            <wp:docPr id="48" name="Obraz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stretch>
                      <a:fillRect/>
                    </a:stretch>
                  </pic:blipFill>
                  <pic:spPr>
                    <a:xfrm>
                      <a:off x="0" y="0"/>
                      <a:ext cx="3933646" cy="852290"/>
                    </a:xfrm>
                    <a:prstGeom prst="rect">
                      <a:avLst/>
                    </a:prstGeom>
                  </pic:spPr>
                </pic:pic>
              </a:graphicData>
            </a:graphic>
          </wp:inline>
        </w:drawing>
      </w:r>
    </w:p>
    <w:p w:rsidR="00E05D93" w:rsidRPr="003268C1" w:rsidRDefault="00AA60A4" w:rsidP="003268C1">
      <w:pPr>
        <w:spacing w:before="0" w:after="0"/>
        <w:jc w:val="center"/>
        <w:rPr>
          <w:rFonts w:eastAsia="Calibri" w:cs="Times New Roman"/>
          <w:bCs/>
          <w:iCs/>
          <w:sz w:val="20"/>
          <w:szCs w:val="18"/>
        </w:rPr>
      </w:pPr>
      <w:bookmarkStart w:id="134" w:name="_Toc14115930"/>
      <w:bookmarkStart w:id="135" w:name="_Toc86755481"/>
      <w:r w:rsidRPr="003268C1">
        <w:rPr>
          <w:rFonts w:eastAsia="Calibri" w:cs="Times New Roman"/>
          <w:b/>
          <w:iCs/>
          <w:sz w:val="20"/>
          <w:szCs w:val="18"/>
        </w:rPr>
        <w:t xml:space="preserve">Rysunek </w:t>
      </w:r>
      <w:r w:rsidR="00AD46FC" w:rsidRPr="003268C1">
        <w:rPr>
          <w:rFonts w:eastAsia="Calibri" w:cs="Times New Roman"/>
          <w:b/>
          <w:iCs/>
          <w:sz w:val="20"/>
          <w:szCs w:val="18"/>
        </w:rPr>
        <w:fldChar w:fldCharType="begin"/>
      </w:r>
      <w:r w:rsidRPr="003268C1">
        <w:rPr>
          <w:rFonts w:eastAsia="Calibri" w:cs="Times New Roman"/>
          <w:b/>
          <w:iCs/>
          <w:sz w:val="20"/>
          <w:szCs w:val="18"/>
        </w:rPr>
        <w:instrText xml:space="preserve"> SEQ Rysunek \* ARABIC </w:instrText>
      </w:r>
      <w:r w:rsidR="00AD46FC" w:rsidRPr="003268C1">
        <w:rPr>
          <w:rFonts w:eastAsia="Calibri" w:cs="Times New Roman"/>
          <w:b/>
          <w:iCs/>
          <w:sz w:val="20"/>
          <w:szCs w:val="18"/>
        </w:rPr>
        <w:fldChar w:fldCharType="separate"/>
      </w:r>
      <w:r w:rsidR="00A957C7">
        <w:rPr>
          <w:rFonts w:eastAsia="Calibri" w:cs="Times New Roman"/>
          <w:b/>
          <w:iCs/>
          <w:noProof/>
          <w:sz w:val="20"/>
          <w:szCs w:val="18"/>
        </w:rPr>
        <w:t>2</w:t>
      </w:r>
      <w:r w:rsidR="00AD46FC" w:rsidRPr="003268C1">
        <w:rPr>
          <w:rFonts w:eastAsia="Calibri" w:cs="Times New Roman"/>
          <w:b/>
          <w:iCs/>
          <w:sz w:val="20"/>
          <w:szCs w:val="18"/>
        </w:rPr>
        <w:fldChar w:fldCharType="end"/>
      </w:r>
      <w:r w:rsidRPr="003268C1">
        <w:rPr>
          <w:rFonts w:eastAsia="Calibri" w:cs="Times New Roman"/>
          <w:b/>
          <w:iCs/>
          <w:sz w:val="20"/>
          <w:szCs w:val="18"/>
        </w:rPr>
        <w:t xml:space="preserve">. </w:t>
      </w:r>
      <w:r w:rsidRPr="00F36A30">
        <w:rPr>
          <w:rFonts w:eastAsia="Calibri" w:cs="Times New Roman"/>
          <w:bCs/>
          <w:iCs/>
          <w:sz w:val="20"/>
          <w:szCs w:val="18"/>
        </w:rPr>
        <w:t>Budowa geologiczna miasta Ostrołęka</w:t>
      </w:r>
      <w:bookmarkEnd w:id="134"/>
      <w:bookmarkEnd w:id="135"/>
    </w:p>
    <w:bookmarkEnd w:id="132"/>
    <w:bookmarkEnd w:id="133"/>
    <w:p w:rsidR="00B97F88" w:rsidRPr="003268C1" w:rsidRDefault="00B97F88" w:rsidP="003268C1">
      <w:pPr>
        <w:spacing w:before="0"/>
        <w:ind w:firstLine="357"/>
        <w:jc w:val="center"/>
        <w:rPr>
          <w:i/>
          <w:sz w:val="16"/>
          <w:szCs w:val="16"/>
        </w:rPr>
      </w:pPr>
      <w:r w:rsidRPr="003268C1">
        <w:rPr>
          <w:i/>
          <w:sz w:val="16"/>
          <w:szCs w:val="16"/>
        </w:rPr>
        <w:t>Źródło:</w:t>
      </w:r>
      <w:r w:rsidR="00BC7609">
        <w:rPr>
          <w:i/>
          <w:sz w:val="16"/>
          <w:szCs w:val="16"/>
        </w:rPr>
        <w:t xml:space="preserve"> </w:t>
      </w:r>
      <w:r w:rsidR="00E05D93" w:rsidRPr="003268C1">
        <w:rPr>
          <w:i/>
          <w:sz w:val="16"/>
          <w:szCs w:val="16"/>
        </w:rPr>
        <w:t>opracowanie własne na podstawie danych Centralnej Bazy Danych Geologicznych</w:t>
      </w:r>
      <w:r w:rsidR="00AA60A4">
        <w:rPr>
          <w:i/>
          <w:sz w:val="16"/>
          <w:szCs w:val="16"/>
        </w:rPr>
        <w:t xml:space="preserve">, </w:t>
      </w:r>
      <w:r w:rsidR="00AA60A4" w:rsidRPr="00585961">
        <w:rPr>
          <w:i/>
          <w:sz w:val="16"/>
          <w:szCs w:val="16"/>
        </w:rPr>
        <w:t>http://web3.pgi.gov.pl/website/cbdg/viewer.htm</w:t>
      </w:r>
    </w:p>
    <w:p w:rsidR="005614AF" w:rsidRPr="003268C1" w:rsidRDefault="005614AF" w:rsidP="003268C1">
      <w:pPr>
        <w:tabs>
          <w:tab w:val="left" w:pos="426"/>
        </w:tabs>
        <w:autoSpaceDE w:val="0"/>
        <w:autoSpaceDN w:val="0"/>
        <w:adjustRightInd w:val="0"/>
        <w:spacing w:before="0" w:after="0"/>
        <w:rPr>
          <w:rFonts w:eastAsia="Calibri" w:cs="Times New Roman"/>
          <w:lang w:eastAsia="pl-PL"/>
        </w:rPr>
      </w:pPr>
      <w:bookmarkStart w:id="136" w:name="_Hlk1985854"/>
      <w:r w:rsidRPr="003268C1">
        <w:rPr>
          <w:rFonts w:eastAsia="Calibri" w:cs="Times New Roman"/>
        </w:rPr>
        <w:t>Cały teren opracowania składa się z trzech zasadniczych jednostek geomorfologicznych:</w:t>
      </w:r>
    </w:p>
    <w:p w:rsidR="005614AF" w:rsidRPr="003268C1" w:rsidRDefault="005614AF" w:rsidP="003268C1">
      <w:pPr>
        <w:numPr>
          <w:ilvl w:val="0"/>
          <w:numId w:val="165"/>
        </w:numPr>
        <w:tabs>
          <w:tab w:val="left" w:pos="426"/>
        </w:tabs>
        <w:autoSpaceDE w:val="0"/>
        <w:autoSpaceDN w:val="0"/>
        <w:adjustRightInd w:val="0"/>
        <w:spacing w:before="0" w:after="0"/>
        <w:rPr>
          <w:rFonts w:eastAsia="Calibri" w:cs="Times New Roman"/>
          <w:lang w:eastAsia="pl-PL"/>
        </w:rPr>
      </w:pPr>
      <w:r w:rsidRPr="003268C1">
        <w:rPr>
          <w:rFonts w:eastAsia="Calibri" w:cs="Times New Roman"/>
        </w:rPr>
        <w:t>wysoczyzny morenowej Międzyrzecza Łomżyńskiego,</w:t>
      </w:r>
    </w:p>
    <w:p w:rsidR="005614AF" w:rsidRPr="003268C1" w:rsidRDefault="005614AF" w:rsidP="003268C1">
      <w:pPr>
        <w:numPr>
          <w:ilvl w:val="0"/>
          <w:numId w:val="165"/>
        </w:numPr>
        <w:tabs>
          <w:tab w:val="left" w:pos="426"/>
        </w:tabs>
        <w:autoSpaceDE w:val="0"/>
        <w:autoSpaceDN w:val="0"/>
        <w:adjustRightInd w:val="0"/>
        <w:spacing w:before="0" w:after="0"/>
        <w:rPr>
          <w:rFonts w:eastAsia="Calibri" w:cs="Times New Roman"/>
          <w:lang w:eastAsia="pl-PL"/>
        </w:rPr>
      </w:pPr>
      <w:r w:rsidRPr="003268C1">
        <w:rPr>
          <w:rFonts w:eastAsia="Calibri" w:cs="Times New Roman"/>
        </w:rPr>
        <w:t>doliny Narwi,</w:t>
      </w:r>
    </w:p>
    <w:p w:rsidR="005614AF" w:rsidRPr="003268C1" w:rsidRDefault="005614AF" w:rsidP="003268C1">
      <w:pPr>
        <w:numPr>
          <w:ilvl w:val="0"/>
          <w:numId w:val="165"/>
        </w:numPr>
        <w:tabs>
          <w:tab w:val="left" w:pos="426"/>
        </w:tabs>
        <w:autoSpaceDE w:val="0"/>
        <w:autoSpaceDN w:val="0"/>
        <w:adjustRightInd w:val="0"/>
        <w:spacing w:before="0" w:after="0"/>
        <w:rPr>
          <w:rFonts w:eastAsia="Calibri"/>
          <w:sz w:val="24"/>
          <w:szCs w:val="24"/>
        </w:rPr>
      </w:pPr>
      <w:r w:rsidRPr="003268C1">
        <w:rPr>
          <w:rFonts w:eastAsia="Calibri" w:cs="Times New Roman"/>
        </w:rPr>
        <w:t>równiny sandrowej (Równiny Kurpiowskiej).</w:t>
      </w:r>
    </w:p>
    <w:p w:rsidR="001C387D" w:rsidRPr="003268C1" w:rsidRDefault="005614AF" w:rsidP="003268C1">
      <w:pPr>
        <w:ind w:firstLine="288"/>
      </w:pPr>
      <w:r w:rsidRPr="003268C1">
        <w:lastRenderedPageBreak/>
        <w:t xml:space="preserve">Położona na lewym brzegu Narwi wysoczyzna morenowa jest najwyżej wyniesioną częścią. Wznosi się średnio od 100 do 105 m n.p.m., ekstremalne zaś punkty są położone na 98 i ok. 100m </w:t>
      </w:r>
      <w:r w:rsidR="0006344B">
        <w:br/>
      </w:r>
      <w:r w:rsidRPr="003268C1">
        <w:t xml:space="preserve">w rejonie Wojciechowic. W regionalizacji fizyczno-geograficznej jest to mezoregion Międzyrzecza Łomżyńskiego reprezentujący typ rzeźby polodowcowej z okresu zlodowacenia środkowo-polskiego, wyrównanej procesami peryglacjalnymi i postglacjalnymi. Obecnie teren posiada charakter prawie płaskiej równiny o spadkach nie przekraczających 2%. Rzeźbę terenu urozmaicają liczne formy wydmowe oraz miejscami dobrze wykształcona i wysoka skarpa wysoczyzny o spadkach ponad 20% (wąska strefa krawędziowa, ciągnąca się wzdłuż rzeki Narwi). Obszar urozmaicają również rozległe </w:t>
      </w:r>
      <w:r w:rsidR="0006344B">
        <w:br/>
      </w:r>
      <w:r w:rsidRPr="003268C1">
        <w:t>i płytkie obniżenia powytopiskowe i formy dolinne pochodzenia fluwialno-denudacyjnego; największa to dolina Czeczotki.</w:t>
      </w:r>
    </w:p>
    <w:p w:rsidR="005614AF" w:rsidRPr="003268C1" w:rsidRDefault="005614AF" w:rsidP="003268C1">
      <w:pPr>
        <w:ind w:firstLine="288"/>
      </w:pPr>
      <w:r w:rsidRPr="003268C1">
        <w:t xml:space="preserve">Miasto rozwinęło się głównie na omawianym lewym brzegu Narwi, stąd znaczne fragmenty </w:t>
      </w:r>
      <w:r w:rsidR="0006344B">
        <w:br/>
      </w:r>
      <w:r w:rsidRPr="003268C1">
        <w:t>są całkowicie przekształcone przez zabudowę mieszkaniową i obiekty przemysłu. Poza terenami zabudowanymi, na krajobraz składają się drobne uprawy rolne oraz enklawy leśne, głównie sosnowe (jeszcze w połowie XIX w., jak wynika z analizy map z 1830 r., prawie cały ten teren był pokryty lasami, obecnie znaczne powierzchnie, nawet poza zajętymi pod zabudowę i uprawy, zostały zdegradowane, czego przykładem jest „pustynia" piaszczysta w rejonie Wojciechowic).</w:t>
      </w:r>
    </w:p>
    <w:p w:rsidR="005614AF" w:rsidRPr="003268C1" w:rsidRDefault="005614AF" w:rsidP="003268C1">
      <w:pPr>
        <w:ind w:firstLine="288"/>
      </w:pPr>
      <w:r w:rsidRPr="003268C1">
        <w:t xml:space="preserve">Prawy brzeg Narwi to obszar równiny sandrowej, według regionalizacji fizyczno-geograficznej mezoregion Równiny Kurpiowskiej. Pod względem morfologicznym jest to płaska powierzchnia równinna o spadkach poniżej 2%, której geneza związana jest z odpływem wód lodowcowych sprzed czoła lądolodu zlodowacenia bałtyckiego oraz środkowopolskiego. Powierzchnia sandru pochylona jest łagodnie z północnego zachodu na południowy wschód, zgodnie z kierunkiem biegu rzek odwadniających ten teren: Omulwi, Piasecznicy, Rozogi. Wyniesienie terenu mieści się w granicach 95 - 98 m n.p.m., a punkty ekstremalne położone są na wysokościach 94 do 99m. Dna dolin rzek </w:t>
      </w:r>
      <w:r w:rsidR="0020714F">
        <w:br/>
      </w:r>
      <w:r w:rsidRPr="003268C1">
        <w:t xml:space="preserve">są płaskie, często podmokłe, rzeki są płytko wcięte w powierzchnię sandru, szerokość dna dolin </w:t>
      </w:r>
      <w:r w:rsidR="0020714F">
        <w:t xml:space="preserve">jest </w:t>
      </w:r>
      <w:r w:rsidRPr="003268C1">
        <w:t xml:space="preserve">zróżnicowana, występują częste powiązania z systemem rozległych i dość licznych obniżeń wytopiskowych. </w:t>
      </w:r>
      <w:r w:rsidR="0020714F">
        <w:t>U</w:t>
      </w:r>
      <w:r w:rsidR="0020714F" w:rsidRPr="006F29E9">
        <w:t>wagę</w:t>
      </w:r>
      <w:r w:rsidR="0020714F">
        <w:t>z</w:t>
      </w:r>
      <w:r w:rsidRPr="003268C1">
        <w:t>wraca dolina pięknie meandrującej Omulwi.</w:t>
      </w:r>
    </w:p>
    <w:p w:rsidR="005614AF" w:rsidRPr="003268C1" w:rsidRDefault="005614AF" w:rsidP="003268C1">
      <w:pPr>
        <w:ind w:firstLine="288"/>
      </w:pPr>
      <w:r w:rsidRPr="003268C1">
        <w:t>Powierzchnię nadbudowują liczne formy eoliczne, występujące tu głównie w postaci rozległych wałów wydmowych o różnorodnych kształtach, wysokościach i nachyleniach zboczy. Krajobraz uzupełniają znaczne, lecz mocno rozczłonkowane obszary leśne, głównie suchych lasów sosnowych oraz ekstensywne uprawy na bardzo słabych glebach i nieużytki.</w:t>
      </w:r>
    </w:p>
    <w:p w:rsidR="005614AF" w:rsidRPr="003268C1" w:rsidRDefault="005614AF" w:rsidP="003268C1">
      <w:pPr>
        <w:ind w:firstLine="288"/>
      </w:pPr>
      <w:r w:rsidRPr="003268C1">
        <w:t xml:space="preserve">Dolina rzeki Narwi stanowi naturalną granicę morfologiczną pomiędzy wyżej omówionymi obszarami równiny sandrowej i wysoczyzny morenowej, a także w/w mezoregionami Międzyrzecza Łomżyńskiego i Równiny Kurpiowskiej. Jest ona wyniesiona średnio na wysokość 95-97m n.p.m., </w:t>
      </w:r>
      <w:r w:rsidR="0020714F">
        <w:br/>
      </w:r>
      <w:r w:rsidRPr="003268C1">
        <w:t xml:space="preserve">a punkty ekstremalne od 93 do 99 m n.p.m., taras zalewowy wyniesiony jest średnio około 2-5m nad poziom lustra wody w rzece. Jest to obszar płaski, ale urozmaicony lokalnie pagórkami wydmowymi </w:t>
      </w:r>
      <w:r w:rsidR="0020714F">
        <w:br/>
      </w:r>
      <w:r w:rsidRPr="003268C1">
        <w:t>i licznymi obniżeniami, kształtowanymi wodami powodziowymi rzeki. Spotykamy tu liczne łachy, odcięte odcinki starorzecza, wypełnione wodą. Teren pokrywają głównie łąki i pastwiska. Występują</w:t>
      </w:r>
      <w:r w:rsidR="0020714F">
        <w:t xml:space="preserve"> tu</w:t>
      </w:r>
      <w:r w:rsidRPr="003268C1">
        <w:t xml:space="preserve"> również małe grupy lasów łęgowych - największy kompleks to fragment między dawnym mostem drogowym</w:t>
      </w:r>
      <w:r w:rsidR="0020714F">
        <w:t>,</w:t>
      </w:r>
      <w:r w:rsidRPr="003268C1">
        <w:t xml:space="preserve"> a rzeką Omulew.</w:t>
      </w:r>
    </w:p>
    <w:p w:rsidR="00CD163A" w:rsidRDefault="00CE1015" w:rsidP="003268C1">
      <w:pPr>
        <w:pStyle w:val="Nagwek3"/>
        <w:spacing w:before="0"/>
      </w:pPr>
      <w:bookmarkStart w:id="137" w:name="_Toc439776296"/>
      <w:bookmarkStart w:id="138" w:name="_Toc326742755"/>
      <w:bookmarkStart w:id="139" w:name="_Toc506802895"/>
      <w:bookmarkStart w:id="140" w:name="_Toc88222369"/>
      <w:bookmarkEnd w:id="136"/>
      <w:r>
        <w:t xml:space="preserve">2.1.3. </w:t>
      </w:r>
      <w:r w:rsidR="00CD163A" w:rsidRPr="00D35D9D">
        <w:t>Warunki geologiczno-inżynieryjne</w:t>
      </w:r>
      <w:bookmarkEnd w:id="137"/>
      <w:bookmarkEnd w:id="138"/>
      <w:bookmarkEnd w:id="139"/>
      <w:bookmarkEnd w:id="140"/>
    </w:p>
    <w:p w:rsidR="00B97F88" w:rsidRPr="003268C1" w:rsidRDefault="00165E0A" w:rsidP="003268C1">
      <w:pPr>
        <w:spacing w:after="0"/>
        <w:ind w:firstLine="284"/>
      </w:pPr>
      <w:bookmarkStart w:id="141" w:name="_Hlk1985915"/>
      <w:r w:rsidRPr="003268C1">
        <w:t>U</w:t>
      </w:r>
      <w:r w:rsidR="00B97F88" w:rsidRPr="003268C1">
        <w:t xml:space="preserve">twory budujące obszar wysoczyzny należą do gruntów nośnych korzystnych do zabudowy. Obszarami mniej korzystnymi dla budownictwa są doliny, obniżenia i zagłębienia terenu. </w:t>
      </w:r>
      <w:r w:rsidR="00CA43B7">
        <w:br/>
      </w:r>
      <w:r w:rsidR="00B97F88" w:rsidRPr="003268C1">
        <w:t xml:space="preserve">Na obszarach ich występowania należy liczyć się z pewnym ograniczeniem budownictwa </w:t>
      </w:r>
      <w:r w:rsidR="00CA43B7">
        <w:br/>
      </w:r>
      <w:r w:rsidR="00B97F88" w:rsidRPr="003268C1">
        <w:t>lub z większym nakładem kosztów</w:t>
      </w:r>
      <w:r w:rsidR="0030538A" w:rsidRPr="003268C1">
        <w:t>,</w:t>
      </w:r>
      <w:r w:rsidR="00B97F88" w:rsidRPr="003268C1">
        <w:t xml:space="preserve"> w związku z możliwością zalegania wśród nich wkładek gruntów organicznych. Utwory bagienno-aluwialne, wykształcone w postaci wilgotnych lub mokrych torfów </w:t>
      </w:r>
      <w:r w:rsidR="00CA43B7">
        <w:br/>
      </w:r>
      <w:r w:rsidR="00B97F88" w:rsidRPr="003268C1">
        <w:t xml:space="preserve">i namułów organicznych należą do gruntów słabonośnych nie wskazanych do zabudowy. </w:t>
      </w:r>
      <w:r w:rsidR="00CA43B7">
        <w:br/>
      </w:r>
      <w:r w:rsidR="00B97F88" w:rsidRPr="003268C1">
        <w:t>W centralnym obszarze miasta Ostrołęka występują dobre warunki do posadowienia obiektów budowlanych (grunty nośne: głównie gliny, iły oraz piaski akumulacji rzecznej). Niekorzystne warunki geologiczno-inżynierskie występują głównie w dolinie rzeki Narwi, Omul</w:t>
      </w:r>
      <w:r w:rsidRPr="003268C1">
        <w:t>wi</w:t>
      </w:r>
      <w:r w:rsidR="00B97F88" w:rsidRPr="003268C1">
        <w:t xml:space="preserve"> oraz Czeczotki na równinach zalewowych (grunty nienośne: organiczne), a także w północno-wschodniej części miasta, gdzie występują piaski eoliczne oraz miejscowo wydmy, stwarzają</w:t>
      </w:r>
      <w:r w:rsidRPr="003268C1">
        <w:t>ce</w:t>
      </w:r>
      <w:r w:rsidR="00B97F88" w:rsidRPr="003268C1">
        <w:t xml:space="preserve"> gorsze warunki do posadowienia budynków. Dodatkowo gruntami słabonośnymi i plastycznymi są iły, mułki i piaski </w:t>
      </w:r>
      <w:r w:rsidR="00B97F88" w:rsidRPr="003268C1">
        <w:lastRenderedPageBreak/>
        <w:t xml:space="preserve">zastoiskowe z możliwymi soczewkami i przewarstwieniami piasków wodonośnych, które występują </w:t>
      </w:r>
      <w:r w:rsidR="00CA43B7">
        <w:br/>
      </w:r>
      <w:r w:rsidR="00B97F88" w:rsidRPr="003268C1">
        <w:t xml:space="preserve">w południowo-wschodniej części miasta. Niekorzystne warunki do posadowienia budynków mogą generować wyższe koszty </w:t>
      </w:r>
      <w:r w:rsidR="00CA43B7">
        <w:t>prac budowlanych</w:t>
      </w:r>
      <w:r w:rsidR="00B97F88" w:rsidRPr="003268C1">
        <w:t>.</w:t>
      </w:r>
    </w:p>
    <w:bookmarkEnd w:id="141"/>
    <w:p w:rsidR="00CD163A" w:rsidRPr="00807A6D" w:rsidRDefault="00B97F88" w:rsidP="003268C1">
      <w:pPr>
        <w:ind w:firstLine="288"/>
      </w:pPr>
      <w:r w:rsidRPr="003268C1">
        <w:t>Ostrołęka jest położona na terenie pasa nizin północnomazowieckich niezagrożonych występowaniem obszarów predysponowanych do występowania osuwisk. Zgodnie z mapą opracowaną przez Państwowy Instytut Geologiczny w ramach Systemu osłony przeciwosuwiskowejna terenie Ostrołęki nie występują osuwiska</w:t>
      </w:r>
      <w:r w:rsidR="00CA43B7">
        <w:t>,</w:t>
      </w:r>
      <w:r w:rsidRPr="003268C1">
        <w:t xml:space="preserve"> ani tereny predysponowane do występowania ruchów masowych.</w:t>
      </w:r>
    </w:p>
    <w:p w:rsidR="00CD163A" w:rsidRDefault="00255219" w:rsidP="00F76946">
      <w:pPr>
        <w:pStyle w:val="Nagwek3"/>
      </w:pPr>
      <w:bookmarkStart w:id="142" w:name="_Toc504648501"/>
      <w:bookmarkStart w:id="143" w:name="_Toc504648519"/>
      <w:bookmarkStart w:id="144" w:name="_Toc504648522"/>
      <w:bookmarkStart w:id="145" w:name="_Toc504648528"/>
      <w:bookmarkStart w:id="146" w:name="_Toc504648530"/>
      <w:bookmarkStart w:id="147" w:name="_Toc439776298"/>
      <w:bookmarkStart w:id="148" w:name="_Toc326742757"/>
      <w:bookmarkStart w:id="149" w:name="_Toc506802897"/>
      <w:bookmarkStart w:id="150" w:name="_Toc88222370"/>
      <w:bookmarkEnd w:id="142"/>
      <w:bookmarkEnd w:id="143"/>
      <w:bookmarkEnd w:id="144"/>
      <w:bookmarkEnd w:id="145"/>
      <w:bookmarkEnd w:id="146"/>
      <w:r>
        <w:t xml:space="preserve">2.1.5. </w:t>
      </w:r>
      <w:r w:rsidR="00CD163A" w:rsidRPr="00D35D9D">
        <w:t>Surowce naturalne</w:t>
      </w:r>
      <w:bookmarkEnd w:id="147"/>
      <w:bookmarkEnd w:id="148"/>
      <w:bookmarkEnd w:id="149"/>
      <w:bookmarkEnd w:id="150"/>
    </w:p>
    <w:p w:rsidR="00CD163A" w:rsidRPr="00807A6D" w:rsidRDefault="00B97F88" w:rsidP="003268C1">
      <w:pPr>
        <w:ind w:firstLine="284"/>
      </w:pPr>
      <w:bookmarkStart w:id="151" w:name="_Toc326742988"/>
      <w:bookmarkStart w:id="152" w:name="_Toc410738157"/>
      <w:r w:rsidRPr="003268C1">
        <w:t xml:space="preserve">Z budową geologiczną ściśle związane jest występowanie surowców mineralnych. </w:t>
      </w:r>
      <w:bookmarkStart w:id="153" w:name="_Hlk1985883"/>
      <w:r w:rsidRPr="003268C1">
        <w:t xml:space="preserve">Na terenie miasta Ostrołęka zgodnie z Państwowym Instytutem Geologicznym – Bazą danych MIDAS </w:t>
      </w:r>
      <w:r w:rsidR="00CA43B7">
        <w:br/>
      </w:r>
      <w:r w:rsidRPr="003268C1">
        <w:t xml:space="preserve">nie ma </w:t>
      </w:r>
      <w:r w:rsidR="00CA3103" w:rsidRPr="003268C1">
        <w:t xml:space="preserve">zaewidencjonowanych </w:t>
      </w:r>
      <w:r w:rsidRPr="003268C1">
        <w:t xml:space="preserve">złóż </w:t>
      </w:r>
      <w:r w:rsidR="00CA3103" w:rsidRPr="003268C1">
        <w:t>surowców naturalnych</w:t>
      </w:r>
      <w:bookmarkEnd w:id="153"/>
      <w:r w:rsidRPr="003268C1">
        <w:t>.</w:t>
      </w:r>
      <w:bookmarkEnd w:id="151"/>
      <w:bookmarkEnd w:id="152"/>
    </w:p>
    <w:p w:rsidR="00CD163A" w:rsidRDefault="00A768FA" w:rsidP="00F76946">
      <w:pPr>
        <w:pStyle w:val="Nagwek3"/>
      </w:pPr>
      <w:bookmarkStart w:id="154" w:name="_Toc439776299"/>
      <w:bookmarkStart w:id="155" w:name="_Toc326742758"/>
      <w:bookmarkStart w:id="156" w:name="_Toc506802898"/>
      <w:bookmarkStart w:id="157" w:name="_Toc88222371"/>
      <w:r>
        <w:t xml:space="preserve">2.1.6. </w:t>
      </w:r>
      <w:r w:rsidR="00CD163A" w:rsidRPr="00D35D9D">
        <w:t>Warunki glebowe</w:t>
      </w:r>
      <w:bookmarkEnd w:id="154"/>
      <w:bookmarkEnd w:id="155"/>
      <w:bookmarkEnd w:id="156"/>
      <w:bookmarkEnd w:id="157"/>
    </w:p>
    <w:p w:rsidR="00452657" w:rsidRPr="003268C1" w:rsidRDefault="00CA3103" w:rsidP="003268C1">
      <w:pPr>
        <w:ind w:firstLine="284"/>
      </w:pPr>
      <w:bookmarkStart w:id="158" w:name="_Hlk1986073"/>
      <w:r w:rsidRPr="003268C1">
        <w:t xml:space="preserve">Rejon Ostrołęki charakteryzuje się słabymi glebami. Przeważają bardzo słabe gleby klas V i VI, wytworzone głównie z piasków wodno-lodowcowych, w mniejszym procencie także z piasków wydmowych. Tylko w nielicznych miejscach występują gleby nieco lepsze, tj. klasy IV. Skałą macierzystą są tu gliny zwałowe. Występują przeważnie w lewobrzeżnej części okolic miasta, </w:t>
      </w:r>
      <w:r w:rsidR="00CA43B7">
        <w:br/>
      </w:r>
      <w:r w:rsidRPr="003268C1">
        <w:t>na większych powierzchniach w rejonie Kaczyn i Pomianu. Znacznie mniejsze powierzchnie występują na prawym brzegu Narwi. Grupują się one na terenach położonych na prawym, zachodnim brzegu rzeki Omulew. W dolinach rzek oraz w zagłębieniach terenu występują gleby organiczne wytworzone z torfów niskich lub mineralne, wytworzone z piasków rzecznych, mad i namułów, namułów o znacznym stopniu uwilgotnienia. Są to grunty zaliczane do kompleksów pastewnych lub użytk</w:t>
      </w:r>
      <w:r w:rsidR="00CA43B7">
        <w:t>ów</w:t>
      </w:r>
      <w:r w:rsidR="00452657" w:rsidRPr="003268C1">
        <w:t>zielon</w:t>
      </w:r>
      <w:r w:rsidR="00CA43B7">
        <w:t>ych</w:t>
      </w:r>
      <w:r w:rsidR="00452657" w:rsidRPr="003268C1">
        <w:t>.</w:t>
      </w:r>
    </w:p>
    <w:p w:rsidR="00B97F88" w:rsidRPr="00B97F88" w:rsidRDefault="00B97F88">
      <w:pPr>
        <w:spacing w:before="0" w:after="160"/>
        <w:ind w:firstLine="426"/>
        <w:rPr>
          <w:rFonts w:eastAsia="Calibri" w:cs="Times New Roman"/>
        </w:rPr>
      </w:pPr>
      <w:r w:rsidRPr="00B97F88">
        <w:rPr>
          <w:rFonts w:eastAsia="Calibri" w:cs="Times New Roman"/>
        </w:rPr>
        <w:t xml:space="preserve">Użytki rolne stanowią ok. 31% powierzchni miasta i skupiają się głównie wzdłuż cieków </w:t>
      </w:r>
      <w:r w:rsidR="00CA43B7">
        <w:rPr>
          <w:rFonts w:eastAsia="Calibri" w:cs="Times New Roman"/>
        </w:rPr>
        <w:t>takich</w:t>
      </w:r>
      <w:r w:rsidRPr="00B97F88">
        <w:rPr>
          <w:rFonts w:eastAsia="Calibri" w:cs="Times New Roman"/>
        </w:rPr>
        <w:t xml:space="preserve"> jak</w:t>
      </w:r>
      <w:r w:rsidR="00CA43B7">
        <w:rPr>
          <w:rFonts w:eastAsia="Calibri" w:cs="Times New Roman"/>
        </w:rPr>
        <w:t>:</w:t>
      </w:r>
      <w:r w:rsidRPr="00B97F88">
        <w:rPr>
          <w:rFonts w:eastAsia="Calibri" w:cs="Times New Roman"/>
        </w:rPr>
        <w:t xml:space="preserve"> Narew, Omulew </w:t>
      </w:r>
      <w:r w:rsidR="00CA3103">
        <w:rPr>
          <w:rFonts w:eastAsia="Calibri" w:cs="Times New Roman"/>
        </w:rPr>
        <w:t xml:space="preserve">czy Czeczotka, a także </w:t>
      </w:r>
      <w:r w:rsidR="00985E1D">
        <w:rPr>
          <w:rFonts w:eastAsia="Calibri" w:cs="Times New Roman"/>
        </w:rPr>
        <w:t>na</w:t>
      </w:r>
      <w:r w:rsidRPr="00B97F88">
        <w:rPr>
          <w:rFonts w:eastAsia="Calibri" w:cs="Times New Roman"/>
        </w:rPr>
        <w:t> lewobrzeżnej części miasta</w:t>
      </w:r>
      <w:r w:rsidR="00CA3103">
        <w:rPr>
          <w:rFonts w:eastAsia="Calibri" w:cs="Times New Roman"/>
        </w:rPr>
        <w:t xml:space="preserve"> w</w:t>
      </w:r>
      <w:r w:rsidR="007333E1">
        <w:rPr>
          <w:rFonts w:eastAsia="Calibri" w:cs="Times New Roman"/>
        </w:rPr>
        <w:t> </w:t>
      </w:r>
      <w:r w:rsidR="00CA3103">
        <w:rPr>
          <w:rFonts w:eastAsia="Calibri" w:cs="Times New Roman"/>
        </w:rPr>
        <w:t>jej</w:t>
      </w:r>
      <w:r w:rsidR="00503039">
        <w:rPr>
          <w:rFonts w:eastAsia="Calibri" w:cs="Times New Roman"/>
        </w:rPr>
        <w:t> </w:t>
      </w:r>
      <w:r w:rsidRPr="00B97F88">
        <w:rPr>
          <w:rFonts w:eastAsia="Calibri" w:cs="Times New Roman"/>
        </w:rPr>
        <w:t>południowej części</w:t>
      </w:r>
      <w:r w:rsidR="00CA3103">
        <w:rPr>
          <w:rFonts w:eastAsia="Calibri" w:cs="Times New Roman"/>
        </w:rPr>
        <w:t>, gdzie występują także w płatach gruntów</w:t>
      </w:r>
      <w:r w:rsidR="00CA3103" w:rsidRPr="00B97F88">
        <w:rPr>
          <w:rFonts w:eastAsia="Calibri" w:cs="Times New Roman"/>
        </w:rPr>
        <w:t>wysokich klas bonitacyjnych</w:t>
      </w:r>
      <w:r w:rsidR="00CA3103">
        <w:rPr>
          <w:rFonts w:eastAsia="Calibri" w:cs="Times New Roman"/>
        </w:rPr>
        <w:t>–głównie III klasy</w:t>
      </w:r>
      <w:r w:rsidRPr="00B97F88">
        <w:rPr>
          <w:rFonts w:eastAsia="Calibri" w:cs="Times New Roman"/>
        </w:rPr>
        <w:t>. Użytkowanie gruntów rolnych traci na znaczeniu.</w:t>
      </w:r>
      <w:r w:rsidR="009C63D0" w:rsidRPr="00B97F88">
        <w:rPr>
          <w:rFonts w:eastAsia="Calibri" w:cs="Times New Roman"/>
        </w:rPr>
        <w:t xml:space="preserve">Na terenie miasta Ostrołęka, rolnictwo </w:t>
      </w:r>
      <w:r w:rsidR="00CA43B7">
        <w:rPr>
          <w:rFonts w:eastAsia="Calibri" w:cs="Times New Roman"/>
        </w:rPr>
        <w:br/>
      </w:r>
      <w:r w:rsidR="009C63D0">
        <w:rPr>
          <w:rFonts w:eastAsia="Calibri" w:cs="Times New Roman"/>
        </w:rPr>
        <w:t>ma znaczenie marginalne.</w:t>
      </w:r>
      <w:bookmarkEnd w:id="158"/>
    </w:p>
    <w:p w:rsidR="00452657" w:rsidRPr="003268C1" w:rsidRDefault="00CA43B7" w:rsidP="003268C1">
      <w:pPr>
        <w:spacing w:before="0" w:after="0"/>
        <w:ind w:firstLine="426"/>
        <w:rPr>
          <w:rFonts w:eastAsia="Calibri" w:cs="Times New Roman"/>
        </w:rPr>
      </w:pPr>
      <w:r>
        <w:rPr>
          <w:rFonts w:eastAsia="Calibri" w:cs="Times New Roman"/>
        </w:rPr>
        <w:t>W</w:t>
      </w:r>
      <w:r w:rsidR="00452657" w:rsidRPr="003268C1">
        <w:rPr>
          <w:rFonts w:eastAsia="Calibri" w:cs="Times New Roman"/>
        </w:rPr>
        <w:t xml:space="preserve"> obszarze zainwestowanym miasta </w:t>
      </w:r>
      <w:r w:rsidR="00EB5904" w:rsidRPr="003268C1">
        <w:rPr>
          <w:rFonts w:eastAsia="Calibri" w:cs="Times New Roman"/>
        </w:rPr>
        <w:t>Ostrołęki</w:t>
      </w:r>
      <w:r w:rsidR="00452657" w:rsidRPr="003268C1">
        <w:rPr>
          <w:rFonts w:eastAsia="Calibri" w:cs="Times New Roman"/>
        </w:rPr>
        <w:t>, występują:</w:t>
      </w:r>
    </w:p>
    <w:p w:rsidR="00452657" w:rsidRPr="003268C1" w:rsidRDefault="00452657" w:rsidP="003268C1">
      <w:pPr>
        <w:numPr>
          <w:ilvl w:val="0"/>
          <w:numId w:val="167"/>
        </w:numPr>
        <w:spacing w:before="0" w:after="160"/>
        <w:rPr>
          <w:rFonts w:eastAsia="Calibri" w:cs="Times New Roman"/>
        </w:rPr>
      </w:pPr>
      <w:r w:rsidRPr="003268C1">
        <w:rPr>
          <w:rFonts w:eastAsia="Calibri" w:cs="Times New Roman"/>
        </w:rPr>
        <w:t xml:space="preserve">hortisole (albo gleby ogrodowe) czyli gleby, których przeobrażony profil glebowy upodabnia je do gleb czarnoziemnych (czarnoziemów antropogenicznych lub czarnych ziem antropogenicznych). </w:t>
      </w:r>
    </w:p>
    <w:p w:rsidR="00452657" w:rsidRPr="003268C1" w:rsidRDefault="00452657" w:rsidP="003268C1">
      <w:pPr>
        <w:numPr>
          <w:ilvl w:val="0"/>
          <w:numId w:val="167"/>
        </w:numPr>
        <w:spacing w:before="0" w:after="160"/>
        <w:rPr>
          <w:rFonts w:eastAsia="Calibri" w:cs="Times New Roman"/>
        </w:rPr>
      </w:pPr>
      <w:r w:rsidRPr="003268C1">
        <w:rPr>
          <w:rFonts w:eastAsia="Calibri" w:cs="Times New Roman"/>
        </w:rPr>
        <w:t>urbano- i industroziemy, czyli gleby przeobrażone w wyniku oddziaływania zabudowy i</w:t>
      </w:r>
      <w:r w:rsidR="007333E1">
        <w:rPr>
          <w:rFonts w:eastAsia="Calibri" w:cs="Times New Roman"/>
        </w:rPr>
        <w:t> </w:t>
      </w:r>
      <w:r w:rsidRPr="003268C1">
        <w:rPr>
          <w:rFonts w:eastAsia="Calibri" w:cs="Times New Roman"/>
        </w:rPr>
        <w:t xml:space="preserve">zainwestowania (głównie komunalnego i przemysłowego). Szczególnie niebezpieczne </w:t>
      </w:r>
      <w:r w:rsidR="00CA43B7">
        <w:rPr>
          <w:rFonts w:eastAsia="Calibri" w:cs="Times New Roman"/>
        </w:rPr>
        <w:br/>
      </w:r>
      <w:r w:rsidRPr="003268C1">
        <w:rPr>
          <w:rFonts w:eastAsia="Calibri" w:cs="Times New Roman"/>
        </w:rPr>
        <w:t>są te ostatnie, ze względu na kumulację substancji toksycznych - kadmu, ołowiu, tlenków siarki,</w:t>
      </w:r>
      <w:r w:rsidR="00CA43B7">
        <w:rPr>
          <w:rFonts w:eastAsia="Calibri" w:cs="Times New Roman"/>
        </w:rPr>
        <w:t xml:space="preserve">czy </w:t>
      </w:r>
      <w:r w:rsidRPr="003268C1">
        <w:rPr>
          <w:rFonts w:eastAsia="Calibri" w:cs="Times New Roman"/>
        </w:rPr>
        <w:t xml:space="preserve">azbestu. </w:t>
      </w:r>
    </w:p>
    <w:p w:rsidR="00452657" w:rsidRPr="003268C1" w:rsidRDefault="00452657" w:rsidP="00452657">
      <w:pPr>
        <w:ind w:firstLine="360"/>
        <w:rPr>
          <w:rFonts w:cs="Times New Roman"/>
        </w:rPr>
      </w:pPr>
      <w:r w:rsidRPr="003268C1">
        <w:rPr>
          <w:rFonts w:cs="Times New Roman"/>
        </w:rPr>
        <w:t xml:space="preserve">Pomimo braku badań, umożliwiających ich jednoznaczne położenia, można przypuszczać, </w:t>
      </w:r>
      <w:r w:rsidR="00CA43B7">
        <w:rPr>
          <w:rFonts w:cs="Times New Roman"/>
        </w:rPr>
        <w:br/>
      </w:r>
      <w:r w:rsidRPr="003268C1">
        <w:rPr>
          <w:rFonts w:cs="Times New Roman"/>
        </w:rPr>
        <w:t>że na terenie Ostrołęki industroziemy występują na terenach poprzemysłowych dużych zakładów. Urbanoziemy charakterystyczne są z kolei dla zwartej zabudowy centralnej części miasta</w:t>
      </w:r>
      <w:r w:rsidR="00CA43B7">
        <w:rPr>
          <w:rFonts w:cs="Times New Roman"/>
        </w:rPr>
        <w:t>, a</w:t>
      </w:r>
      <w:r w:rsidRPr="003268C1">
        <w:rPr>
          <w:rFonts w:cs="Times New Roman"/>
        </w:rPr>
        <w:t xml:space="preserve"> ich przemiany są głównie związane z przekształceniami chemicznymi, takimi jak: zasolenie, zakwaszenie, alkalizacja czy nagromadzenie metali ciężkich. </w:t>
      </w:r>
    </w:p>
    <w:p w:rsidR="00B31659" w:rsidRDefault="00452657">
      <w:pPr>
        <w:ind w:firstLine="360"/>
        <w:rPr>
          <w:rFonts w:cs="Times New Roman"/>
        </w:rPr>
      </w:pPr>
      <w:r w:rsidRPr="003268C1">
        <w:rPr>
          <w:rFonts w:cs="Times New Roman"/>
        </w:rPr>
        <w:t>Ponadto gleby skażone przez gazy spalinowe, pyły oraz cząstki materiału drogowego występują, wzdłuż głównych szlaków komunikacyjnych w pasie od kilku do kilkudziesięciu metrów. Zachodzi w</w:t>
      </w:r>
      <w:r w:rsidR="007333E1">
        <w:rPr>
          <w:rFonts w:cs="Times New Roman"/>
        </w:rPr>
        <w:t> </w:t>
      </w:r>
      <w:r w:rsidRPr="003268C1">
        <w:rPr>
          <w:rFonts w:cs="Times New Roman"/>
        </w:rPr>
        <w:t xml:space="preserve">nich głównie nagromadzenie metali ciężkich, choć zachowują cechy morfologiczne gleb </w:t>
      </w:r>
      <w:r w:rsidR="00CA43B7">
        <w:rPr>
          <w:rFonts w:cs="Times New Roman"/>
        </w:rPr>
        <w:br/>
      </w:r>
      <w:r w:rsidRPr="003268C1">
        <w:rPr>
          <w:rFonts w:cs="Times New Roman"/>
        </w:rPr>
        <w:t>nie zanieczyszczonych.</w:t>
      </w:r>
    </w:p>
    <w:p w:rsidR="00CD163A" w:rsidRDefault="00B31659">
      <w:pPr>
        <w:pStyle w:val="Nagwek3"/>
      </w:pPr>
      <w:r>
        <w:rPr>
          <w:rFonts w:cs="Times New Roman"/>
        </w:rPr>
        <w:br w:type="page"/>
      </w:r>
      <w:bookmarkStart w:id="159" w:name="_Toc504648533"/>
      <w:bookmarkStart w:id="160" w:name="_Toc504648579"/>
      <w:bookmarkStart w:id="161" w:name="_Toc504648582"/>
      <w:bookmarkStart w:id="162" w:name="_Toc504648591"/>
      <w:bookmarkStart w:id="163" w:name="_Toc504648593"/>
      <w:bookmarkStart w:id="164" w:name="_Toc439776300"/>
      <w:bookmarkStart w:id="165" w:name="_Toc326742759"/>
      <w:bookmarkStart w:id="166" w:name="_Toc506802899"/>
      <w:bookmarkStart w:id="167" w:name="_Toc88222372"/>
      <w:bookmarkEnd w:id="159"/>
      <w:bookmarkEnd w:id="160"/>
      <w:bookmarkEnd w:id="161"/>
      <w:bookmarkEnd w:id="162"/>
      <w:bookmarkEnd w:id="163"/>
      <w:r w:rsidR="002458C8">
        <w:lastRenderedPageBreak/>
        <w:t xml:space="preserve">2.1.7. </w:t>
      </w:r>
      <w:r w:rsidR="00CD163A" w:rsidRPr="00D35D9D">
        <w:t>Hydrologia</w:t>
      </w:r>
      <w:bookmarkEnd w:id="164"/>
      <w:bookmarkEnd w:id="165"/>
      <w:bookmarkEnd w:id="166"/>
      <w:bookmarkEnd w:id="167"/>
    </w:p>
    <w:p w:rsidR="00CD163A" w:rsidRPr="002458C8" w:rsidRDefault="00CD163A">
      <w:pPr>
        <w:rPr>
          <w:b/>
        </w:rPr>
      </w:pPr>
      <w:r w:rsidRPr="002458C8">
        <w:rPr>
          <w:b/>
        </w:rPr>
        <w:t>Wody powierzchniowe</w:t>
      </w:r>
    </w:p>
    <w:p w:rsidR="00FF5D4A" w:rsidRDefault="00FF5D4A" w:rsidP="003268C1">
      <w:pPr>
        <w:ind w:firstLine="360"/>
        <w:rPr>
          <w:rFonts w:cs="Times New Roman"/>
        </w:rPr>
      </w:pPr>
      <w:r w:rsidRPr="00CB6F20">
        <w:rPr>
          <w:rFonts w:cs="Times New Roman"/>
        </w:rPr>
        <w:t xml:space="preserve">Pod względem hydrograficznym </w:t>
      </w:r>
      <w:r>
        <w:rPr>
          <w:rFonts w:cs="Times New Roman"/>
        </w:rPr>
        <w:t xml:space="preserve">Ostrołęka położona jest </w:t>
      </w:r>
      <w:r w:rsidRPr="00CB6F20">
        <w:rPr>
          <w:rFonts w:cs="Times New Roman"/>
        </w:rPr>
        <w:t xml:space="preserve">w dorzeczu rzeki Wisły. Sieć hydrograficzna na tym obszarze jest dość dobrze rozwinięta. </w:t>
      </w:r>
      <w:r w:rsidR="00B31659">
        <w:rPr>
          <w:rFonts w:cs="Times New Roman"/>
        </w:rPr>
        <w:t>O</w:t>
      </w:r>
      <w:r w:rsidRPr="00C05DCD">
        <w:rPr>
          <w:rFonts w:cs="Times New Roman"/>
        </w:rPr>
        <w:t>bejmuje</w:t>
      </w:r>
      <w:r w:rsidR="00B31659">
        <w:rPr>
          <w:rFonts w:cs="Times New Roman"/>
        </w:rPr>
        <w:t xml:space="preserve"> ona</w:t>
      </w:r>
      <w:r w:rsidRPr="00C05DCD">
        <w:rPr>
          <w:rFonts w:cs="Times New Roman"/>
        </w:rPr>
        <w:t xml:space="preserve"> ciek</w:t>
      </w:r>
      <w:r w:rsidR="00B31659">
        <w:rPr>
          <w:rFonts w:cs="Times New Roman"/>
        </w:rPr>
        <w:t>i:</w:t>
      </w:r>
      <w:r>
        <w:rPr>
          <w:rFonts w:cs="Times New Roman"/>
        </w:rPr>
        <w:t xml:space="preserve"> Narew, Omulew</w:t>
      </w:r>
      <w:r w:rsidR="00B31659">
        <w:rPr>
          <w:rFonts w:cs="Times New Roman"/>
        </w:rPr>
        <w:br/>
      </w:r>
      <w:r w:rsidR="00CA3103">
        <w:rPr>
          <w:rFonts w:cs="Times New Roman"/>
        </w:rPr>
        <w:t>i</w:t>
      </w:r>
      <w:r w:rsidRPr="00C05DCD">
        <w:rPr>
          <w:rFonts w:cs="Times New Roman"/>
        </w:rPr>
        <w:t>Czeczotkę. Narew stanowi dopływ Wisły i je</w:t>
      </w:r>
      <w:r>
        <w:rPr>
          <w:rFonts w:cs="Times New Roman"/>
        </w:rPr>
        <w:t xml:space="preserve">st zaklasyfikowana jako ciek II </w:t>
      </w:r>
      <w:r w:rsidRPr="00C05DCD">
        <w:rPr>
          <w:rFonts w:cs="Times New Roman"/>
        </w:rPr>
        <w:t>rzędu, jej łączna długość 448,1 km w tym na terenie miasta 5km. Pozostałe ciekiOmulew</w:t>
      </w:r>
      <w:r w:rsidR="00CA3103">
        <w:rPr>
          <w:rFonts w:cs="Times New Roman"/>
        </w:rPr>
        <w:t xml:space="preserve"> i</w:t>
      </w:r>
      <w:r w:rsidRPr="00C05DCD">
        <w:rPr>
          <w:rFonts w:cs="Times New Roman"/>
        </w:rPr>
        <w:t xml:space="preserve"> Czeczotka są dopływami Narwi </w:t>
      </w:r>
      <w:r w:rsidR="00B31659">
        <w:rPr>
          <w:rFonts w:cs="Times New Roman"/>
        </w:rPr>
        <w:br/>
      </w:r>
      <w:r w:rsidRPr="00C05DCD">
        <w:rPr>
          <w:rFonts w:cs="Times New Roman"/>
        </w:rPr>
        <w:t>i stanowią cieki III rzędu. Rzeki te</w:t>
      </w:r>
      <w:r w:rsidR="00B31659">
        <w:rPr>
          <w:rFonts w:cs="Times New Roman"/>
        </w:rPr>
        <w:t xml:space="preserve"> są</w:t>
      </w:r>
      <w:r w:rsidRPr="00C05DCD">
        <w:rPr>
          <w:rFonts w:cs="Times New Roman"/>
        </w:rPr>
        <w:t>płytko wcięte, zbierają wody za pośrednictwem rozbudowanego systemu rowówodwadniających. Występują również niewielkie za</w:t>
      </w:r>
      <w:r>
        <w:rPr>
          <w:rFonts w:cs="Times New Roman"/>
        </w:rPr>
        <w:t>głębienia bezodpływowe niekiedy wypełnione wodą lub zabagnione.</w:t>
      </w:r>
    </w:p>
    <w:p w:rsidR="00FF5D4A" w:rsidRDefault="00FF5D4A" w:rsidP="003268C1">
      <w:pPr>
        <w:ind w:firstLine="360"/>
        <w:rPr>
          <w:rFonts w:cs="Times New Roman"/>
        </w:rPr>
      </w:pPr>
      <w:r w:rsidRPr="00C05DCD">
        <w:rPr>
          <w:rFonts w:cs="Times New Roman"/>
        </w:rPr>
        <w:t>Średnie stany wody w rzece Narwi (wodowsk</w:t>
      </w:r>
      <w:r>
        <w:rPr>
          <w:rFonts w:cs="Times New Roman"/>
        </w:rPr>
        <w:t xml:space="preserve">az Ostrołęka) kształtują się na </w:t>
      </w:r>
      <w:r w:rsidRPr="00C05DCD">
        <w:rPr>
          <w:rFonts w:cs="Times New Roman"/>
        </w:rPr>
        <w:t xml:space="preserve">poziomie </w:t>
      </w:r>
      <w:r w:rsidR="00B31659">
        <w:rPr>
          <w:rFonts w:cs="Times New Roman"/>
        </w:rPr>
        <w:br/>
      </w:r>
      <w:r w:rsidRPr="00C05DCD">
        <w:rPr>
          <w:rFonts w:cs="Times New Roman"/>
        </w:rPr>
        <w:t>150 –230 cm, przy amplitudzie rocznej 160-340cm.</w:t>
      </w:r>
      <w:r>
        <w:rPr>
          <w:rFonts w:cs="Times New Roman"/>
        </w:rPr>
        <w:t xml:space="preserve"> Zanotowane wartości ekstremalne</w:t>
      </w:r>
      <w:r w:rsidR="00B31659">
        <w:rPr>
          <w:rFonts w:cs="Times New Roman"/>
        </w:rPr>
        <w:t xml:space="preserve"> – </w:t>
      </w:r>
      <w:r w:rsidRPr="00C05DCD">
        <w:rPr>
          <w:rFonts w:cs="Times New Roman"/>
        </w:rPr>
        <w:t>stan najwyższy</w:t>
      </w:r>
      <w:r>
        <w:rPr>
          <w:rFonts w:cs="Times New Roman"/>
        </w:rPr>
        <w:t xml:space="preserve"> w </w:t>
      </w:r>
      <w:r w:rsidRPr="00C05DCD">
        <w:rPr>
          <w:rFonts w:cs="Times New Roman"/>
        </w:rPr>
        <w:t>kwietniu 1958 r</w:t>
      </w:r>
      <w:r>
        <w:rPr>
          <w:rFonts w:cs="Times New Roman"/>
        </w:rPr>
        <w:t>.</w:t>
      </w:r>
      <w:r w:rsidR="00B31659">
        <w:rPr>
          <w:rFonts w:cs="Times New Roman"/>
        </w:rPr>
        <w:t>–</w:t>
      </w:r>
      <w:r w:rsidRPr="00C05DCD">
        <w:rPr>
          <w:rFonts w:cs="Times New Roman"/>
        </w:rPr>
        <w:t xml:space="preserve"> 526 cm, stan najniższy</w:t>
      </w:r>
      <w:r>
        <w:rPr>
          <w:rFonts w:cs="Times New Roman"/>
        </w:rPr>
        <w:t xml:space="preserve"> w listopadzie 1971 r. </w:t>
      </w:r>
      <w:r w:rsidR="00B31659">
        <w:rPr>
          <w:rFonts w:cs="Times New Roman"/>
        </w:rPr>
        <w:t>–</w:t>
      </w:r>
      <w:r>
        <w:rPr>
          <w:rFonts w:cs="Times New Roman"/>
        </w:rPr>
        <w:t xml:space="preserve"> 49cm. Przepływ średni to 100 </w:t>
      </w:r>
      <w:r w:rsidRPr="00C05DCD">
        <w:rPr>
          <w:rFonts w:cs="Times New Roman"/>
        </w:rPr>
        <w:t>m</w:t>
      </w:r>
      <w:r w:rsidRPr="007F0600">
        <w:rPr>
          <w:rFonts w:cs="Times New Roman"/>
          <w:vertAlign w:val="superscript"/>
        </w:rPr>
        <w:t>3</w:t>
      </w:r>
      <w:r>
        <w:rPr>
          <w:rFonts w:cs="Times New Roman"/>
        </w:rPr>
        <w:t>/s,</w:t>
      </w:r>
      <w:r w:rsidRPr="00C05DCD">
        <w:rPr>
          <w:rFonts w:cs="Times New Roman"/>
        </w:rPr>
        <w:t xml:space="preserve"> nisk</w:t>
      </w:r>
      <w:r>
        <w:rPr>
          <w:rFonts w:cs="Times New Roman"/>
        </w:rPr>
        <w:t>i 35,5 m</w:t>
      </w:r>
      <w:r w:rsidRPr="007F0600">
        <w:rPr>
          <w:rFonts w:cs="Times New Roman"/>
          <w:vertAlign w:val="superscript"/>
        </w:rPr>
        <w:t>3</w:t>
      </w:r>
      <w:r>
        <w:rPr>
          <w:rFonts w:cs="Times New Roman"/>
        </w:rPr>
        <w:t xml:space="preserve">/s, przepływ wysoki </w:t>
      </w:r>
      <w:r w:rsidRPr="00C05DCD">
        <w:rPr>
          <w:rFonts w:cs="Times New Roman"/>
        </w:rPr>
        <w:t>z prawdopodobieństwem 50% to 375 m</w:t>
      </w:r>
      <w:r w:rsidRPr="007F0600">
        <w:rPr>
          <w:rFonts w:cs="Times New Roman"/>
          <w:vertAlign w:val="superscript"/>
        </w:rPr>
        <w:t>3</w:t>
      </w:r>
      <w:r>
        <w:rPr>
          <w:rFonts w:cs="Times New Roman"/>
        </w:rPr>
        <w:t xml:space="preserve">/s, z prawdopodobieństwem 1% </w:t>
      </w:r>
      <w:r w:rsidRPr="00C05DCD">
        <w:rPr>
          <w:rFonts w:cs="Times New Roman"/>
        </w:rPr>
        <w:t>- 1120 m</w:t>
      </w:r>
      <w:r w:rsidRPr="007F0600">
        <w:rPr>
          <w:rFonts w:cs="Times New Roman"/>
          <w:vertAlign w:val="superscript"/>
        </w:rPr>
        <w:t>3</w:t>
      </w:r>
      <w:r>
        <w:rPr>
          <w:rFonts w:cs="Times New Roman"/>
        </w:rPr>
        <w:t xml:space="preserve">/s. </w:t>
      </w:r>
      <w:r w:rsidRPr="00C05DCD">
        <w:rPr>
          <w:rFonts w:cs="Times New Roman"/>
        </w:rPr>
        <w:t>Notowane są częste wylewy Narwi wy</w:t>
      </w:r>
      <w:r>
        <w:rPr>
          <w:rFonts w:cs="Times New Roman"/>
        </w:rPr>
        <w:t xml:space="preserve">kraczające miejscami nawet poza </w:t>
      </w:r>
      <w:r w:rsidRPr="00C05DCD">
        <w:rPr>
          <w:rFonts w:cs="Times New Roman"/>
        </w:rPr>
        <w:t>obręb morfologicznych tarasów zalewowych.</w:t>
      </w:r>
    </w:p>
    <w:p w:rsidR="00FF5D4A" w:rsidRPr="00DB07EF" w:rsidRDefault="00FF5D4A" w:rsidP="003268C1">
      <w:pPr>
        <w:spacing w:after="0"/>
        <w:ind w:firstLine="360"/>
        <w:rPr>
          <w:rFonts w:cs="Times New Roman"/>
        </w:rPr>
      </w:pPr>
      <w:r w:rsidRPr="00DB07EF">
        <w:rPr>
          <w:rFonts w:cs="Times New Roman"/>
        </w:rPr>
        <w:t xml:space="preserve">W </w:t>
      </w:r>
      <w:r>
        <w:rPr>
          <w:rFonts w:cs="Times New Roman"/>
        </w:rPr>
        <w:t>mieście Ostrołęka</w:t>
      </w:r>
      <w:r w:rsidRPr="00DB07EF">
        <w:rPr>
          <w:rFonts w:cs="Times New Roman"/>
        </w:rPr>
        <w:t xml:space="preserve"> wyznaczone zostały:</w:t>
      </w:r>
    </w:p>
    <w:p w:rsidR="00FF5D4A" w:rsidRPr="00554571" w:rsidRDefault="00FF5D4A" w:rsidP="003268C1">
      <w:pPr>
        <w:pStyle w:val="Akapitzlist"/>
        <w:numPr>
          <w:ilvl w:val="0"/>
          <w:numId w:val="168"/>
        </w:numPr>
        <w:spacing w:before="0"/>
        <w:rPr>
          <w:rFonts w:cs="Times New Roman"/>
        </w:rPr>
      </w:pPr>
      <w:r w:rsidRPr="00EC6FFE">
        <w:rPr>
          <w:rFonts w:cs="Times New Roman"/>
        </w:rPr>
        <w:t xml:space="preserve">obszary, na których prawdopodobieństwo wystąpienia powodzi jest niskie </w:t>
      </w:r>
      <w:r w:rsidRPr="008567EA">
        <w:rPr>
          <w:rFonts w:cs="Times New Roman"/>
        </w:rPr>
        <w:t>i</w:t>
      </w:r>
      <w:r w:rsidRPr="00554571">
        <w:rPr>
          <w:rFonts w:cs="Times New Roman"/>
        </w:rPr>
        <w:t xml:space="preserve"> wynosi </w:t>
      </w:r>
      <w:r w:rsidR="00B31659">
        <w:rPr>
          <w:rFonts w:cs="Times New Roman"/>
        </w:rPr>
        <w:br/>
      </w:r>
      <w:r w:rsidRPr="00554571">
        <w:rPr>
          <w:rFonts w:cs="Times New Roman"/>
        </w:rPr>
        <w:t>raz na 500 lat (Q 0,2%)</w:t>
      </w:r>
      <w:r w:rsidR="007D1991" w:rsidRPr="00554571">
        <w:rPr>
          <w:rFonts w:cs="Times New Roman"/>
        </w:rPr>
        <w:t>;</w:t>
      </w:r>
    </w:p>
    <w:p w:rsidR="00FF5D4A" w:rsidRPr="00554571" w:rsidRDefault="00FF5D4A" w:rsidP="003268C1">
      <w:pPr>
        <w:pStyle w:val="Akapitzlist"/>
        <w:numPr>
          <w:ilvl w:val="0"/>
          <w:numId w:val="168"/>
        </w:numPr>
        <w:rPr>
          <w:rFonts w:cs="Times New Roman"/>
        </w:rPr>
      </w:pPr>
      <w:r w:rsidRPr="00554571">
        <w:rPr>
          <w:rFonts w:cs="Times New Roman"/>
        </w:rPr>
        <w:t xml:space="preserve">obszary, na których prawdopodobieństwo wystąpienia powodzi jest średnie i wynosi </w:t>
      </w:r>
      <w:r w:rsidR="00B31659">
        <w:rPr>
          <w:rFonts w:cs="Times New Roman"/>
        </w:rPr>
        <w:br/>
      </w:r>
      <w:r w:rsidRPr="00554571">
        <w:rPr>
          <w:rFonts w:cs="Times New Roman"/>
        </w:rPr>
        <w:t>raz na 100 lat (Q 1%)</w:t>
      </w:r>
      <w:r w:rsidR="007D1991" w:rsidRPr="00554571">
        <w:rPr>
          <w:rFonts w:cs="Times New Roman"/>
        </w:rPr>
        <w:t>;</w:t>
      </w:r>
    </w:p>
    <w:p w:rsidR="00FF5D4A" w:rsidRPr="00554571" w:rsidRDefault="00FF5D4A" w:rsidP="003268C1">
      <w:pPr>
        <w:pStyle w:val="Akapitzlist"/>
        <w:numPr>
          <w:ilvl w:val="0"/>
          <w:numId w:val="168"/>
        </w:numPr>
        <w:spacing w:after="0"/>
        <w:rPr>
          <w:rFonts w:cs="Times New Roman"/>
        </w:rPr>
      </w:pPr>
      <w:r w:rsidRPr="00554571">
        <w:rPr>
          <w:rFonts w:cs="Times New Roman"/>
        </w:rPr>
        <w:t xml:space="preserve">obszary, na których prawdopodobieństwo wystąpienia powodzi jest wysokie i wynosi </w:t>
      </w:r>
      <w:r w:rsidR="00B31659">
        <w:rPr>
          <w:rFonts w:cs="Times New Roman"/>
        </w:rPr>
        <w:br/>
      </w:r>
      <w:r w:rsidRPr="00554571">
        <w:rPr>
          <w:rFonts w:cs="Times New Roman"/>
        </w:rPr>
        <w:t>raz na 10 lat (Q 10%).</w:t>
      </w:r>
    </w:p>
    <w:p w:rsidR="00FF5D4A" w:rsidRDefault="00FF5D4A" w:rsidP="003268C1">
      <w:pPr>
        <w:ind w:firstLine="360"/>
        <w:rPr>
          <w:rFonts w:cs="Times New Roman"/>
        </w:rPr>
      </w:pPr>
      <w:r w:rsidRPr="00DB07EF">
        <w:rPr>
          <w:rFonts w:cs="Times New Roman"/>
        </w:rPr>
        <w:t xml:space="preserve">Obszary zagrożone prawdopodobieństwem wystąpienia powodzi </w:t>
      </w:r>
      <w:r w:rsidR="00B31659">
        <w:rPr>
          <w:rFonts w:cs="Times New Roman"/>
        </w:rPr>
        <w:t>zlokalizowane są</w:t>
      </w:r>
      <w:r w:rsidRPr="00DB07EF">
        <w:rPr>
          <w:rFonts w:cs="Times New Roman"/>
        </w:rPr>
        <w:t xml:space="preserve">w zachodniej części </w:t>
      </w:r>
      <w:r>
        <w:rPr>
          <w:rFonts w:cs="Times New Roman"/>
        </w:rPr>
        <w:t>miasta</w:t>
      </w:r>
      <w:r w:rsidRPr="00DB07EF">
        <w:rPr>
          <w:rFonts w:cs="Times New Roman"/>
        </w:rPr>
        <w:t>, w sąsiedztwie rzeki Narew</w:t>
      </w:r>
      <w:r>
        <w:rPr>
          <w:rFonts w:cs="Times New Roman"/>
        </w:rPr>
        <w:t xml:space="preserve"> i Omulew.</w:t>
      </w:r>
    </w:p>
    <w:p w:rsidR="00FF5D4A" w:rsidRDefault="00FF5D4A" w:rsidP="003268C1">
      <w:pPr>
        <w:spacing w:before="0" w:after="0"/>
        <w:ind w:firstLine="360"/>
        <w:rPr>
          <w:rFonts w:cs="Times New Roman"/>
        </w:rPr>
      </w:pPr>
      <w:r>
        <w:rPr>
          <w:rFonts w:cs="Times New Roman"/>
        </w:rPr>
        <w:t>Na terenie miasta Ostrołęka występują następujące Jednolite Części Wód Powierzchniowych (JCWP) rzecznych:</w:t>
      </w:r>
    </w:p>
    <w:p w:rsidR="00FF5D4A" w:rsidRPr="00912DF4" w:rsidRDefault="00FF5D4A" w:rsidP="003268C1">
      <w:pPr>
        <w:pStyle w:val="Akapitzlist"/>
        <w:numPr>
          <w:ilvl w:val="0"/>
          <w:numId w:val="169"/>
        </w:numPr>
        <w:spacing w:before="0"/>
        <w:rPr>
          <w:rFonts w:cs="Times New Roman"/>
        </w:rPr>
      </w:pPr>
      <w:r w:rsidRPr="00EC6FFE">
        <w:rPr>
          <w:rFonts w:cs="Times New Roman"/>
        </w:rPr>
        <w:t>Omulew od Sawicy do ujścia z</w:t>
      </w:r>
      <w:r w:rsidRPr="00F36A30">
        <w:rPr>
          <w:rFonts w:cs="Times New Roman"/>
        </w:rPr>
        <w:t>Płodownicą od dopł. spod Parciak (RW200019265499);</w:t>
      </w:r>
    </w:p>
    <w:p w:rsidR="00FF5D4A" w:rsidRPr="00554571" w:rsidRDefault="00FF5D4A" w:rsidP="003268C1">
      <w:pPr>
        <w:pStyle w:val="Akapitzlist"/>
        <w:numPr>
          <w:ilvl w:val="0"/>
          <w:numId w:val="169"/>
        </w:numPr>
        <w:rPr>
          <w:rFonts w:cs="Times New Roman"/>
        </w:rPr>
      </w:pPr>
      <w:r w:rsidRPr="008567EA">
        <w:rPr>
          <w:rFonts w:cs="Times New Roman"/>
        </w:rPr>
        <w:t>Narew od Pisy do Omulwi (RW2000212653</w:t>
      </w:r>
      <w:r w:rsidRPr="00554571">
        <w:rPr>
          <w:rFonts w:cs="Times New Roman"/>
        </w:rPr>
        <w:t>9);</w:t>
      </w:r>
    </w:p>
    <w:p w:rsidR="00FF5D4A" w:rsidRPr="00554571" w:rsidRDefault="00FF5D4A" w:rsidP="003268C1">
      <w:pPr>
        <w:pStyle w:val="Akapitzlist"/>
        <w:numPr>
          <w:ilvl w:val="0"/>
          <w:numId w:val="169"/>
        </w:numPr>
        <w:rPr>
          <w:rFonts w:cs="Times New Roman"/>
        </w:rPr>
      </w:pPr>
      <w:r w:rsidRPr="00554571">
        <w:rPr>
          <w:rFonts w:cs="Times New Roman"/>
        </w:rPr>
        <w:t>Narew od Omulwi do Różu (RW20002126555);</w:t>
      </w:r>
    </w:p>
    <w:p w:rsidR="00FF5D4A" w:rsidRPr="00554571" w:rsidRDefault="00FF5D4A" w:rsidP="003268C1">
      <w:pPr>
        <w:pStyle w:val="Akapitzlist"/>
        <w:numPr>
          <w:ilvl w:val="0"/>
          <w:numId w:val="169"/>
        </w:numPr>
        <w:rPr>
          <w:rFonts w:cs="Times New Roman"/>
        </w:rPr>
      </w:pPr>
      <w:r w:rsidRPr="00554571">
        <w:rPr>
          <w:rFonts w:cs="Times New Roman"/>
        </w:rPr>
        <w:t>Dopływ spod Starej Wsi (RW20001726552);</w:t>
      </w:r>
    </w:p>
    <w:p w:rsidR="00FF5D4A" w:rsidRPr="00554571" w:rsidRDefault="00FF5D4A" w:rsidP="003268C1">
      <w:pPr>
        <w:pStyle w:val="Akapitzlist"/>
        <w:numPr>
          <w:ilvl w:val="0"/>
          <w:numId w:val="169"/>
        </w:numPr>
        <w:rPr>
          <w:rFonts w:cs="Times New Roman"/>
        </w:rPr>
      </w:pPr>
      <w:r w:rsidRPr="00554571">
        <w:rPr>
          <w:rFonts w:cs="Times New Roman"/>
        </w:rPr>
        <w:t>Dopływ spod Białobiela (RW20001726534);</w:t>
      </w:r>
    </w:p>
    <w:p w:rsidR="00FF5D4A" w:rsidRPr="00554571" w:rsidRDefault="00FF5D4A" w:rsidP="003268C1">
      <w:pPr>
        <w:pStyle w:val="Akapitzlist"/>
        <w:numPr>
          <w:ilvl w:val="0"/>
          <w:numId w:val="169"/>
        </w:numPr>
        <w:rPr>
          <w:rFonts w:cs="Times New Roman"/>
        </w:rPr>
      </w:pPr>
      <w:r w:rsidRPr="00554571">
        <w:rPr>
          <w:rFonts w:cs="Times New Roman"/>
        </w:rPr>
        <w:t>Czeczotka (RW200017265369);</w:t>
      </w:r>
    </w:p>
    <w:p w:rsidR="00FF5D4A" w:rsidRPr="00554571" w:rsidRDefault="00FF5D4A" w:rsidP="003268C1">
      <w:pPr>
        <w:pStyle w:val="Akapitzlist"/>
        <w:numPr>
          <w:ilvl w:val="0"/>
          <w:numId w:val="169"/>
        </w:numPr>
        <w:rPr>
          <w:rFonts w:cs="Times New Roman"/>
        </w:rPr>
      </w:pPr>
      <w:r w:rsidRPr="00554571">
        <w:rPr>
          <w:rFonts w:cs="Times New Roman"/>
        </w:rPr>
        <w:t>Mała Rozoga (RW200017265329).</w:t>
      </w:r>
    </w:p>
    <w:p w:rsidR="00503039" w:rsidRPr="003268C1" w:rsidRDefault="00B31659" w:rsidP="003268C1">
      <w:pPr>
        <w:spacing w:after="0"/>
        <w:ind w:firstLine="426"/>
        <w:rPr>
          <w:rFonts w:cs="Times New Roman"/>
        </w:rPr>
      </w:pPr>
      <w:bookmarkStart w:id="168" w:name="_Hlk1987226"/>
      <w:r>
        <w:rPr>
          <w:rFonts w:cs="Times New Roman"/>
        </w:rPr>
        <w:t>W</w:t>
      </w:r>
      <w:r w:rsidR="00FF5D4A" w:rsidRPr="00F76946">
        <w:rPr>
          <w:rFonts w:cs="Times New Roman"/>
        </w:rPr>
        <w:t xml:space="preserve"> obszarze </w:t>
      </w:r>
      <w:r w:rsidR="00FF5D4A" w:rsidRPr="001313D4">
        <w:rPr>
          <w:rFonts w:cs="Times New Roman"/>
        </w:rPr>
        <w:t xml:space="preserve">miasta występują nieliczne naturalne zbiorniki i oczka wodne, wypełniające zagłębienia terenu. Większość z nich stanowią starorzecza rzeki Narwi. Na terenie miasta występują także </w:t>
      </w:r>
      <w:r w:rsidR="00BC03DC" w:rsidRPr="001313D4">
        <w:rPr>
          <w:rFonts w:cs="Times New Roman"/>
        </w:rPr>
        <w:t>mokradła.</w:t>
      </w:r>
      <w:r w:rsidR="00BC03DC" w:rsidRPr="00F76946">
        <w:rPr>
          <w:rFonts w:cs="Times New Roman"/>
        </w:rPr>
        <w:t xml:space="preserve"> Zgodnie</w:t>
      </w:r>
      <w:r w:rsidR="00FF5D4A" w:rsidRPr="00F76946">
        <w:rPr>
          <w:rFonts w:cs="Times New Roman"/>
        </w:rPr>
        <w:t xml:space="preserve"> z „Programem małej retencji dla województwa mazowieckiego” (2008 r.) </w:t>
      </w:r>
      <w:r>
        <w:rPr>
          <w:rFonts w:cs="Times New Roman"/>
        </w:rPr>
        <w:br/>
      </w:r>
      <w:r w:rsidR="00FF5D4A" w:rsidRPr="00F76946">
        <w:rPr>
          <w:rFonts w:cs="Times New Roman"/>
        </w:rPr>
        <w:t>na terenie miasta Ostrołęka</w:t>
      </w:r>
      <w:r w:rsidR="00FF5D4A" w:rsidRPr="001313D4">
        <w:rPr>
          <w:rFonts w:cs="Times New Roman"/>
        </w:rPr>
        <w:t xml:space="preserve"> nie przewiduje się modernizacji ani budowy obiektów i urządzeń małej retencji wodnej. </w:t>
      </w:r>
      <w:bookmarkEnd w:id="168"/>
    </w:p>
    <w:p w:rsidR="00CD163A" w:rsidRPr="00181557" w:rsidRDefault="00CD163A" w:rsidP="00181557">
      <w:pPr>
        <w:spacing w:after="0"/>
        <w:rPr>
          <w:sz w:val="2"/>
          <w:szCs w:val="2"/>
          <w:highlight w:val="lightGray"/>
        </w:rPr>
      </w:pPr>
    </w:p>
    <w:p w:rsidR="00D959AB" w:rsidRDefault="00D959AB">
      <w:pPr>
        <w:rPr>
          <w:b/>
        </w:rPr>
      </w:pPr>
      <w:r>
        <w:rPr>
          <w:b/>
        </w:rPr>
        <w:t>Wody gruntowe</w:t>
      </w:r>
    </w:p>
    <w:p w:rsidR="00D959AB" w:rsidRPr="003268C1" w:rsidRDefault="00D959AB" w:rsidP="003268C1">
      <w:pPr>
        <w:spacing w:after="0"/>
        <w:ind w:firstLine="426"/>
        <w:rPr>
          <w:rFonts w:cs="Times New Roman"/>
        </w:rPr>
      </w:pPr>
      <w:r>
        <w:rPr>
          <w:rFonts w:cs="Times New Roman"/>
        </w:rPr>
        <w:t xml:space="preserve">Na terenie miasta </w:t>
      </w:r>
      <w:r w:rsidRPr="003268C1">
        <w:rPr>
          <w:rFonts w:cs="Times New Roman"/>
        </w:rPr>
        <w:t xml:space="preserve">przeważają obszary o płytkich wodach gruntowych, występujących płycej </w:t>
      </w:r>
      <w:r w:rsidR="00B31659">
        <w:rPr>
          <w:rFonts w:cs="Times New Roman"/>
        </w:rPr>
        <w:br/>
      </w:r>
      <w:r w:rsidRPr="003268C1">
        <w:rPr>
          <w:rFonts w:cs="Times New Roman"/>
        </w:rPr>
        <w:t>niż 2 m p.p.t., przy znacznym udziale terenów z wodą gruntową płytszą niż 1 m p.p.t. Najpłytsze występowanie zwierciadła wód związane jest z osadami h</w:t>
      </w:r>
      <w:r w:rsidRPr="00D959AB">
        <w:rPr>
          <w:rFonts w:cs="Times New Roman"/>
        </w:rPr>
        <w:t>oloceńskimi w obrębie den dolin</w:t>
      </w:r>
      <w:r w:rsidRPr="003268C1">
        <w:rPr>
          <w:rFonts w:cs="Times New Roman"/>
        </w:rPr>
        <w:t xml:space="preserve">obniżeń, woda gruntowa występuje tu na ogół płycej niż 1 m p.p.t., a miejscami, bądź okresowo, występuje </w:t>
      </w:r>
      <w:r w:rsidR="00B31659">
        <w:rPr>
          <w:rFonts w:cs="Times New Roman"/>
        </w:rPr>
        <w:br/>
      </w:r>
      <w:r w:rsidRPr="003268C1">
        <w:rPr>
          <w:rFonts w:cs="Times New Roman"/>
        </w:rPr>
        <w:t>na powierzchni.</w:t>
      </w:r>
    </w:p>
    <w:p w:rsidR="00D959AB" w:rsidRPr="003268C1" w:rsidRDefault="00D959AB" w:rsidP="003268C1">
      <w:pPr>
        <w:spacing w:after="0"/>
        <w:ind w:firstLine="426"/>
        <w:rPr>
          <w:rFonts w:cs="Times New Roman"/>
        </w:rPr>
      </w:pPr>
      <w:r w:rsidRPr="00D959AB">
        <w:rPr>
          <w:rFonts w:cs="Times New Roman"/>
        </w:rPr>
        <w:t>Tereny suche</w:t>
      </w:r>
      <w:r>
        <w:rPr>
          <w:rFonts w:cs="Times New Roman"/>
        </w:rPr>
        <w:t xml:space="preserve"> (</w:t>
      </w:r>
      <w:r w:rsidRPr="00D959AB">
        <w:rPr>
          <w:rFonts w:cs="Times New Roman"/>
        </w:rPr>
        <w:t>z wod</w:t>
      </w:r>
      <w:r>
        <w:rPr>
          <w:rFonts w:cs="Times New Roman"/>
        </w:rPr>
        <w:t>ą</w:t>
      </w:r>
      <w:r w:rsidRPr="003268C1">
        <w:rPr>
          <w:rFonts w:cs="Times New Roman"/>
        </w:rPr>
        <w:t xml:space="preserve"> gruntową występującą głębiej niż 2 m p.p.t., a nawet głębiej niż 4 m p</w:t>
      </w:r>
      <w:r w:rsidR="00B31659">
        <w:rPr>
          <w:rFonts w:cs="Times New Roman"/>
        </w:rPr>
        <w:t>.</w:t>
      </w:r>
      <w:r w:rsidRPr="003268C1">
        <w:rPr>
          <w:rFonts w:cs="Times New Roman"/>
        </w:rPr>
        <w:t>p</w:t>
      </w:r>
      <w:r w:rsidR="00B31659">
        <w:rPr>
          <w:rFonts w:cs="Times New Roman"/>
        </w:rPr>
        <w:t>.</w:t>
      </w:r>
      <w:r w:rsidRPr="003268C1">
        <w:rPr>
          <w:rFonts w:cs="Times New Roman"/>
        </w:rPr>
        <w:t>t.</w:t>
      </w:r>
      <w:r>
        <w:rPr>
          <w:rFonts w:cs="Times New Roman"/>
        </w:rPr>
        <w:t>)</w:t>
      </w:r>
      <w:r w:rsidRPr="003268C1">
        <w:rPr>
          <w:rFonts w:cs="Times New Roman"/>
        </w:rPr>
        <w:t xml:space="preserve">, to obszar starej zabudowy miasta, rejon przemysłowy Wojciechowic oraz Kaczyny i Ławy, </w:t>
      </w:r>
      <w:r w:rsidR="00B31659">
        <w:rPr>
          <w:rFonts w:cs="Times New Roman"/>
        </w:rPr>
        <w:br/>
      </w:r>
      <w:r w:rsidRPr="003268C1">
        <w:rPr>
          <w:rFonts w:cs="Times New Roman"/>
        </w:rPr>
        <w:t>a na prawym brzegu Narwi</w:t>
      </w:r>
      <w:r w:rsidR="00B31659">
        <w:rPr>
          <w:rFonts w:cs="Times New Roman"/>
        </w:rPr>
        <w:t>:</w:t>
      </w:r>
      <w:r w:rsidRPr="003268C1">
        <w:rPr>
          <w:rFonts w:cs="Times New Roman"/>
        </w:rPr>
        <w:t xml:space="preserve"> Łazek, Zabrodzie, Podrężewo oraz centralna (stara) część miejscowości gminnej Olszewo- Borki.</w:t>
      </w:r>
    </w:p>
    <w:p w:rsidR="00D959AB" w:rsidRPr="003268C1" w:rsidRDefault="00D959AB" w:rsidP="003268C1">
      <w:pPr>
        <w:spacing w:after="0"/>
        <w:ind w:firstLine="426"/>
        <w:rPr>
          <w:rFonts w:cs="Times New Roman"/>
        </w:rPr>
      </w:pPr>
      <w:r w:rsidRPr="003268C1">
        <w:rPr>
          <w:rFonts w:cs="Times New Roman"/>
        </w:rPr>
        <w:lastRenderedPageBreak/>
        <w:t>Wody gruntowe den dolin rzecznych wykazują ścisłe uzależnienie od stanów wody w rzekach. Im dalej od den dolin, tym mniejsza jest ta zależność i wahania okresowe związane są w większym stopniu z wielkością i intensywnością opadów atmosferycznych. Wahania poziomu tych wód w skali rocznej nie są zbyt duże, zamykają się w granicach 0,6</w:t>
      </w:r>
      <w:r w:rsidR="00B31659">
        <w:rPr>
          <w:rFonts w:cs="Times New Roman"/>
        </w:rPr>
        <w:t>-</w:t>
      </w:r>
      <w:r w:rsidRPr="003268C1">
        <w:rPr>
          <w:rFonts w:cs="Times New Roman"/>
        </w:rPr>
        <w:t>1,8 m. Natomiast wahania zwierciadła wód gruntowych występujących w strefie utworów słabo przepuszczalnych</w:t>
      </w:r>
      <w:r w:rsidR="00B31659">
        <w:rPr>
          <w:rFonts w:cs="Times New Roman"/>
        </w:rPr>
        <w:t xml:space="preserve"> i</w:t>
      </w:r>
      <w:r w:rsidRPr="003268C1">
        <w:rPr>
          <w:rFonts w:cs="Times New Roman"/>
        </w:rPr>
        <w:t xml:space="preserve"> uzależnione są głównie od intensywności i wielkości opadów atmosferycznych.</w:t>
      </w:r>
    </w:p>
    <w:p w:rsidR="00CD163A" w:rsidRPr="000C3752" w:rsidRDefault="00CD163A">
      <w:pPr>
        <w:rPr>
          <w:b/>
        </w:rPr>
      </w:pPr>
      <w:r w:rsidRPr="000C3752">
        <w:rPr>
          <w:b/>
        </w:rPr>
        <w:t>Wody podziemne</w:t>
      </w:r>
    </w:p>
    <w:p w:rsidR="00FF5D4A" w:rsidRPr="00CB6F20" w:rsidRDefault="00FF5D4A" w:rsidP="001313D4">
      <w:pPr>
        <w:ind w:firstLine="426"/>
        <w:rPr>
          <w:rFonts w:cs="Times New Roman"/>
        </w:rPr>
      </w:pPr>
      <w:bookmarkStart w:id="169" w:name="_Hlk1986903"/>
      <w:r w:rsidRPr="00CB6F20">
        <w:rPr>
          <w:rFonts w:cs="Times New Roman"/>
        </w:rPr>
        <w:t xml:space="preserve">Pod względem hydrogeologicznym </w:t>
      </w:r>
      <w:r>
        <w:rPr>
          <w:rFonts w:cs="Times New Roman"/>
        </w:rPr>
        <w:t>miasto Ostrołęka</w:t>
      </w:r>
      <w:r w:rsidRPr="00CB6F20">
        <w:rPr>
          <w:rFonts w:cs="Times New Roman"/>
        </w:rPr>
        <w:t xml:space="preserve"> położona jest na obszarze niżowym w</w:t>
      </w:r>
      <w:r>
        <w:rPr>
          <w:rFonts w:cs="Times New Roman"/>
        </w:rPr>
        <w:t> </w:t>
      </w:r>
      <w:r w:rsidRPr="00CB6F20">
        <w:rPr>
          <w:rFonts w:cs="Times New Roman"/>
        </w:rPr>
        <w:t>makroregionie mazowiecko-mazursko-podlaskim, regionie niecki mazowieckiej i</w:t>
      </w:r>
      <w:r>
        <w:rPr>
          <w:rFonts w:cs="Times New Roman"/>
        </w:rPr>
        <w:t> </w:t>
      </w:r>
      <w:r w:rsidRPr="00CB6F20">
        <w:rPr>
          <w:rFonts w:cs="Times New Roman"/>
        </w:rPr>
        <w:t>podregionie północnym (wg regionalizacji hydrogeologicznej Polski B. Paczyński)</w:t>
      </w:r>
      <w:r>
        <w:rPr>
          <w:rFonts w:cs="Times New Roman"/>
        </w:rPr>
        <w:t>.</w:t>
      </w:r>
    </w:p>
    <w:bookmarkEnd w:id="169"/>
    <w:p w:rsidR="00D5499F" w:rsidRDefault="00FF5D4A" w:rsidP="001313D4">
      <w:pPr>
        <w:spacing w:after="0"/>
        <w:ind w:firstLine="426"/>
        <w:rPr>
          <w:rFonts w:cs="Times New Roman"/>
        </w:rPr>
      </w:pPr>
      <w:r w:rsidRPr="00CB6F20">
        <w:rPr>
          <w:rFonts w:cs="Times New Roman"/>
        </w:rPr>
        <w:t xml:space="preserve">Zasoby wód podziemnych na terenie </w:t>
      </w:r>
      <w:r>
        <w:rPr>
          <w:rFonts w:cs="Times New Roman"/>
        </w:rPr>
        <w:t>miasta</w:t>
      </w:r>
      <w:r w:rsidRPr="00CB6F20">
        <w:rPr>
          <w:rFonts w:cs="Times New Roman"/>
        </w:rPr>
        <w:t xml:space="preserve"> nie są równomiernie rozłożone. Największe zasoby wodne znajdują się</w:t>
      </w:r>
      <w:r>
        <w:rPr>
          <w:rFonts w:cs="Times New Roman"/>
        </w:rPr>
        <w:t xml:space="preserve"> wcentralnej, północno-wschodniej oraz zachodniej części Ostrołęki</w:t>
      </w:r>
      <w:r w:rsidRPr="00CB6F20">
        <w:rPr>
          <w:rFonts w:cs="Times New Roman"/>
        </w:rPr>
        <w:t>, a najmniejsze w</w:t>
      </w:r>
      <w:r>
        <w:rPr>
          <w:rFonts w:cs="Times New Roman"/>
        </w:rPr>
        <w:t> południowej oraz północnej</w:t>
      </w:r>
      <w:r w:rsidRPr="00CB6F20">
        <w:rPr>
          <w:rFonts w:cs="Times New Roman"/>
        </w:rPr>
        <w:t xml:space="preserve"> części. </w:t>
      </w:r>
      <w:r w:rsidRPr="00B65B76">
        <w:rPr>
          <w:rFonts w:cs="Times New Roman"/>
        </w:rPr>
        <w:t>Zaopatrz</w:t>
      </w:r>
      <w:r>
        <w:rPr>
          <w:rFonts w:cs="Times New Roman"/>
        </w:rPr>
        <w:t>enie w wodę realizowane jest z 2</w:t>
      </w:r>
      <w:r w:rsidRPr="00B65B76">
        <w:rPr>
          <w:rFonts w:cs="Times New Roman"/>
        </w:rPr>
        <w:t xml:space="preserve"> ujęć </w:t>
      </w:r>
      <w:r>
        <w:rPr>
          <w:rFonts w:cs="Times New Roman"/>
        </w:rPr>
        <w:t>zlokalizowanych na terenie miasta, są to SUW Kurpiowska i SUW Leśna</w:t>
      </w:r>
      <w:r w:rsidRPr="00B65B76">
        <w:rPr>
          <w:rFonts w:cs="Times New Roman"/>
        </w:rPr>
        <w:t xml:space="preserve">. Dodatkowo </w:t>
      </w:r>
      <w:r>
        <w:rPr>
          <w:rFonts w:cs="Times New Roman"/>
        </w:rPr>
        <w:t>na terenie gminy funkcjonują ujęcia zakładowe m.in. elektrowni i elektrociepłowni Ostrołęka. Za zaopatrzenie w wodę odpowiada Ostrołęckie Przedsiębiorstwo Wodociągów i Kanalizacji Sp. z o.o. w Ostrołęce. SUW „Leśna” składa się z trzech studni głębinowych o poborze wody: Q</w:t>
      </w:r>
      <w:r w:rsidRPr="00530D9F">
        <w:rPr>
          <w:rFonts w:cs="Times New Roman"/>
          <w:vertAlign w:val="subscript"/>
        </w:rPr>
        <w:t>d</w:t>
      </w:r>
      <w:r>
        <w:rPr>
          <w:rFonts w:cs="Times New Roman"/>
        </w:rPr>
        <w:t xml:space="preserve"> = 2000 m</w:t>
      </w:r>
      <w:r w:rsidRPr="00B65B76">
        <w:rPr>
          <w:rFonts w:cs="Times New Roman"/>
          <w:vertAlign w:val="superscript"/>
        </w:rPr>
        <w:t>3</w:t>
      </w:r>
      <w:r>
        <w:rPr>
          <w:rFonts w:cs="Times New Roman"/>
        </w:rPr>
        <w:t>/dobę oraz Q</w:t>
      </w:r>
      <w:r w:rsidRPr="00530D9F">
        <w:rPr>
          <w:rFonts w:cs="Times New Roman"/>
          <w:vertAlign w:val="subscript"/>
        </w:rPr>
        <w:t>h</w:t>
      </w:r>
      <w:r>
        <w:rPr>
          <w:rFonts w:cs="Times New Roman"/>
        </w:rPr>
        <w:t xml:space="preserve"> = 86 m</w:t>
      </w:r>
      <w:r w:rsidRPr="00B65B76">
        <w:rPr>
          <w:rFonts w:cs="Times New Roman"/>
          <w:vertAlign w:val="superscript"/>
        </w:rPr>
        <w:t>3</w:t>
      </w:r>
      <w:r>
        <w:rPr>
          <w:rFonts w:cs="Times New Roman"/>
        </w:rPr>
        <w:t>/godzinę, przy odprowadzaniu wód popłucznych z SUW do rzeki Omulwi w ilości 40m</w:t>
      </w:r>
      <w:r w:rsidRPr="005161D0">
        <w:rPr>
          <w:rFonts w:cs="Times New Roman"/>
          <w:vertAlign w:val="superscript"/>
        </w:rPr>
        <w:t>3</w:t>
      </w:r>
      <w:r>
        <w:rPr>
          <w:rFonts w:cs="Times New Roman"/>
        </w:rPr>
        <w:t xml:space="preserve">/dobę. Pobór z SUW „Kurpiowska” z własnego ujęcia składającego się z 20 studni głębinowych zlokalizowanych </w:t>
      </w:r>
      <w:r w:rsidR="00B31659">
        <w:rPr>
          <w:rFonts w:cs="Times New Roman"/>
        </w:rPr>
        <w:br/>
      </w:r>
      <w:r>
        <w:rPr>
          <w:rFonts w:cs="Times New Roman"/>
        </w:rPr>
        <w:t>na działkach o nr geodez. 20345, 20346, 20348 z utworów czwartorzędowych o zatwierdzonych zasobach 660 m</w:t>
      </w:r>
      <w:r w:rsidRPr="00530D9F">
        <w:rPr>
          <w:rFonts w:cs="Times New Roman"/>
          <w:vertAlign w:val="superscript"/>
        </w:rPr>
        <w:t>3</w:t>
      </w:r>
      <w:r>
        <w:rPr>
          <w:rFonts w:cs="Times New Roman"/>
        </w:rPr>
        <w:t>/h przy depresji S=6m, w celu zbiorowego zaopatrzenia w wodę mieszkańców miasta Ostrołęka, w ilości łącznej Q</w:t>
      </w:r>
      <w:r w:rsidRPr="00530D9F">
        <w:rPr>
          <w:rFonts w:cs="Times New Roman"/>
          <w:vertAlign w:val="subscript"/>
        </w:rPr>
        <w:t xml:space="preserve">śr/d </w:t>
      </w:r>
      <w:r>
        <w:rPr>
          <w:rFonts w:cs="Times New Roman"/>
        </w:rPr>
        <w:t>= 15 840 m</w:t>
      </w:r>
      <w:r w:rsidRPr="005161D0">
        <w:rPr>
          <w:rFonts w:cs="Times New Roman"/>
          <w:vertAlign w:val="superscript"/>
        </w:rPr>
        <w:t>3</w:t>
      </w:r>
      <w:r>
        <w:rPr>
          <w:rFonts w:cs="Times New Roman"/>
        </w:rPr>
        <w:t>/ dobę.</w:t>
      </w:r>
    </w:p>
    <w:p w:rsidR="00FF5D4A" w:rsidRPr="00CB6F20" w:rsidRDefault="00FF5D4A" w:rsidP="001313D4">
      <w:pPr>
        <w:tabs>
          <w:tab w:val="left" w:pos="426"/>
        </w:tabs>
        <w:ind w:firstLine="426"/>
        <w:rPr>
          <w:rFonts w:cs="Times New Roman"/>
        </w:rPr>
      </w:pPr>
      <w:r w:rsidRPr="00CB6F20">
        <w:rPr>
          <w:rFonts w:cs="Times New Roman"/>
        </w:rPr>
        <w:t>Cała gmina leży w granicach nieudokumentowanego Głównego Zbiornika Wód Podziemnych Subniecka Warszawska GZWP nr 215</w:t>
      </w:r>
      <w:r>
        <w:rPr>
          <w:rFonts w:cs="Times New Roman"/>
        </w:rPr>
        <w:t xml:space="preserve">. </w:t>
      </w:r>
      <w:r w:rsidRPr="00CB6F20">
        <w:rPr>
          <w:rFonts w:cs="Times New Roman"/>
        </w:rPr>
        <w:t>Jest to piętro wód pochodzenia neogeńsko-paleogeńskiego o</w:t>
      </w:r>
      <w:r>
        <w:rPr>
          <w:rFonts w:cs="Times New Roman"/>
        </w:rPr>
        <w:t> </w:t>
      </w:r>
      <w:r w:rsidRPr="00CB6F20">
        <w:rPr>
          <w:rFonts w:cs="Times New Roman"/>
        </w:rPr>
        <w:t>powierzchni ok. 51 000 km²</w:t>
      </w:r>
      <w:r>
        <w:rPr>
          <w:rFonts w:cs="Times New Roman"/>
        </w:rPr>
        <w:t xml:space="preserve">, </w:t>
      </w:r>
      <w:r w:rsidRPr="00CB6F20">
        <w:rPr>
          <w:rFonts w:cs="Times New Roman"/>
        </w:rPr>
        <w:t xml:space="preserve">a jego zasoby szacuje się na 250,0 tys. m³/d. Zbiorniki </w:t>
      </w:r>
      <w:r w:rsidR="00B31659">
        <w:rPr>
          <w:rFonts w:cs="Times New Roman"/>
        </w:rPr>
        <w:br/>
      </w:r>
      <w:r w:rsidRPr="00CB6F20">
        <w:rPr>
          <w:rFonts w:cs="Times New Roman"/>
        </w:rPr>
        <w:t xml:space="preserve">neogeńsko-paleogeńskie wyróżniają się wodami o naturalnie uformowanym składzie chemicznym </w:t>
      </w:r>
      <w:r w:rsidR="00B31659">
        <w:rPr>
          <w:rFonts w:cs="Times New Roman"/>
        </w:rPr>
        <w:br/>
      </w:r>
      <w:r w:rsidRPr="00CB6F20">
        <w:rPr>
          <w:rFonts w:cs="Times New Roman"/>
        </w:rPr>
        <w:t xml:space="preserve">i długim czasie przebywania wód w ośrodku skalnym. Są mało wrażliwe na zanieczyszczenia </w:t>
      </w:r>
      <w:r w:rsidR="00B31659">
        <w:rPr>
          <w:rFonts w:cs="Times New Roman"/>
        </w:rPr>
        <w:br/>
      </w:r>
      <w:r w:rsidRPr="00CB6F20">
        <w:rPr>
          <w:rFonts w:cs="Times New Roman"/>
        </w:rPr>
        <w:t>z powierzchni terenu. Dominującym typem chemicznym wody jest HCO</w:t>
      </w:r>
      <w:r w:rsidRPr="00A62D2C">
        <w:rPr>
          <w:rFonts w:cs="Times New Roman"/>
          <w:vertAlign w:val="subscript"/>
        </w:rPr>
        <w:t>3</w:t>
      </w:r>
      <w:r w:rsidRPr="00CB6F20">
        <w:rPr>
          <w:rFonts w:cs="Times New Roman"/>
        </w:rPr>
        <w:t xml:space="preserve">-Na, podczas gdy w wody </w:t>
      </w:r>
      <w:r w:rsidR="00B31659">
        <w:rPr>
          <w:rFonts w:cs="Times New Roman"/>
        </w:rPr>
        <w:br/>
      </w:r>
      <w:r w:rsidRPr="00CB6F20">
        <w:rPr>
          <w:rFonts w:cs="Times New Roman"/>
        </w:rPr>
        <w:t>z poziomów czwartorzędu należą do typu HCO</w:t>
      </w:r>
      <w:r w:rsidRPr="00A62D2C">
        <w:rPr>
          <w:rFonts w:cs="Times New Roman"/>
          <w:vertAlign w:val="subscript"/>
        </w:rPr>
        <w:t>3</w:t>
      </w:r>
      <w:r w:rsidRPr="00CB6F20">
        <w:rPr>
          <w:rFonts w:cs="Times New Roman"/>
        </w:rPr>
        <w:t xml:space="preserve">-Ca. Zmiana dominującego kationu zachodzi wskutek wymiany jonowej w warstwach słabo przepuszczalnych w stropie neogenu, gdzie występują minerały ilaste pochodzenia morskiego. Zbudowany jest głównie z utworów klastycznych strefowo rozdzielonych trudno przepuszczalnymi mułkami i iłami eocen, oligocenu i miocenu. Warstwa wodonośna występuje na głębokości od 115 do 170 m i osiąga miąższość od kilkunastu do 90 metrów. </w:t>
      </w:r>
    </w:p>
    <w:p w:rsidR="00FF5D4A" w:rsidRDefault="00FF5D4A" w:rsidP="001313D4">
      <w:pPr>
        <w:spacing w:after="0"/>
        <w:ind w:firstLine="426"/>
        <w:rPr>
          <w:rFonts w:cs="Times New Roman"/>
        </w:rPr>
      </w:pPr>
      <w:r w:rsidRPr="00CB6F20">
        <w:rPr>
          <w:rFonts w:cs="Times New Roman"/>
        </w:rPr>
        <w:t>Wody pod</w:t>
      </w:r>
      <w:r>
        <w:rPr>
          <w:rFonts w:cs="Times New Roman"/>
        </w:rPr>
        <w:t>ziemne występujące na terenie miasta</w:t>
      </w:r>
      <w:r w:rsidRPr="00CB6F20">
        <w:rPr>
          <w:rFonts w:cs="Times New Roman"/>
        </w:rPr>
        <w:t xml:space="preserve"> są zanieczyszczone zwłaszcza na skutek </w:t>
      </w:r>
      <w:r>
        <w:rPr>
          <w:rFonts w:cs="Times New Roman"/>
        </w:rPr>
        <w:t>zanieczyszczeń komunikacyjnych,</w:t>
      </w:r>
      <w:r w:rsidRPr="00CB6F20">
        <w:rPr>
          <w:rFonts w:cs="Times New Roman"/>
        </w:rPr>
        <w:t xml:space="preserve"> systemu odprowadzania zanieczyszczeń bytowychoraz pochodzących z działalności </w:t>
      </w:r>
      <w:r>
        <w:rPr>
          <w:rFonts w:cs="Times New Roman"/>
        </w:rPr>
        <w:t>przemysłowej, a </w:t>
      </w:r>
      <w:r w:rsidR="00212972">
        <w:rPr>
          <w:rFonts w:cs="Times New Roman"/>
        </w:rPr>
        <w:t>także</w:t>
      </w:r>
      <w:r w:rsidR="00317E1D">
        <w:rPr>
          <w:rFonts w:cs="Times New Roman"/>
        </w:rPr>
        <w:t xml:space="preserve">z działalności </w:t>
      </w:r>
      <w:r w:rsidRPr="00CB6F20">
        <w:rPr>
          <w:rFonts w:cs="Times New Roman"/>
        </w:rPr>
        <w:t>rolniczej</w:t>
      </w:r>
      <w:r w:rsidR="006C73B0">
        <w:rPr>
          <w:rFonts w:cs="Times New Roman"/>
        </w:rPr>
        <w:t xml:space="preserve"> w gminach powiatu</w:t>
      </w:r>
      <w:r w:rsidRPr="00CB6F20">
        <w:rPr>
          <w:rFonts w:cs="Times New Roman"/>
        </w:rPr>
        <w:t>.</w:t>
      </w:r>
    </w:p>
    <w:p w:rsidR="00CD163A" w:rsidRDefault="00F37C49">
      <w:pPr>
        <w:pStyle w:val="Nagwek3"/>
      </w:pPr>
      <w:bookmarkStart w:id="170" w:name="_Toc504648600"/>
      <w:bookmarkStart w:id="171" w:name="_Toc504648603"/>
      <w:bookmarkStart w:id="172" w:name="_Toc504648606"/>
      <w:bookmarkStart w:id="173" w:name="_Toc504648615"/>
      <w:bookmarkStart w:id="174" w:name="_Toc439776301"/>
      <w:bookmarkStart w:id="175" w:name="_Toc326742760"/>
      <w:bookmarkStart w:id="176" w:name="_Toc506802900"/>
      <w:bookmarkStart w:id="177" w:name="_Toc88222373"/>
      <w:bookmarkEnd w:id="170"/>
      <w:bookmarkEnd w:id="171"/>
      <w:bookmarkEnd w:id="172"/>
      <w:bookmarkEnd w:id="173"/>
      <w:r>
        <w:t xml:space="preserve">2.1.8. </w:t>
      </w:r>
      <w:r w:rsidR="00CD163A" w:rsidRPr="00ED7825">
        <w:t>Flora</w:t>
      </w:r>
      <w:bookmarkEnd w:id="174"/>
      <w:bookmarkEnd w:id="175"/>
      <w:bookmarkEnd w:id="176"/>
      <w:bookmarkEnd w:id="177"/>
    </w:p>
    <w:p w:rsidR="00FF5D4A" w:rsidRPr="00CB6F20" w:rsidRDefault="00FF5D4A" w:rsidP="003268C1">
      <w:pPr>
        <w:spacing w:after="0"/>
        <w:ind w:firstLine="426"/>
      </w:pPr>
      <w:r w:rsidRPr="00CB6F20">
        <w:t xml:space="preserve">Według podziału regionalizacji geobotanicznej Polski Matuszkiewicza (2008), </w:t>
      </w:r>
      <w:r>
        <w:t>miasto Ostrołęka</w:t>
      </w:r>
      <w:r w:rsidRPr="00CB6F20">
        <w:t xml:space="preserve"> przynależy do:</w:t>
      </w:r>
    </w:p>
    <w:p w:rsidR="00FF5D4A" w:rsidRPr="00CB6F20" w:rsidRDefault="00FF5D4A" w:rsidP="00181557">
      <w:pPr>
        <w:pStyle w:val="Default"/>
        <w:numPr>
          <w:ilvl w:val="0"/>
          <w:numId w:val="26"/>
        </w:numPr>
        <w:jc w:val="both"/>
        <w:rPr>
          <w:rFonts w:ascii="Times New Roman" w:hAnsi="Times New Roman" w:cs="Times New Roman"/>
          <w:color w:val="auto"/>
          <w:sz w:val="22"/>
          <w:szCs w:val="22"/>
        </w:rPr>
      </w:pPr>
      <w:r>
        <w:rPr>
          <w:rFonts w:ascii="Times New Roman" w:hAnsi="Times New Roman" w:cs="Times New Roman"/>
          <w:color w:val="auto"/>
          <w:sz w:val="22"/>
          <w:szCs w:val="22"/>
        </w:rPr>
        <w:t>Prowincji Środkowoeuropejskiej;</w:t>
      </w:r>
    </w:p>
    <w:p w:rsidR="00FF5D4A" w:rsidRPr="00CB6F20" w:rsidRDefault="00FF5D4A" w:rsidP="00181557">
      <w:pPr>
        <w:pStyle w:val="Default"/>
        <w:numPr>
          <w:ilvl w:val="0"/>
          <w:numId w:val="26"/>
        </w:numPr>
        <w:jc w:val="both"/>
        <w:rPr>
          <w:rFonts w:ascii="Times New Roman" w:hAnsi="Times New Roman" w:cs="Times New Roman"/>
          <w:color w:val="auto"/>
          <w:sz w:val="22"/>
          <w:szCs w:val="22"/>
        </w:rPr>
      </w:pPr>
      <w:r w:rsidRPr="00CB6F20">
        <w:rPr>
          <w:rFonts w:ascii="Times New Roman" w:hAnsi="Times New Roman" w:cs="Times New Roman"/>
          <w:color w:val="auto"/>
          <w:sz w:val="22"/>
          <w:szCs w:val="22"/>
        </w:rPr>
        <w:t>Podprowincji</w:t>
      </w:r>
      <w:r>
        <w:rPr>
          <w:rFonts w:ascii="Times New Roman" w:hAnsi="Times New Roman" w:cs="Times New Roman"/>
          <w:color w:val="auto"/>
          <w:sz w:val="22"/>
          <w:szCs w:val="22"/>
        </w:rPr>
        <w:t>Środkowoeuropejskiej Właściwej;</w:t>
      </w:r>
    </w:p>
    <w:p w:rsidR="00FF5D4A" w:rsidRPr="00CB6F20" w:rsidRDefault="00FF5D4A" w:rsidP="00181557">
      <w:pPr>
        <w:pStyle w:val="Default"/>
        <w:numPr>
          <w:ilvl w:val="0"/>
          <w:numId w:val="26"/>
        </w:numPr>
        <w:jc w:val="both"/>
        <w:rPr>
          <w:rFonts w:ascii="Times New Roman" w:hAnsi="Times New Roman" w:cs="Times New Roman"/>
          <w:color w:val="auto"/>
          <w:sz w:val="22"/>
          <w:szCs w:val="22"/>
        </w:rPr>
      </w:pPr>
      <w:r>
        <w:rPr>
          <w:rFonts w:ascii="Times New Roman" w:hAnsi="Times New Roman" w:cs="Times New Roman"/>
          <w:color w:val="auto"/>
          <w:sz w:val="22"/>
          <w:szCs w:val="22"/>
        </w:rPr>
        <w:t>Działu Mazowiecko-Poleskiego;</w:t>
      </w:r>
    </w:p>
    <w:p w:rsidR="00FF5D4A" w:rsidRPr="00CB6F20" w:rsidRDefault="00FF5D4A" w:rsidP="00181557">
      <w:pPr>
        <w:pStyle w:val="Default"/>
        <w:numPr>
          <w:ilvl w:val="0"/>
          <w:numId w:val="26"/>
        </w:numPr>
        <w:jc w:val="both"/>
        <w:rPr>
          <w:rFonts w:ascii="Times New Roman" w:hAnsi="Times New Roman" w:cs="Times New Roman"/>
          <w:color w:val="auto"/>
          <w:sz w:val="22"/>
          <w:szCs w:val="22"/>
        </w:rPr>
      </w:pPr>
      <w:r w:rsidRPr="00CB6F20">
        <w:rPr>
          <w:rFonts w:ascii="Times New Roman" w:hAnsi="Times New Roman" w:cs="Times New Roman"/>
          <w:color w:val="auto"/>
          <w:sz w:val="22"/>
          <w:szCs w:val="22"/>
        </w:rPr>
        <w:t xml:space="preserve">Krainy </w:t>
      </w:r>
      <w:r>
        <w:rPr>
          <w:rFonts w:ascii="Times New Roman" w:hAnsi="Times New Roman" w:cs="Times New Roman"/>
          <w:color w:val="auto"/>
          <w:sz w:val="22"/>
          <w:szCs w:val="22"/>
        </w:rPr>
        <w:t>Północnomazowiecko-Kurpiowskiej;</w:t>
      </w:r>
    </w:p>
    <w:p w:rsidR="00FF5D4A" w:rsidRPr="00CB6F20" w:rsidRDefault="00FF5D4A" w:rsidP="00181557">
      <w:pPr>
        <w:pStyle w:val="Default"/>
        <w:numPr>
          <w:ilvl w:val="0"/>
          <w:numId w:val="26"/>
        </w:numPr>
        <w:jc w:val="both"/>
        <w:rPr>
          <w:rFonts w:ascii="Times New Roman" w:hAnsi="Times New Roman" w:cs="Times New Roman"/>
          <w:color w:val="auto"/>
          <w:sz w:val="22"/>
          <w:szCs w:val="22"/>
        </w:rPr>
      </w:pPr>
      <w:r>
        <w:rPr>
          <w:rFonts w:ascii="Times New Roman" w:hAnsi="Times New Roman" w:cs="Times New Roman"/>
          <w:color w:val="auto"/>
          <w:sz w:val="22"/>
          <w:szCs w:val="22"/>
        </w:rPr>
        <w:t>Podkrainy Kurpiowskiej;</w:t>
      </w:r>
    </w:p>
    <w:p w:rsidR="00FF5D4A" w:rsidRPr="00E96412" w:rsidRDefault="00FF5D4A" w:rsidP="003268C1">
      <w:pPr>
        <w:pStyle w:val="Default"/>
        <w:numPr>
          <w:ilvl w:val="0"/>
          <w:numId w:val="26"/>
        </w:numPr>
        <w:jc w:val="both"/>
        <w:rPr>
          <w:rFonts w:ascii="Times New Roman" w:hAnsi="Times New Roman" w:cs="Times New Roman"/>
          <w:color w:val="auto"/>
          <w:sz w:val="22"/>
          <w:szCs w:val="22"/>
        </w:rPr>
      </w:pPr>
      <w:r>
        <w:rPr>
          <w:rFonts w:ascii="Times New Roman" w:hAnsi="Times New Roman" w:cs="Times New Roman"/>
          <w:color w:val="auto"/>
          <w:sz w:val="22"/>
          <w:szCs w:val="22"/>
        </w:rPr>
        <w:t>Okręgu Międzyrzecza Łomżyńskiego</w:t>
      </w:r>
      <w:r w:rsidR="00212972">
        <w:rPr>
          <w:rFonts w:ascii="Times New Roman" w:hAnsi="Times New Roman" w:cs="Times New Roman"/>
          <w:color w:val="auto"/>
          <w:sz w:val="22"/>
          <w:szCs w:val="22"/>
        </w:rPr>
        <w:t xml:space="preserve"> – p</w:t>
      </w:r>
      <w:r w:rsidRPr="0073456F">
        <w:rPr>
          <w:rFonts w:ascii="Times New Roman" w:hAnsi="Times New Roman" w:cs="Times New Roman"/>
          <w:color w:val="auto"/>
          <w:sz w:val="22"/>
          <w:szCs w:val="22"/>
        </w:rPr>
        <w:t>odokręgów:</w:t>
      </w:r>
      <w:r w:rsidRPr="00E96412">
        <w:rPr>
          <w:rFonts w:ascii="Times New Roman" w:hAnsi="Times New Roman" w:cs="Times New Roman"/>
          <w:color w:val="auto"/>
          <w:sz w:val="22"/>
          <w:szCs w:val="22"/>
        </w:rPr>
        <w:t xml:space="preserve">Doliny Narwi „Łomża </w:t>
      </w:r>
      <w:r w:rsidR="00212972">
        <w:rPr>
          <w:rFonts w:ascii="Times New Roman" w:hAnsi="Times New Roman" w:cs="Times New Roman"/>
          <w:color w:val="auto"/>
          <w:sz w:val="22"/>
          <w:szCs w:val="22"/>
        </w:rPr>
        <w:t>–</w:t>
      </w:r>
      <w:r w:rsidRPr="0073456F">
        <w:rPr>
          <w:rFonts w:ascii="Times New Roman" w:hAnsi="Times New Roman" w:cs="Times New Roman"/>
          <w:color w:val="auto"/>
          <w:sz w:val="22"/>
          <w:szCs w:val="22"/>
        </w:rPr>
        <w:t xml:space="preserve"> Młynarze” </w:t>
      </w:r>
      <w:r w:rsidR="00212972">
        <w:rPr>
          <w:rFonts w:ascii="Times New Roman" w:hAnsi="Times New Roman" w:cs="Times New Roman"/>
          <w:color w:val="auto"/>
          <w:sz w:val="22"/>
          <w:szCs w:val="22"/>
        </w:rPr>
        <w:br/>
      </w:r>
      <w:r w:rsidRPr="0073456F">
        <w:rPr>
          <w:rFonts w:ascii="Times New Roman" w:hAnsi="Times New Roman" w:cs="Times New Roman"/>
          <w:color w:val="auto"/>
          <w:sz w:val="22"/>
          <w:szCs w:val="22"/>
        </w:rPr>
        <w:t>i Ostrowsko-</w:t>
      </w:r>
      <w:r w:rsidR="00212972" w:rsidRPr="0073456F">
        <w:rPr>
          <w:rFonts w:ascii="Times New Roman" w:hAnsi="Times New Roman" w:cs="Times New Roman"/>
          <w:color w:val="auto"/>
          <w:sz w:val="22"/>
          <w:szCs w:val="22"/>
        </w:rPr>
        <w:t>Łomżyńskiego</w:t>
      </w:r>
      <w:r w:rsidRPr="00E96412">
        <w:rPr>
          <w:rFonts w:ascii="Times New Roman" w:hAnsi="Times New Roman" w:cs="Times New Roman"/>
          <w:color w:val="auto"/>
          <w:sz w:val="22"/>
          <w:szCs w:val="22"/>
        </w:rPr>
        <w:t>,</w:t>
      </w:r>
    </w:p>
    <w:p w:rsidR="00FF5D4A" w:rsidRPr="00CB6F20" w:rsidRDefault="00FF5D4A" w:rsidP="003268C1">
      <w:pPr>
        <w:pStyle w:val="Default"/>
        <w:numPr>
          <w:ilvl w:val="0"/>
          <w:numId w:val="26"/>
        </w:numPr>
        <w:jc w:val="both"/>
        <w:rPr>
          <w:rFonts w:ascii="Times New Roman" w:hAnsi="Times New Roman" w:cs="Times New Roman"/>
          <w:color w:val="auto"/>
          <w:sz w:val="22"/>
          <w:szCs w:val="22"/>
        </w:rPr>
      </w:pPr>
      <w:r>
        <w:rPr>
          <w:rFonts w:ascii="Times New Roman" w:hAnsi="Times New Roman" w:cs="Times New Roman"/>
          <w:color w:val="auto"/>
          <w:sz w:val="22"/>
          <w:szCs w:val="22"/>
        </w:rPr>
        <w:t>Okręgu Zielonej Puszczy Kurpiowskiej</w:t>
      </w:r>
      <w:r w:rsidR="00212972">
        <w:rPr>
          <w:rFonts w:ascii="Times New Roman" w:hAnsi="Times New Roman" w:cs="Times New Roman"/>
          <w:color w:val="auto"/>
          <w:sz w:val="22"/>
          <w:szCs w:val="22"/>
        </w:rPr>
        <w:t xml:space="preserve"> –</w:t>
      </w:r>
      <w:r w:rsidRPr="0073456F">
        <w:rPr>
          <w:rFonts w:ascii="Times New Roman" w:hAnsi="Times New Roman" w:cs="Times New Roman"/>
          <w:color w:val="auto"/>
          <w:sz w:val="22"/>
          <w:szCs w:val="22"/>
        </w:rPr>
        <w:t xml:space="preserve"> podokręgu: Równiny Kurpiowskiej.</w:t>
      </w:r>
    </w:p>
    <w:p w:rsidR="00FF5D4A" w:rsidRPr="00CB6F20" w:rsidRDefault="00FF5D4A" w:rsidP="003268C1">
      <w:pPr>
        <w:spacing w:after="0"/>
        <w:ind w:firstLine="426"/>
        <w:rPr>
          <w:rFonts w:cs="Times New Roman"/>
        </w:rPr>
      </w:pPr>
      <w:r w:rsidRPr="00CB6F20">
        <w:rPr>
          <w:rFonts w:cs="Times New Roman"/>
        </w:rPr>
        <w:t>Potencjalną</w:t>
      </w:r>
      <w:r>
        <w:rPr>
          <w:rFonts w:cs="Times New Roman"/>
        </w:rPr>
        <w:t xml:space="preserve"> roślinność naturalną stanowią:</w:t>
      </w:r>
    </w:p>
    <w:p w:rsidR="00FF5D4A" w:rsidRPr="00554571" w:rsidRDefault="00FF5D4A" w:rsidP="003268C1">
      <w:pPr>
        <w:numPr>
          <w:ilvl w:val="0"/>
          <w:numId w:val="170"/>
        </w:numPr>
        <w:spacing w:before="0" w:after="0"/>
        <w:rPr>
          <w:rFonts w:cs="Times New Roman"/>
        </w:rPr>
      </w:pPr>
      <w:r w:rsidRPr="00EC6FFE">
        <w:rPr>
          <w:rFonts w:cs="Times New Roman"/>
        </w:rPr>
        <w:t>lasy liściaste z kla</w:t>
      </w:r>
      <w:r w:rsidRPr="00F36A30">
        <w:rPr>
          <w:rFonts w:cs="Times New Roman"/>
        </w:rPr>
        <w:t>sy Querco-fagatea (głównie grądy subkontynentalneTilio</w:t>
      </w:r>
      <w:r w:rsidRPr="00912DF4">
        <w:rPr>
          <w:rFonts w:cs="Times New Roman"/>
        </w:rPr>
        <w:t>-Carpinetum</w:t>
      </w:r>
      <w:r w:rsidRPr="00912DF4">
        <w:rPr>
          <w:rFonts w:cs="Times New Roman"/>
        </w:rPr>
        <w:br/>
        <w:t>– odmiana środkowopolska, seria uboga oraz</w:t>
      </w:r>
      <w:r w:rsidRPr="008567EA">
        <w:rPr>
          <w:rFonts w:cs="Times New Roman"/>
        </w:rPr>
        <w:t xml:space="preserve"> seria żyzna</w:t>
      </w:r>
      <w:r w:rsidR="006C73B0" w:rsidRPr="00554571">
        <w:rPr>
          <w:rFonts w:cs="Times New Roman"/>
        </w:rPr>
        <w:t>)</w:t>
      </w:r>
      <w:r w:rsidR="00F370D3" w:rsidRPr="00554571">
        <w:rPr>
          <w:rFonts w:cs="Times New Roman"/>
        </w:rPr>
        <w:t>;</w:t>
      </w:r>
    </w:p>
    <w:p w:rsidR="00FF5D4A" w:rsidRPr="00554571" w:rsidRDefault="00FF5D4A" w:rsidP="003268C1">
      <w:pPr>
        <w:numPr>
          <w:ilvl w:val="0"/>
          <w:numId w:val="170"/>
        </w:numPr>
        <w:spacing w:after="0"/>
        <w:rPr>
          <w:rFonts w:cs="Times New Roman"/>
        </w:rPr>
      </w:pPr>
      <w:r w:rsidRPr="00554571">
        <w:rPr>
          <w:rFonts w:cs="Times New Roman"/>
        </w:rPr>
        <w:lastRenderedPageBreak/>
        <w:t>higrofilne lasy liściaste – nadrzeczne łęgi wierzbowo-topolowe (Salici-Populetum (=Salicetum albo-fragilis + Populetumalbae) oraz niżowe łęgi jesionowo-olszowe (Fraxino-Alnetum (=Circaeo-Alnetum))</w:t>
      </w:r>
      <w:r w:rsidR="00F370D3" w:rsidRPr="00554571">
        <w:rPr>
          <w:rFonts w:cs="Times New Roman"/>
        </w:rPr>
        <w:t>;</w:t>
      </w:r>
    </w:p>
    <w:p w:rsidR="00FF5D4A" w:rsidRPr="0073456F" w:rsidRDefault="00FF5D4A" w:rsidP="003268C1">
      <w:pPr>
        <w:numPr>
          <w:ilvl w:val="0"/>
          <w:numId w:val="170"/>
        </w:numPr>
        <w:spacing w:after="0"/>
        <w:rPr>
          <w:rFonts w:cs="Times New Roman"/>
        </w:rPr>
      </w:pPr>
      <w:r w:rsidRPr="00554571">
        <w:rPr>
          <w:rFonts w:cs="Times New Roman"/>
        </w:rPr>
        <w:t xml:space="preserve">lasy szpilkowe z grupy borów sosnowych głównie kontynentalne bory sosnowe, odmiana sarmacka (Peucedano-Pinetum). </w:t>
      </w:r>
    </w:p>
    <w:p w:rsidR="00C41EB7" w:rsidRPr="003268C1" w:rsidRDefault="00C41EB7" w:rsidP="003268C1">
      <w:pPr>
        <w:spacing w:after="0"/>
        <w:ind w:firstLine="426"/>
        <w:rPr>
          <w:rFonts w:cs="Times New Roman"/>
        </w:rPr>
      </w:pPr>
      <w:r w:rsidRPr="003268C1">
        <w:rPr>
          <w:rFonts w:cs="Times New Roman"/>
        </w:rPr>
        <w:t xml:space="preserve">Zbiorowiska roślinne w mieście stanowią jednak w przeważającej części mieszankę gatunków lokalnych </w:t>
      </w:r>
      <w:r w:rsidR="0072490B" w:rsidRPr="003268C1">
        <w:rPr>
          <w:rFonts w:cs="Times New Roman"/>
        </w:rPr>
        <w:t>z sąsiednich</w:t>
      </w:r>
      <w:r w:rsidRPr="003268C1">
        <w:rPr>
          <w:rFonts w:cs="Times New Roman"/>
        </w:rPr>
        <w:t xml:space="preserve"> (naturalnych i półnaturalnych) biocenoz, a także przywleczonych świadomie lub przypadkowo przez człowieka z różnych stref klimatycznych. Stała ingerencja w biocenozy powoduje, że wyspecjalizowane gatunki rodzime zostały na wielu obszarach wyeliminowane </w:t>
      </w:r>
      <w:r w:rsidR="00212972">
        <w:rPr>
          <w:rFonts w:cs="Times New Roman"/>
        </w:rPr>
        <w:br/>
      </w:r>
      <w:r w:rsidRPr="003268C1">
        <w:rPr>
          <w:rFonts w:cs="Times New Roman"/>
        </w:rPr>
        <w:t xml:space="preserve">(to właśnie one decydują o stabilności i trwałości układów ekologicznych), a w ich miejsce wkroczyły gatunki pionierskie, niewyspecjalizowane, łatwo kolonizujące nowe siedliska i szybko </w:t>
      </w:r>
      <w:r w:rsidR="00212972">
        <w:rPr>
          <w:rFonts w:cs="Times New Roman"/>
        </w:rPr>
        <w:br/>
      </w:r>
      <w:r w:rsidRPr="003268C1">
        <w:rPr>
          <w:rFonts w:cs="Times New Roman"/>
        </w:rPr>
        <w:t xml:space="preserve">się rozmnażające. Uproszczenie struktury niektórych biocenoz miejskich powoduje zmniejszenie możliwości samoregulacyjnych układów ekologicznych, co stwarza konieczność stałej i kosztownej ingerencji człowieka. </w:t>
      </w:r>
    </w:p>
    <w:p w:rsidR="00C41EB7" w:rsidRPr="003268C1" w:rsidRDefault="00C41EB7" w:rsidP="003268C1">
      <w:pPr>
        <w:spacing w:after="0"/>
        <w:ind w:firstLine="426"/>
        <w:rPr>
          <w:rFonts w:cs="Times New Roman"/>
        </w:rPr>
      </w:pPr>
      <w:r w:rsidRPr="003268C1">
        <w:rPr>
          <w:rFonts w:cs="Times New Roman"/>
        </w:rPr>
        <w:t xml:space="preserve">Zbliżone do naturalnych, zbiorowiska leśne lub zaroślowe oraz leśne zbiorowiska zastępcze, występujące liniowo </w:t>
      </w:r>
      <w:r w:rsidR="00212972">
        <w:rPr>
          <w:rFonts w:cs="Times New Roman"/>
        </w:rPr>
        <w:t>–</w:t>
      </w:r>
      <w:r w:rsidRPr="003268C1">
        <w:rPr>
          <w:rFonts w:cs="Times New Roman"/>
        </w:rPr>
        <w:t xml:space="preserve"> wzdłuż koryta rzeki, na odcinkach biegnących poza terenami zabudowanymi, to obszary roślinności o urozmaiconej strukturze pionowej. Półnaturalne zbiorowiska łąkowe, częściowo z zadrzewieniami, leżą w kompleksie przestrzennym doliny </w:t>
      </w:r>
      <w:r>
        <w:rPr>
          <w:rFonts w:cs="Times New Roman"/>
        </w:rPr>
        <w:t>Omulwi</w:t>
      </w:r>
      <w:r w:rsidRPr="003268C1">
        <w:rPr>
          <w:rFonts w:cs="Times New Roman"/>
        </w:rPr>
        <w:t xml:space="preserve"> (zajmują głównie tereny leżące w bezpośrednim jej sąsiedztwie) oraz terenów podmokłych i o wysokim poziomie wody gruntowej (duże obszary występują we wschodniej części miasta). </w:t>
      </w:r>
    </w:p>
    <w:p w:rsidR="00C41EB7" w:rsidRPr="003268C1" w:rsidRDefault="00C41EB7" w:rsidP="003268C1">
      <w:pPr>
        <w:spacing w:after="0"/>
        <w:ind w:firstLine="426"/>
        <w:rPr>
          <w:rFonts w:cs="Times New Roman"/>
        </w:rPr>
      </w:pPr>
      <w:r w:rsidRPr="003268C1">
        <w:rPr>
          <w:rFonts w:cs="Times New Roman"/>
        </w:rPr>
        <w:t xml:space="preserve">Na system zieleni miejskiej składają się ponadto obszary roślinności kształtowanej przez człowieka, a mianowicie: </w:t>
      </w:r>
    </w:p>
    <w:p w:rsidR="00C41EB7" w:rsidRPr="003268C1" w:rsidRDefault="00C41EB7" w:rsidP="003268C1">
      <w:pPr>
        <w:pStyle w:val="Listadwa"/>
        <w:numPr>
          <w:ilvl w:val="0"/>
          <w:numId w:val="152"/>
        </w:numPr>
        <w:jc w:val="both"/>
        <w:rPr>
          <w:rFonts w:ascii="Times New Roman" w:hAnsi="Times New Roman" w:cs="Times New Roman"/>
          <w:sz w:val="22"/>
        </w:rPr>
      </w:pPr>
      <w:r w:rsidRPr="003268C1">
        <w:rPr>
          <w:rFonts w:ascii="Times New Roman" w:hAnsi="Times New Roman" w:cs="Times New Roman"/>
          <w:sz w:val="22"/>
        </w:rPr>
        <w:t>zieleńce i parki miejskie;</w:t>
      </w:r>
    </w:p>
    <w:p w:rsidR="00C41EB7" w:rsidRPr="003268C1" w:rsidRDefault="00C41EB7" w:rsidP="003268C1">
      <w:pPr>
        <w:pStyle w:val="Listadwa"/>
        <w:numPr>
          <w:ilvl w:val="0"/>
          <w:numId w:val="152"/>
        </w:numPr>
        <w:jc w:val="both"/>
        <w:rPr>
          <w:rFonts w:ascii="Times New Roman" w:hAnsi="Times New Roman" w:cs="Times New Roman"/>
          <w:sz w:val="22"/>
        </w:rPr>
      </w:pPr>
      <w:r w:rsidRPr="003268C1">
        <w:rPr>
          <w:rFonts w:ascii="Times New Roman" w:hAnsi="Times New Roman" w:cs="Times New Roman"/>
          <w:sz w:val="22"/>
        </w:rPr>
        <w:t>zieleń towarzysząca obiektom użyteczności publicznej (szkołom, przedszkolom, urzędom itp.);</w:t>
      </w:r>
    </w:p>
    <w:p w:rsidR="00C41EB7" w:rsidRDefault="00C41EB7" w:rsidP="003268C1">
      <w:pPr>
        <w:pStyle w:val="Listadwa"/>
        <w:numPr>
          <w:ilvl w:val="0"/>
          <w:numId w:val="152"/>
        </w:numPr>
        <w:jc w:val="both"/>
        <w:rPr>
          <w:rFonts w:cs="Times New Roman"/>
        </w:rPr>
      </w:pPr>
      <w:r w:rsidRPr="003268C1">
        <w:rPr>
          <w:rFonts w:ascii="Times New Roman" w:hAnsi="Times New Roman" w:cs="Times New Roman"/>
          <w:sz w:val="22"/>
        </w:rPr>
        <w:t>zieleń towarzysząca wielorodzinnym osiedlom mieszkaniowym;</w:t>
      </w:r>
    </w:p>
    <w:p w:rsidR="00C41EB7" w:rsidRDefault="00C41EB7" w:rsidP="003268C1">
      <w:pPr>
        <w:pStyle w:val="Listadwa"/>
        <w:numPr>
          <w:ilvl w:val="0"/>
          <w:numId w:val="152"/>
        </w:numPr>
        <w:jc w:val="both"/>
        <w:rPr>
          <w:rFonts w:cs="Times New Roman"/>
        </w:rPr>
      </w:pPr>
      <w:r w:rsidRPr="003268C1">
        <w:rPr>
          <w:rFonts w:ascii="Times New Roman" w:hAnsi="Times New Roman" w:cs="Times New Roman"/>
          <w:sz w:val="22"/>
        </w:rPr>
        <w:t>zieleń towarzysząca ulicom;</w:t>
      </w:r>
    </w:p>
    <w:p w:rsidR="00C41EB7" w:rsidRPr="003268C1" w:rsidRDefault="00C41EB7" w:rsidP="003268C1">
      <w:pPr>
        <w:pStyle w:val="Listadwa"/>
        <w:numPr>
          <w:ilvl w:val="0"/>
          <w:numId w:val="152"/>
        </w:numPr>
        <w:jc w:val="both"/>
        <w:rPr>
          <w:rFonts w:ascii="Times New Roman" w:hAnsi="Times New Roman" w:cs="Times New Roman"/>
          <w:sz w:val="22"/>
        </w:rPr>
      </w:pPr>
      <w:r w:rsidRPr="003268C1">
        <w:rPr>
          <w:rFonts w:ascii="Times New Roman" w:hAnsi="Times New Roman" w:cs="Times New Roman"/>
          <w:sz w:val="22"/>
        </w:rPr>
        <w:t>roślinnoś</w:t>
      </w:r>
      <w:r w:rsidR="00212972">
        <w:rPr>
          <w:rFonts w:ascii="Times New Roman" w:hAnsi="Times New Roman" w:cs="Times New Roman"/>
          <w:sz w:val="22"/>
        </w:rPr>
        <w:t>ć</w:t>
      </w:r>
      <w:r w:rsidRPr="003268C1">
        <w:rPr>
          <w:rFonts w:ascii="Times New Roman" w:hAnsi="Times New Roman" w:cs="Times New Roman"/>
          <w:sz w:val="22"/>
        </w:rPr>
        <w:t xml:space="preserve"> ogródków przydomowych;</w:t>
      </w:r>
    </w:p>
    <w:p w:rsidR="00C41EB7" w:rsidRPr="003268C1" w:rsidRDefault="00C41EB7" w:rsidP="003268C1">
      <w:pPr>
        <w:pStyle w:val="Listadwa"/>
        <w:numPr>
          <w:ilvl w:val="0"/>
          <w:numId w:val="152"/>
        </w:numPr>
        <w:jc w:val="both"/>
        <w:rPr>
          <w:rFonts w:ascii="Times New Roman" w:hAnsi="Times New Roman" w:cs="Times New Roman"/>
          <w:sz w:val="22"/>
        </w:rPr>
      </w:pPr>
      <w:r w:rsidRPr="003268C1">
        <w:rPr>
          <w:rFonts w:ascii="Times New Roman" w:hAnsi="Times New Roman" w:cs="Times New Roman"/>
          <w:sz w:val="22"/>
        </w:rPr>
        <w:t>zieleń ogrodów działkowych, oraz</w:t>
      </w:r>
    </w:p>
    <w:p w:rsidR="00C41EB7" w:rsidRPr="007333E1" w:rsidRDefault="00C41EB7" w:rsidP="003268C1">
      <w:pPr>
        <w:pStyle w:val="Default"/>
        <w:numPr>
          <w:ilvl w:val="0"/>
          <w:numId w:val="152"/>
        </w:numPr>
        <w:jc w:val="both"/>
        <w:rPr>
          <w:rFonts w:ascii="Times New Roman" w:hAnsi="Times New Roman" w:cs="Times New Roman"/>
          <w:color w:val="auto"/>
          <w:sz w:val="22"/>
          <w:szCs w:val="22"/>
        </w:rPr>
      </w:pPr>
      <w:r w:rsidRPr="003268C1">
        <w:rPr>
          <w:rFonts w:ascii="Times New Roman" w:hAnsi="Times New Roman" w:cs="Times New Roman"/>
          <w:bCs/>
          <w:sz w:val="22"/>
        </w:rPr>
        <w:t>zieleń cmentarna.</w:t>
      </w:r>
    </w:p>
    <w:p w:rsidR="004454FB" w:rsidRPr="003268C1" w:rsidRDefault="004454FB" w:rsidP="003268C1">
      <w:pPr>
        <w:ind w:firstLine="360"/>
        <w:rPr>
          <w:rFonts w:cs="Times New Roman"/>
        </w:rPr>
      </w:pPr>
      <w:r w:rsidRPr="003268C1">
        <w:rPr>
          <w:rFonts w:cs="Times New Roman"/>
        </w:rPr>
        <w:t xml:space="preserve">Kompleksy leśne grupują się na obrzeżach opracowywanego terenu. W części prawobrzeżnej </w:t>
      </w:r>
      <w:r w:rsidR="00212972">
        <w:rPr>
          <w:rFonts w:cs="Times New Roman"/>
        </w:rPr>
        <w:br/>
      </w:r>
      <w:r w:rsidRPr="003268C1">
        <w:rPr>
          <w:rFonts w:cs="Times New Roman"/>
        </w:rPr>
        <w:t>na uwagę zasługuje kompleks leśny położony w bezpośredniej bliskości centrum miasta, między mostem</w:t>
      </w:r>
      <w:r w:rsidR="00212972">
        <w:rPr>
          <w:rFonts w:cs="Times New Roman"/>
        </w:rPr>
        <w:t>,</w:t>
      </w:r>
      <w:r w:rsidRPr="003268C1">
        <w:rPr>
          <w:rFonts w:cs="Times New Roman"/>
        </w:rPr>
        <w:t xml:space="preserve"> a rzeką Omulew. Jest to kompleks o zróżnicowanych siedliskach, od suchych do bagiennych. Lasy wilgotniejszych siedlisk pokrywają teren w okolicy oczyszczalni ścieków na lewym brzegu Narwi. Ponadto, poza obszarem zwartej zabudowy miejskiej, zarówno w części lewobrzeżnej </w:t>
      </w:r>
      <w:r w:rsidR="00212972">
        <w:rPr>
          <w:rFonts w:cs="Times New Roman"/>
        </w:rPr>
        <w:br/>
      </w:r>
      <w:r w:rsidRPr="003268C1">
        <w:rPr>
          <w:rFonts w:cs="Times New Roman"/>
        </w:rPr>
        <w:t xml:space="preserve">jak i prawobrzeżnej, występują dość licznie większe lub mniejsze zgrupowania zadrzewień olszowych i wierzbowo </w:t>
      </w:r>
      <w:r w:rsidR="00212972">
        <w:rPr>
          <w:rFonts w:cs="Times New Roman"/>
        </w:rPr>
        <w:t>–</w:t>
      </w:r>
      <w:r w:rsidRPr="003268C1">
        <w:rPr>
          <w:rFonts w:cs="Times New Roman"/>
        </w:rPr>
        <w:t xml:space="preserve"> t</w:t>
      </w:r>
      <w:r w:rsidR="00212972">
        <w:rPr>
          <w:rFonts w:cs="Times New Roman"/>
        </w:rPr>
        <w:t>o</w:t>
      </w:r>
      <w:r w:rsidRPr="003268C1">
        <w:rPr>
          <w:rFonts w:cs="Times New Roman"/>
        </w:rPr>
        <w:t xml:space="preserve">polowych typu łęgowego na terenach podmokłych oraz zadrzewień brzozowych </w:t>
      </w:r>
      <w:r w:rsidR="00212972">
        <w:rPr>
          <w:rFonts w:cs="Times New Roman"/>
        </w:rPr>
        <w:br/>
      </w:r>
      <w:r w:rsidRPr="003268C1">
        <w:rPr>
          <w:rFonts w:cs="Times New Roman"/>
        </w:rPr>
        <w:t xml:space="preserve">na terenach </w:t>
      </w:r>
      <w:r w:rsidR="00212972">
        <w:rPr>
          <w:rFonts w:cs="Times New Roman"/>
        </w:rPr>
        <w:t>bardziej suchych</w:t>
      </w:r>
      <w:r w:rsidRPr="003268C1">
        <w:rPr>
          <w:rFonts w:cs="Times New Roman"/>
        </w:rPr>
        <w:t>. Na uwagę zasługują także stare, około stuletnie zadrzewienia sosnowe parku miejskiego.</w:t>
      </w:r>
    </w:p>
    <w:p w:rsidR="00FF5D4A" w:rsidRPr="00554571" w:rsidRDefault="00FF5D4A" w:rsidP="003268C1">
      <w:pPr>
        <w:ind w:firstLine="360"/>
      </w:pPr>
      <w:r w:rsidRPr="00F444AC">
        <w:rPr>
          <w:rFonts w:cs="Times New Roman"/>
        </w:rPr>
        <w:t xml:space="preserve">Największy kompleks leśny </w:t>
      </w:r>
      <w:r w:rsidR="00452657" w:rsidRPr="00F444AC">
        <w:rPr>
          <w:rFonts w:cs="Times New Roman"/>
        </w:rPr>
        <w:t xml:space="preserve">znajduje się na wschodzie miasta i został dołączony w związku </w:t>
      </w:r>
      <w:r w:rsidR="00212972" w:rsidRPr="00F444AC">
        <w:rPr>
          <w:rFonts w:cs="Times New Roman"/>
        </w:rPr>
        <w:br/>
      </w:r>
      <w:r w:rsidR="00452657" w:rsidRPr="00F444AC">
        <w:rPr>
          <w:rFonts w:cs="Times New Roman"/>
        </w:rPr>
        <w:t>z powiększeniem granic miasta</w:t>
      </w:r>
      <w:r w:rsidRPr="00F444AC">
        <w:rPr>
          <w:rFonts w:cs="Times New Roman"/>
        </w:rPr>
        <w:t xml:space="preserve"> w styczniu 2018 roku</w:t>
      </w:r>
      <w:r w:rsidR="00452657" w:rsidRPr="00F444AC">
        <w:rPr>
          <w:rFonts w:cs="Times New Roman"/>
        </w:rPr>
        <w:t xml:space="preserve">. </w:t>
      </w:r>
      <w:r w:rsidRPr="00F444AC">
        <w:rPr>
          <w:rFonts w:cs="Times New Roman"/>
        </w:rPr>
        <w:t xml:space="preserve">Dominującym typem siedliskowym </w:t>
      </w:r>
      <w:r w:rsidR="00452657" w:rsidRPr="00F444AC">
        <w:rPr>
          <w:rFonts w:cs="Times New Roman"/>
        </w:rPr>
        <w:t xml:space="preserve">lasu </w:t>
      </w:r>
      <w:r w:rsidR="00212972" w:rsidRPr="00F444AC">
        <w:rPr>
          <w:rFonts w:cs="Times New Roman"/>
        </w:rPr>
        <w:br/>
      </w:r>
      <w:r w:rsidRPr="00F444AC">
        <w:rPr>
          <w:rFonts w:cs="Times New Roman"/>
        </w:rPr>
        <w:t xml:space="preserve">w mieście jest bór świeży (Bśw) – 38,9% oraz bór mieszany świeży (BMśw) – 27,7%. Występują również olsy (Ol) – 15,6%, las mieszany wilgotny (LMw) – 12,1%, las mieszany świeży </w:t>
      </w:r>
      <w:r w:rsidR="00212972" w:rsidRPr="00F444AC">
        <w:rPr>
          <w:rFonts w:cs="Times New Roman"/>
        </w:rPr>
        <w:br/>
      </w:r>
      <w:r w:rsidRPr="00F444AC">
        <w:rPr>
          <w:rFonts w:cs="Times New Roman"/>
        </w:rPr>
        <w:t>(LMśw) – 5,0% oraz las świeży (Lśw) – 0,8%. Głównymi gatunkami pojawiającymi się na tym terenie są: sosna (59,9%), olsza (24,2%), brzoza (14,4%) oraz szczątkowo osika (0,9%) i dąb (0,6%). Tworzą one wraz z gatunkami domieszkowymi drzewostany o różnym składzie w poszczególnych typach siedliskowych lasu.</w:t>
      </w:r>
    </w:p>
    <w:p w:rsidR="00FF5D4A" w:rsidRPr="00EC6FFE" w:rsidRDefault="00FF5D4A" w:rsidP="003268C1">
      <w:pPr>
        <w:ind w:firstLine="360"/>
        <w:rPr>
          <w:rFonts w:cs="Times New Roman"/>
        </w:rPr>
      </w:pPr>
      <w:r w:rsidRPr="00554571">
        <w:rPr>
          <w:rFonts w:cs="Times New Roman"/>
        </w:rPr>
        <w:t xml:space="preserve">W obrębie terenów odłogowanych lub wykorzystywanych jako użytki zielone, wzdłuż cieków wodnych występują zbiorowiska łąk i pastwisk o zwiększonym udziale ziół. Na obszarach związanych głównie z dolinami rzek występują zbiorowiska roślinności wodnej, szuwary i zarośla. </w:t>
      </w:r>
      <w:r w:rsidR="004454FB" w:rsidRPr="003268C1">
        <w:rPr>
          <w:rFonts w:cs="Times New Roman"/>
        </w:rPr>
        <w:t xml:space="preserve">Wśród flory doliny Narwi można spotkać gatunki roślin objęte ochroną ścisłą, takie jak: grzybień biały, grążel </w:t>
      </w:r>
      <w:r w:rsidR="004454FB" w:rsidRPr="003268C1">
        <w:rPr>
          <w:rFonts w:cs="Times New Roman"/>
        </w:rPr>
        <w:lastRenderedPageBreak/>
        <w:t>żółty, widłak goździsty, storczyk szerokolistny, rosiczka okrągłolistna, irys syberyjski, wielosił błękitny, goździk pyszny, storczyk krwisty a także rośliny objęte ochroną częściową np. knieć błotna.</w:t>
      </w:r>
    </w:p>
    <w:p w:rsidR="00CD163A" w:rsidRPr="00FF5D4A" w:rsidRDefault="00FF5D4A" w:rsidP="003268C1">
      <w:pPr>
        <w:spacing w:after="0"/>
        <w:ind w:firstLine="426"/>
      </w:pPr>
      <w:r w:rsidRPr="00EC6FFE">
        <w:rPr>
          <w:rFonts w:cs="Times New Roman"/>
        </w:rPr>
        <w:t>W obrębie zieleni urządzonej, w parkach, na cmentarzach, w przydomowych ogrodach oraz ogrodach działkowych występują liczne gatunki introduk</w:t>
      </w:r>
      <w:r w:rsidRPr="00F36A30">
        <w:rPr>
          <w:rFonts w:cs="Times New Roman"/>
        </w:rPr>
        <w:t>ow</w:t>
      </w:r>
      <w:r w:rsidRPr="00912DF4">
        <w:rPr>
          <w:rFonts w:cs="Times New Roman"/>
        </w:rPr>
        <w:t>ane</w:t>
      </w:r>
      <w:r w:rsidR="00452657" w:rsidRPr="00554571">
        <w:rPr>
          <w:rFonts w:cs="Times New Roman"/>
        </w:rPr>
        <w:t>.</w:t>
      </w:r>
    </w:p>
    <w:p w:rsidR="00CD163A" w:rsidRDefault="007901E4">
      <w:pPr>
        <w:pStyle w:val="Nagwek3"/>
      </w:pPr>
      <w:bookmarkStart w:id="178" w:name="_Toc506802901"/>
      <w:bookmarkStart w:id="179" w:name="_Toc88222374"/>
      <w:r w:rsidRPr="00ED7825">
        <w:t xml:space="preserve">2.1.9. </w:t>
      </w:r>
      <w:r w:rsidR="00CD163A" w:rsidRPr="00ED7825">
        <w:t>Fauna</w:t>
      </w:r>
      <w:bookmarkEnd w:id="178"/>
      <w:bookmarkEnd w:id="179"/>
    </w:p>
    <w:p w:rsidR="00D5499F" w:rsidRPr="003268C1" w:rsidRDefault="00FF5D4A" w:rsidP="003268C1">
      <w:pPr>
        <w:ind w:firstLine="426"/>
        <w:rPr>
          <w:rFonts w:cs="Times New Roman"/>
        </w:rPr>
      </w:pPr>
      <w:bookmarkStart w:id="180" w:name="_Hlk1987429"/>
      <w:r w:rsidRPr="003268C1">
        <w:rPr>
          <w:rFonts w:cs="Times New Roman"/>
        </w:rPr>
        <w:t xml:space="preserve">Faunę tego obszaru można podzielić generalnie na: gatunki związane z dolinami rzek </w:t>
      </w:r>
      <w:r w:rsidRPr="003268C1">
        <w:rPr>
          <w:rFonts w:cs="Times New Roman"/>
        </w:rPr>
        <w:br/>
        <w:t xml:space="preserve">i zbiornikami wodnymi, gatunki przestrzeni otwartych i półotwartych, siedlisk antropogenicznych, zieleni urządzonej oraz gatunki leśne. Najczęściej występujące będą tu gatunki związane </w:t>
      </w:r>
      <w:r w:rsidR="00212972">
        <w:rPr>
          <w:rFonts w:cs="Times New Roman"/>
        </w:rPr>
        <w:br/>
      </w:r>
      <w:r w:rsidRPr="003268C1">
        <w:rPr>
          <w:rFonts w:cs="Times New Roman"/>
        </w:rPr>
        <w:t>ze środowiskiem zurbanizowanym. Dodatkowo ekstensywn</w:t>
      </w:r>
      <w:r w:rsidR="00212972">
        <w:rPr>
          <w:rFonts w:cs="Times New Roman"/>
        </w:rPr>
        <w:t xml:space="preserve">e zagospodarowanie </w:t>
      </w:r>
      <w:r w:rsidR="000C6084">
        <w:rPr>
          <w:rFonts w:cs="Times New Roman"/>
        </w:rPr>
        <w:t>na prawym brzegu rzeki Narew</w:t>
      </w:r>
      <w:r w:rsidRPr="003268C1">
        <w:rPr>
          <w:rFonts w:cs="Times New Roman"/>
        </w:rPr>
        <w:t xml:space="preserve">powoduje, że utrzymują się tutaj dogodne warunki dla występowania zwierząt charakterystycznych dla terenów półotwartych i otwartych. Rzadkie są natomiast gatunki związane z lasem. </w:t>
      </w:r>
    </w:p>
    <w:p w:rsidR="00FF5D4A" w:rsidRPr="003268C1" w:rsidRDefault="00FF5D4A" w:rsidP="003268C1">
      <w:pPr>
        <w:ind w:firstLine="360"/>
        <w:rPr>
          <w:rFonts w:cs="Times New Roman"/>
        </w:rPr>
      </w:pPr>
      <w:r w:rsidRPr="003268C1">
        <w:rPr>
          <w:rFonts w:cs="Times New Roman"/>
        </w:rPr>
        <w:t xml:space="preserve">Większe ssaki oraz część gadów i płazów jest stopniowo wypieranych z obszaru miasta </w:t>
      </w:r>
      <w:r w:rsidR="000C6084">
        <w:rPr>
          <w:rFonts w:cs="Times New Roman"/>
        </w:rPr>
        <w:br/>
      </w:r>
      <w:r w:rsidRPr="003268C1">
        <w:rPr>
          <w:rFonts w:cs="Times New Roman"/>
        </w:rPr>
        <w:t>ze względu na postępującą urbanizację, w tym grodzenie i zmianę sposobu zagospodarowania terenów otwartych na peryferiach miasta. W pobliżu ludzkich zabudowań często występują: wróble, gołębie, jerzyki, bociany białe, dudki, kopciuszki, pliszki, jaskółki, sowy, muchołówki, kuny domowe, nietoperze.</w:t>
      </w:r>
    </w:p>
    <w:p w:rsidR="00FF5D4A" w:rsidRPr="003268C1" w:rsidRDefault="00FF5D4A" w:rsidP="003268C1">
      <w:pPr>
        <w:ind w:firstLine="360"/>
        <w:rPr>
          <w:rFonts w:cs="Times New Roman"/>
        </w:rPr>
      </w:pPr>
      <w:r w:rsidRPr="003268C1">
        <w:rPr>
          <w:rFonts w:cs="Times New Roman"/>
        </w:rPr>
        <w:t xml:space="preserve">Narew jest ważnym, ponadlokalnym korytarzem przelotowym dla ptaków, a także </w:t>
      </w:r>
      <w:r w:rsidR="000C6084">
        <w:rPr>
          <w:rFonts w:cs="Times New Roman"/>
        </w:rPr>
        <w:t xml:space="preserve">ich </w:t>
      </w:r>
      <w:r w:rsidRPr="003268C1">
        <w:rPr>
          <w:rFonts w:cs="Times New Roman"/>
        </w:rPr>
        <w:t xml:space="preserve">ostoją lęgową. Również w okresie zimowym dolina tej rzeki jest na odcinku Ostrołęka -Różan ważną ostoją dla zimujących ptaków. Zrzut ciepłych wód z wymienników ciepła Zespołu Elektrowni Ostrołęka S.A. decyduje, że woda nie zamarza nawet przy niskich temperaturach na odcinku kilkunastu km </w:t>
      </w:r>
      <w:r w:rsidR="000C6084">
        <w:rPr>
          <w:rFonts w:cs="Times New Roman"/>
        </w:rPr>
        <w:br/>
      </w:r>
      <w:r w:rsidRPr="003268C1">
        <w:rPr>
          <w:rFonts w:cs="Times New Roman"/>
        </w:rPr>
        <w:t xml:space="preserve">od elektrowni. To z kolei warunkuje zimowanie na tym odcinku dużych stad krzyżówek Anasplatyrhynchos, łabędzi niemych Cyganusolor, gągołów Bucephalaclangula, nurogęsi Mergusmerganser i łysek Fulicaarca oraz pojedynczych sztuk: kormorana czarnego Phalocrocoraxcarbo, gęgawy Anseranser, gęsi białoczelnej Anserchrysaetos. Zrzut ciepłej wody warunkuje też lepsze warunki dla rozwoju ryb. Spośród ryb najczęściej występują ukleja, płoć, sum, leszcz, lin, karp, okoń, szczupak i węgorz. </w:t>
      </w:r>
      <w:r w:rsidR="000C6084" w:rsidRPr="006F29E9">
        <w:rPr>
          <w:rFonts w:cs="Times New Roman"/>
        </w:rPr>
        <w:t>W wodach żyją gatunki wodnego ptactwa - perkozy, kaczki, mewy</w:t>
      </w:r>
      <w:r w:rsidR="000C6084">
        <w:rPr>
          <w:rFonts w:cs="Times New Roman"/>
        </w:rPr>
        <w:t>.</w:t>
      </w:r>
    </w:p>
    <w:p w:rsidR="00FF5D4A" w:rsidRPr="003268C1" w:rsidRDefault="00FF5D4A" w:rsidP="003268C1">
      <w:pPr>
        <w:ind w:firstLine="360"/>
        <w:rPr>
          <w:rFonts w:cs="Times New Roman"/>
        </w:rPr>
      </w:pPr>
      <w:r w:rsidRPr="003268C1">
        <w:rPr>
          <w:rFonts w:cs="Times New Roman"/>
        </w:rPr>
        <w:t xml:space="preserve">Lasy i zadrzewienia stanowią jedynie kilka procent powierzchni miasta. Mogą występować tutaj zwierzęta leśne takie jak jeleń, sarna, dzik, liczne ptaki. Na nizinach występują m.in. ropucha szara, padalec, zaskroniec, zięba, kaczka krzyżówka, jastrząb, wiewiórka pospolita, zając szarak. </w:t>
      </w:r>
    </w:p>
    <w:p w:rsidR="00CE19ED" w:rsidRPr="00EC6FFE" w:rsidRDefault="00C24D5E" w:rsidP="003268C1">
      <w:pPr>
        <w:ind w:firstLine="360"/>
        <w:rPr>
          <w:rFonts w:cs="Times New Roman"/>
        </w:rPr>
      </w:pPr>
      <w:r w:rsidRPr="003268C1">
        <w:rPr>
          <w:rFonts w:cs="Times New Roman"/>
        </w:rPr>
        <w:t xml:space="preserve">Tereny otwarte (pola uprawne, łąki, pastwiska, nieużytki) </w:t>
      </w:r>
      <w:r w:rsidR="00D54164" w:rsidRPr="0071378A">
        <w:rPr>
          <w:rFonts w:cs="Times New Roman"/>
        </w:rPr>
        <w:t xml:space="preserve">charakteryzują się występowaniem drobnych gryzoni (myszy, norniki), ssaków owadożernych (ryjówki, jeże, krety), drobnej zwierzyny łownej (zające, bażanty, kuropatwy, przepiórki) oraz ptaków preferujących przestrzenie otwarte (skowronki, słowiki, wilgi, grzywacze i in.). </w:t>
      </w:r>
      <w:r w:rsidR="00FF5D4A" w:rsidRPr="003268C1">
        <w:rPr>
          <w:rFonts w:cs="Times New Roman"/>
        </w:rPr>
        <w:t xml:space="preserve">Bogata jest fauna bezkręgowców, głównie owadów. </w:t>
      </w:r>
      <w:bookmarkStart w:id="181" w:name="_Toc439776303"/>
      <w:bookmarkStart w:id="182" w:name="_Toc326742762"/>
      <w:bookmarkStart w:id="183" w:name="_Toc506802902"/>
      <w:bookmarkEnd w:id="180"/>
    </w:p>
    <w:p w:rsidR="00CD163A" w:rsidRDefault="00FB2029">
      <w:pPr>
        <w:pStyle w:val="Nagwek3"/>
      </w:pPr>
      <w:bookmarkStart w:id="184" w:name="_Toc88222375"/>
      <w:r w:rsidRPr="00ED7825">
        <w:t xml:space="preserve">2.1.10. </w:t>
      </w:r>
      <w:r w:rsidR="00CD163A" w:rsidRPr="00ED7825">
        <w:t>Powiązania przyrodnicze</w:t>
      </w:r>
      <w:bookmarkEnd w:id="181"/>
      <w:bookmarkEnd w:id="182"/>
      <w:bookmarkEnd w:id="183"/>
      <w:bookmarkEnd w:id="184"/>
    </w:p>
    <w:p w:rsidR="00FF5D4A" w:rsidRPr="00CB6F20" w:rsidRDefault="00FF5D4A" w:rsidP="003268C1">
      <w:pPr>
        <w:ind w:firstLine="360"/>
        <w:rPr>
          <w:rFonts w:cs="Times New Roman"/>
        </w:rPr>
      </w:pPr>
      <w:bookmarkStart w:id="185" w:name="_Hlk1988867"/>
      <w:r w:rsidRPr="00554571">
        <w:rPr>
          <w:rFonts w:cs="Times New Roman"/>
        </w:rPr>
        <w:t xml:space="preserve">System przyrodniczy miasta opiera się głównie na rzekach: Narwi, Omulwi i Czeczotce. Stanowią one podstawowy układ przyrodniczy w ramach którego odbywa się funkcjonowanie przyrodnicze Ostrołęki. Powiązania funkcjonalne zapewnia towarzysząca ciekom roślinność, będąca miejscem występowania drobnej zwierzyny i ptactwa. Ciągi te umożliwiają migrację roślin i zwierząt oraz wzajemne przenikanie się terenów otwartych o różnym zurbanizowaniu. </w:t>
      </w:r>
    </w:p>
    <w:p w:rsidR="00FF5D4A" w:rsidRPr="00CB6F20" w:rsidRDefault="00A449EE" w:rsidP="003268C1">
      <w:pPr>
        <w:ind w:firstLine="360"/>
        <w:rPr>
          <w:rFonts w:cs="Times New Roman"/>
        </w:rPr>
      </w:pPr>
      <w:r>
        <w:rPr>
          <w:rFonts w:cs="Times New Roman"/>
        </w:rPr>
        <w:t>W</w:t>
      </w:r>
      <w:r w:rsidRPr="00CB6F20">
        <w:rPr>
          <w:rFonts w:cs="Times New Roman"/>
        </w:rPr>
        <w:t>iększe kompleksy l</w:t>
      </w:r>
      <w:r>
        <w:rPr>
          <w:rFonts w:cs="Times New Roman"/>
        </w:rPr>
        <w:t xml:space="preserve">eśne </w:t>
      </w:r>
      <w:r w:rsidR="00C24D5E">
        <w:rPr>
          <w:rFonts w:cs="Times New Roman"/>
        </w:rPr>
        <w:t>(</w:t>
      </w:r>
      <w:r w:rsidR="00C24D5E" w:rsidRPr="00EC6FFE">
        <w:rPr>
          <w:rFonts w:cs="Times New Roman"/>
        </w:rPr>
        <w:t xml:space="preserve">np. </w:t>
      </w:r>
      <w:r w:rsidR="007723CC">
        <w:rPr>
          <w:rFonts w:cs="Times New Roman"/>
        </w:rPr>
        <w:t>w okolicy budowy</w:t>
      </w:r>
      <w:r w:rsidRPr="00EC6FFE">
        <w:rPr>
          <w:rFonts w:cs="Times New Roman"/>
        </w:rPr>
        <w:t xml:space="preserve"> Elektrowni Ostrołęka</w:t>
      </w:r>
      <w:r w:rsidR="007723CC">
        <w:rPr>
          <w:rFonts w:cs="Times New Roman"/>
        </w:rPr>
        <w:t xml:space="preserve"> w sąsiedztwie ulicy Krańcowej</w:t>
      </w:r>
      <w:r w:rsidRPr="00EC6FFE">
        <w:rPr>
          <w:rFonts w:cs="Times New Roman"/>
        </w:rPr>
        <w:t>, przy osiedlu Sienkiewicza</w:t>
      </w:r>
      <w:r w:rsidR="007723CC">
        <w:rPr>
          <w:rFonts w:cs="Times New Roman"/>
        </w:rPr>
        <w:t xml:space="preserve"> w okolicy ulicy Chemicznej</w:t>
      </w:r>
      <w:r w:rsidR="003469E3">
        <w:rPr>
          <w:rFonts w:cs="Times New Roman"/>
        </w:rPr>
        <w:t>, oraz przy</w:t>
      </w:r>
      <w:r w:rsidRPr="008567EA">
        <w:rPr>
          <w:rFonts w:cs="Times New Roman"/>
        </w:rPr>
        <w:t xml:space="preserve"> granicy </w:t>
      </w:r>
      <w:r w:rsidR="003469E3">
        <w:rPr>
          <w:rFonts w:cs="Times New Roman"/>
        </w:rPr>
        <w:t xml:space="preserve">miasta </w:t>
      </w:r>
      <w:r w:rsidR="000C6084">
        <w:rPr>
          <w:rFonts w:cs="Times New Roman"/>
        </w:rPr>
        <w:br/>
      </w:r>
      <w:r w:rsidRPr="00EC6FFE">
        <w:rPr>
          <w:rFonts w:cs="Times New Roman"/>
        </w:rPr>
        <w:t>z miejscowością Goworki</w:t>
      </w:r>
      <w:r w:rsidR="003469E3">
        <w:rPr>
          <w:rFonts w:cs="Times New Roman"/>
        </w:rPr>
        <w:t xml:space="preserve"> w sąsiedztwie ulicy gen. T. Turskiego</w:t>
      </w:r>
      <w:r w:rsidR="00C24D5E" w:rsidRPr="00EC6FFE">
        <w:rPr>
          <w:rFonts w:cs="Times New Roman"/>
        </w:rPr>
        <w:t>)</w:t>
      </w:r>
      <w:r w:rsidR="000C6084">
        <w:rPr>
          <w:rFonts w:cs="Times New Roman"/>
        </w:rPr>
        <w:t>–</w:t>
      </w:r>
      <w:r w:rsidRPr="0071378A">
        <w:rPr>
          <w:rFonts w:cs="Times New Roman"/>
        </w:rPr>
        <w:t>pełnią istotną rolę lokaln</w:t>
      </w:r>
      <w:r w:rsidR="00C24D5E">
        <w:rPr>
          <w:rFonts w:cs="Times New Roman"/>
        </w:rPr>
        <w:t>ych</w:t>
      </w:r>
      <w:r w:rsidRPr="0071378A">
        <w:rPr>
          <w:rFonts w:cs="Times New Roman"/>
        </w:rPr>
        <w:t xml:space="preserve"> węzł</w:t>
      </w:r>
      <w:r w:rsidR="00C24D5E">
        <w:rPr>
          <w:rFonts w:cs="Times New Roman"/>
        </w:rPr>
        <w:t>ów</w:t>
      </w:r>
      <w:r w:rsidRPr="0071378A">
        <w:rPr>
          <w:rFonts w:cs="Times New Roman"/>
        </w:rPr>
        <w:t xml:space="preserve"> ekologiczn</w:t>
      </w:r>
      <w:r w:rsidR="00C24D5E">
        <w:rPr>
          <w:rFonts w:cs="Times New Roman"/>
        </w:rPr>
        <w:t>ych</w:t>
      </w:r>
      <w:r w:rsidRPr="0071378A">
        <w:rPr>
          <w:rFonts w:cs="Times New Roman"/>
        </w:rPr>
        <w:t>, zasilając struktury przyrodnicze gminy oraz będąc ostoją różnorodności biologicznej</w:t>
      </w:r>
      <w:r w:rsidR="00FF5D4A" w:rsidRPr="00CB6F20">
        <w:rPr>
          <w:rFonts w:cs="Times New Roman"/>
        </w:rPr>
        <w:t xml:space="preserve">. </w:t>
      </w:r>
    </w:p>
    <w:p w:rsidR="00FF5D4A" w:rsidRPr="001313D4" w:rsidRDefault="00FF5D4A" w:rsidP="003268C1">
      <w:pPr>
        <w:ind w:firstLine="360"/>
        <w:rPr>
          <w:rFonts w:cs="Times New Roman"/>
        </w:rPr>
      </w:pPr>
      <w:r w:rsidRPr="00CB6F20">
        <w:rPr>
          <w:rFonts w:cs="Times New Roman"/>
        </w:rPr>
        <w:t>Pod</w:t>
      </w:r>
      <w:r>
        <w:rPr>
          <w:rFonts w:cs="Times New Roman"/>
        </w:rPr>
        <w:t>stawowy układ przyrodniczy miasta</w:t>
      </w:r>
      <w:r w:rsidRPr="00CB6F20">
        <w:rPr>
          <w:rFonts w:cs="Times New Roman"/>
        </w:rPr>
        <w:t xml:space="preserve"> wzbogacają </w:t>
      </w:r>
      <w:r>
        <w:rPr>
          <w:rFonts w:cs="Times New Roman"/>
        </w:rPr>
        <w:t>tereny zieleni urządzonej, rodzinne ogródki działkowe</w:t>
      </w:r>
      <w:r w:rsidRPr="00CB6F20">
        <w:rPr>
          <w:rFonts w:cs="Times New Roman"/>
        </w:rPr>
        <w:t xml:space="preserve">, zarośla oraz pasy zieleni przydrożnej. </w:t>
      </w:r>
      <w:bookmarkEnd w:id="185"/>
    </w:p>
    <w:p w:rsidR="00A449EE" w:rsidRPr="003268C1" w:rsidRDefault="00A449EE" w:rsidP="003268C1">
      <w:pPr>
        <w:ind w:firstLine="360"/>
        <w:rPr>
          <w:rFonts w:cs="Times New Roman"/>
        </w:rPr>
      </w:pPr>
      <w:r w:rsidRPr="003268C1">
        <w:rPr>
          <w:rFonts w:cs="Times New Roman"/>
        </w:rPr>
        <w:lastRenderedPageBreak/>
        <w:t xml:space="preserve">Rzeka Narew i jej dolina (Dolina Środkowej Narwi) zaliczona została do korytarzy ekologicznych o znaczeniu krajowym i międzynarodowym. Na terenie miasta znajdują się 2 obszary specjalnej ochrony ptaków Natura 2000 – Dolina Dolnej Narwi (PLB140014) oraz Dolina Omulwi i Płodownicy (PLB140005). </w:t>
      </w:r>
    </w:p>
    <w:p w:rsidR="00FF5D4A" w:rsidRPr="003268C1" w:rsidRDefault="00FF5D4A" w:rsidP="003268C1">
      <w:pPr>
        <w:ind w:firstLine="360"/>
        <w:rPr>
          <w:rFonts w:cs="Times New Roman"/>
        </w:rPr>
      </w:pPr>
      <w:r w:rsidRPr="003268C1">
        <w:rPr>
          <w:rFonts w:cs="Times New Roman"/>
        </w:rPr>
        <w:t>Umiejscowienie miasta na tle projektu korytarzy ekologicznych</w:t>
      </w:r>
      <w:r w:rsidR="003C0832" w:rsidRPr="003268C1">
        <w:rPr>
          <w:rFonts w:cs="Times New Roman"/>
        </w:rPr>
        <w:t xml:space="preserve"> i form ochrony przyrody </w:t>
      </w:r>
      <w:r w:rsidRPr="003268C1">
        <w:rPr>
          <w:rFonts w:cs="Times New Roman"/>
        </w:rPr>
        <w:t>przedstawiono na schema</w:t>
      </w:r>
      <w:r w:rsidR="003C0832" w:rsidRPr="003268C1">
        <w:rPr>
          <w:rFonts w:cs="Times New Roman"/>
        </w:rPr>
        <w:t>tach</w:t>
      </w:r>
      <w:r w:rsidRPr="003268C1">
        <w:rPr>
          <w:rFonts w:cs="Times New Roman"/>
        </w:rPr>
        <w:t xml:space="preserve"> poniżej. </w:t>
      </w:r>
    </w:p>
    <w:p w:rsidR="00150BBC" w:rsidRDefault="001826BB">
      <w:pPr>
        <w:keepNext/>
        <w:spacing w:before="0" w:after="0"/>
        <w:jc w:val="center"/>
      </w:pPr>
      <w:r>
        <w:rPr>
          <w:noProof/>
          <w:lang w:eastAsia="pl-PL"/>
        </w:rPr>
        <w:drawing>
          <wp:inline distT="0" distB="0" distL="0" distR="0">
            <wp:extent cx="5449824" cy="3941991"/>
            <wp:effectExtent l="0" t="0" r="0" b="1905"/>
            <wp:docPr id="49" name="Obraz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E2022B5.tmp"/>
                    <pic:cNvPicPr/>
                  </pic:nvPicPr>
                  <pic:blipFill>
                    <a:blip r:embed="rId20" cstate="print">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457248" cy="3947361"/>
                    </a:xfrm>
                    <a:prstGeom prst="rect">
                      <a:avLst/>
                    </a:prstGeom>
                  </pic:spPr>
                </pic:pic>
              </a:graphicData>
            </a:graphic>
          </wp:inline>
        </w:drawing>
      </w:r>
    </w:p>
    <w:p w:rsidR="00FF5D4A" w:rsidRPr="003268C1" w:rsidRDefault="00150BBC" w:rsidP="003268C1">
      <w:pPr>
        <w:spacing w:after="0"/>
        <w:jc w:val="center"/>
        <w:rPr>
          <w:i/>
          <w:iCs/>
          <w:color w:val="44546A"/>
          <w:sz w:val="20"/>
          <w:szCs w:val="20"/>
        </w:rPr>
      </w:pPr>
      <w:bookmarkStart w:id="186" w:name="_Toc14115931"/>
      <w:bookmarkStart w:id="187" w:name="_Toc86755482"/>
      <w:r w:rsidRPr="003268C1">
        <w:rPr>
          <w:b/>
          <w:bCs/>
          <w:sz w:val="20"/>
          <w:szCs w:val="20"/>
        </w:rPr>
        <w:t xml:space="preserve">Rysunek </w:t>
      </w:r>
      <w:r w:rsidR="00AD46FC" w:rsidRPr="003268C1">
        <w:rPr>
          <w:b/>
          <w:bCs/>
          <w:sz w:val="20"/>
          <w:szCs w:val="20"/>
        </w:rPr>
        <w:fldChar w:fldCharType="begin"/>
      </w:r>
      <w:r w:rsidRPr="003268C1">
        <w:rPr>
          <w:b/>
          <w:bCs/>
          <w:sz w:val="20"/>
          <w:szCs w:val="20"/>
        </w:rPr>
        <w:instrText xml:space="preserve"> SEQ Rysunek \* ARABIC </w:instrText>
      </w:r>
      <w:r w:rsidR="00AD46FC" w:rsidRPr="003268C1">
        <w:rPr>
          <w:b/>
          <w:bCs/>
          <w:sz w:val="20"/>
          <w:szCs w:val="20"/>
        </w:rPr>
        <w:fldChar w:fldCharType="separate"/>
      </w:r>
      <w:r w:rsidR="00A957C7">
        <w:rPr>
          <w:b/>
          <w:bCs/>
          <w:noProof/>
          <w:sz w:val="20"/>
          <w:szCs w:val="20"/>
        </w:rPr>
        <w:t>3</w:t>
      </w:r>
      <w:r w:rsidR="00AD46FC" w:rsidRPr="003268C1">
        <w:rPr>
          <w:b/>
          <w:bCs/>
          <w:sz w:val="20"/>
          <w:szCs w:val="20"/>
        </w:rPr>
        <w:fldChar w:fldCharType="end"/>
      </w:r>
      <w:r w:rsidR="00515911" w:rsidRPr="003268C1">
        <w:rPr>
          <w:sz w:val="20"/>
          <w:szCs w:val="20"/>
        </w:rPr>
        <w:t>.</w:t>
      </w:r>
      <w:r w:rsidRPr="003268C1">
        <w:rPr>
          <w:sz w:val="20"/>
          <w:szCs w:val="20"/>
        </w:rPr>
        <w:t xml:space="preserve"> Miasto Ostrołęka na tle projektu korytarzy ekologicznych</w:t>
      </w:r>
      <w:bookmarkEnd w:id="186"/>
      <w:bookmarkEnd w:id="187"/>
    </w:p>
    <w:p w:rsidR="00F370D3" w:rsidRPr="007E4272" w:rsidRDefault="00FF5D4A" w:rsidP="003268C1">
      <w:pPr>
        <w:spacing w:before="0"/>
        <w:jc w:val="center"/>
        <w:rPr>
          <w:rFonts w:eastAsia="Calibri" w:cs="Times New Roman"/>
          <w:i/>
          <w:sz w:val="16"/>
          <w:szCs w:val="16"/>
        </w:rPr>
      </w:pPr>
      <w:bookmarkStart w:id="188" w:name="_Hlk1988737"/>
      <w:r w:rsidRPr="00F904E5">
        <w:rPr>
          <w:rFonts w:cs="Times New Roman"/>
          <w:i/>
          <w:sz w:val="16"/>
          <w:szCs w:val="16"/>
        </w:rPr>
        <w:t xml:space="preserve">Źródło: </w:t>
      </w:r>
      <w:r w:rsidR="00F370D3" w:rsidRPr="007E4272">
        <w:rPr>
          <w:i/>
          <w:sz w:val="16"/>
          <w:szCs w:val="16"/>
        </w:rPr>
        <w:t>http://mapa.korytarze.pl</w:t>
      </w:r>
    </w:p>
    <w:bookmarkEnd w:id="188"/>
    <w:p w:rsidR="00150BBC" w:rsidRDefault="007B66DF">
      <w:pPr>
        <w:pStyle w:val="Default"/>
        <w:keepNext/>
        <w:jc w:val="center"/>
      </w:pPr>
      <w:r>
        <w:rPr>
          <w:noProof/>
          <w:lang w:eastAsia="pl-PL"/>
        </w:rPr>
        <w:lastRenderedPageBreak/>
        <w:drawing>
          <wp:inline distT="0" distB="0" distL="0" distR="0">
            <wp:extent cx="5538158" cy="3338034"/>
            <wp:effectExtent l="0" t="0" r="5715" b="0"/>
            <wp:docPr id="50" name="Obraz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E203754.tmp"/>
                    <pic:cNvPicPr/>
                  </pic:nvPicPr>
                  <pic:blipFill>
                    <a:blip r:embed="rId21" cstate="print">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553646" cy="3347369"/>
                    </a:xfrm>
                    <a:prstGeom prst="rect">
                      <a:avLst/>
                    </a:prstGeom>
                  </pic:spPr>
                </pic:pic>
              </a:graphicData>
            </a:graphic>
          </wp:inline>
        </w:drawing>
      </w:r>
    </w:p>
    <w:p w:rsidR="00150BBC" w:rsidRPr="003268C1" w:rsidRDefault="00150BBC" w:rsidP="00E70DAF">
      <w:pPr>
        <w:spacing w:after="0"/>
        <w:jc w:val="center"/>
        <w:rPr>
          <w:sz w:val="20"/>
          <w:szCs w:val="20"/>
        </w:rPr>
      </w:pPr>
      <w:bookmarkStart w:id="189" w:name="_Toc14115932"/>
      <w:bookmarkStart w:id="190" w:name="_Toc86755483"/>
      <w:r w:rsidRPr="00E70DAF">
        <w:rPr>
          <w:b/>
          <w:bCs/>
          <w:sz w:val="20"/>
          <w:szCs w:val="20"/>
        </w:rPr>
        <w:t xml:space="preserve">Rysunek </w:t>
      </w:r>
      <w:r w:rsidR="00AD46FC" w:rsidRPr="00E70DAF">
        <w:rPr>
          <w:b/>
          <w:bCs/>
          <w:sz w:val="20"/>
          <w:szCs w:val="20"/>
        </w:rPr>
        <w:fldChar w:fldCharType="begin"/>
      </w:r>
      <w:r w:rsidRPr="00E70DAF">
        <w:rPr>
          <w:b/>
          <w:bCs/>
          <w:sz w:val="20"/>
          <w:szCs w:val="20"/>
        </w:rPr>
        <w:instrText xml:space="preserve"> SEQ Rysunek \* ARABIC </w:instrText>
      </w:r>
      <w:r w:rsidR="00AD46FC" w:rsidRPr="00E70DAF">
        <w:rPr>
          <w:b/>
          <w:bCs/>
          <w:sz w:val="20"/>
          <w:szCs w:val="20"/>
        </w:rPr>
        <w:fldChar w:fldCharType="separate"/>
      </w:r>
      <w:r w:rsidR="00A957C7">
        <w:rPr>
          <w:b/>
          <w:bCs/>
          <w:noProof/>
          <w:sz w:val="20"/>
          <w:szCs w:val="20"/>
        </w:rPr>
        <w:t>4</w:t>
      </w:r>
      <w:r w:rsidR="00AD46FC" w:rsidRPr="00E70DAF">
        <w:rPr>
          <w:b/>
          <w:bCs/>
          <w:sz w:val="20"/>
          <w:szCs w:val="20"/>
        </w:rPr>
        <w:fldChar w:fldCharType="end"/>
      </w:r>
      <w:r w:rsidR="00515911" w:rsidRPr="00E70DAF">
        <w:rPr>
          <w:b/>
          <w:bCs/>
          <w:sz w:val="20"/>
          <w:szCs w:val="20"/>
        </w:rPr>
        <w:t>.</w:t>
      </w:r>
      <w:r w:rsidRPr="003268C1">
        <w:rPr>
          <w:sz w:val="20"/>
          <w:szCs w:val="20"/>
        </w:rPr>
        <w:t xml:space="preserve"> Miasto Ostrołęka na tle form ochrony przyrody</w:t>
      </w:r>
      <w:bookmarkEnd w:id="189"/>
      <w:bookmarkEnd w:id="190"/>
    </w:p>
    <w:p w:rsidR="00CD163A" w:rsidRPr="00FF5D4A" w:rsidRDefault="003C0832" w:rsidP="003268C1">
      <w:pPr>
        <w:spacing w:before="0"/>
        <w:ind w:firstLine="425"/>
        <w:jc w:val="center"/>
      </w:pPr>
      <w:r w:rsidRPr="001C1650">
        <w:rPr>
          <w:rFonts w:cs="Times New Roman"/>
          <w:i/>
          <w:sz w:val="16"/>
          <w:szCs w:val="16"/>
        </w:rPr>
        <w:t>Źródło: htt</w:t>
      </w:r>
      <w:r>
        <w:rPr>
          <w:rFonts w:cs="Times New Roman"/>
          <w:i/>
          <w:sz w:val="16"/>
          <w:szCs w:val="16"/>
        </w:rPr>
        <w:t>p://geoserwis.gdos.gov.pl/mapy</w:t>
      </w:r>
    </w:p>
    <w:p w:rsidR="00CD163A" w:rsidRPr="00ED7825" w:rsidRDefault="00B41BD3" w:rsidP="003268C1">
      <w:pPr>
        <w:pStyle w:val="Nagwek2"/>
      </w:pPr>
      <w:bookmarkStart w:id="191" w:name="_Toc439776304"/>
      <w:bookmarkStart w:id="192" w:name="_Toc326742763"/>
      <w:bookmarkStart w:id="193" w:name="_Toc506802903"/>
      <w:bookmarkStart w:id="194" w:name="_Toc88222376"/>
      <w:r w:rsidRPr="00ED7825">
        <w:t xml:space="preserve">2.2. </w:t>
      </w:r>
      <w:r w:rsidR="00CD163A" w:rsidRPr="00ED7825">
        <w:t>STAN ŚRODOWISKA PRZYRODNICZEGO - ZAGROŻENIA</w:t>
      </w:r>
      <w:bookmarkEnd w:id="191"/>
      <w:bookmarkEnd w:id="192"/>
      <w:bookmarkEnd w:id="193"/>
      <w:bookmarkEnd w:id="194"/>
    </w:p>
    <w:p w:rsidR="00CD163A" w:rsidRDefault="00B41BD3">
      <w:pPr>
        <w:pStyle w:val="Nagwek3"/>
      </w:pPr>
      <w:bookmarkStart w:id="195" w:name="_Toc439776305"/>
      <w:bookmarkStart w:id="196" w:name="_Toc326742764"/>
      <w:bookmarkStart w:id="197" w:name="_Toc506802904"/>
      <w:bookmarkStart w:id="198" w:name="_Toc88222377"/>
      <w:r>
        <w:t xml:space="preserve">2.2.1. </w:t>
      </w:r>
      <w:r w:rsidR="00CD163A" w:rsidRPr="00D35D9D">
        <w:t>Zagrożenia i stan powietrza atmosferycznego</w:t>
      </w:r>
      <w:bookmarkEnd w:id="195"/>
      <w:bookmarkEnd w:id="196"/>
      <w:bookmarkEnd w:id="197"/>
      <w:bookmarkEnd w:id="198"/>
    </w:p>
    <w:p w:rsidR="004454FB" w:rsidRPr="003268C1" w:rsidRDefault="004454FB" w:rsidP="003268C1">
      <w:pPr>
        <w:ind w:firstLine="360"/>
        <w:rPr>
          <w:rFonts w:cs="Times New Roman"/>
        </w:rPr>
      </w:pPr>
      <w:bookmarkStart w:id="199" w:name="_Hlk1999946"/>
      <w:r w:rsidRPr="003268C1">
        <w:rPr>
          <w:rFonts w:cs="Times New Roman"/>
        </w:rPr>
        <w:t xml:space="preserve">Miasto Ostrołęka charakteryzuje się stosunkowo dużym udziałem emisji zanieczyszczeń </w:t>
      </w:r>
      <w:r w:rsidR="00DD4B81">
        <w:rPr>
          <w:rFonts w:cs="Times New Roman"/>
        </w:rPr>
        <w:br/>
      </w:r>
      <w:r w:rsidRPr="003268C1">
        <w:rPr>
          <w:rFonts w:cs="Times New Roman"/>
        </w:rPr>
        <w:t xml:space="preserve">do atmosfery. Główne źródła zanieczyszczeń to w zakresie źródeł energetycznych </w:t>
      </w:r>
      <w:r w:rsidR="00DD4B81">
        <w:rPr>
          <w:rFonts w:cs="Times New Roman"/>
        </w:rPr>
        <w:t>–</w:t>
      </w:r>
      <w:r w:rsidRPr="003268C1">
        <w:rPr>
          <w:rFonts w:cs="Times New Roman"/>
        </w:rPr>
        <w:t xml:space="preserve"> elektrownia, </w:t>
      </w:r>
      <w:r w:rsidR="00DD4B81">
        <w:rPr>
          <w:rFonts w:cs="Times New Roman"/>
        </w:rPr>
        <w:br/>
      </w:r>
      <w:r w:rsidRPr="003268C1">
        <w:rPr>
          <w:rFonts w:cs="Times New Roman"/>
        </w:rPr>
        <w:t xml:space="preserve">w zakresie źródeł technologicznych </w:t>
      </w:r>
      <w:r w:rsidR="00DD4B81">
        <w:rPr>
          <w:rFonts w:cs="Times New Roman"/>
        </w:rPr>
        <w:t>–</w:t>
      </w:r>
      <w:r w:rsidRPr="003268C1">
        <w:rPr>
          <w:rFonts w:cs="Times New Roman"/>
        </w:rPr>
        <w:t xml:space="preserve"> zakłady papiernicze i zakłady mięsne. Przebudowy i rozbudowy obiektu elektrowni ostrołęckiej stwarz</w:t>
      </w:r>
      <w:r w:rsidR="00DD4B81">
        <w:rPr>
          <w:rFonts w:cs="Times New Roman"/>
        </w:rPr>
        <w:t>ają</w:t>
      </w:r>
      <w:r w:rsidRPr="003268C1">
        <w:rPr>
          <w:rFonts w:cs="Times New Roman"/>
        </w:rPr>
        <w:t xml:space="preserve"> szansę znaczącego ograniczenia emitowanych zanieczyszczeń poprzez zastosowanie nowoczesnych rozwiązań technologicznych. Pozostałe zakłady stanowią znacznie mniejszą uciążliwość, zarówno ze względu na wielkość, jak i ze względu na ich usytuowanie w wyodrębnionej dzielnicy przemysłowej.</w:t>
      </w:r>
    </w:p>
    <w:p w:rsidR="00236D8B" w:rsidRPr="00DD4B81" w:rsidRDefault="00236D8B" w:rsidP="003268C1">
      <w:pPr>
        <w:ind w:firstLine="360"/>
        <w:rPr>
          <w:rFonts w:cs="Times New Roman"/>
        </w:rPr>
      </w:pPr>
      <w:r w:rsidRPr="00DD4B81">
        <w:rPr>
          <w:rFonts w:cs="Times New Roman"/>
        </w:rPr>
        <w:t>Zgodnie z „Roczną oceną jakości powietrza w województwie mazowieckim. Raport za 20</w:t>
      </w:r>
      <w:r w:rsidR="00FE1492">
        <w:rPr>
          <w:rFonts w:cs="Times New Roman"/>
        </w:rPr>
        <w:t>20</w:t>
      </w:r>
      <w:r w:rsidRPr="00DD4B81">
        <w:rPr>
          <w:rFonts w:cs="Times New Roman"/>
        </w:rPr>
        <w:t xml:space="preserve"> r.” (WIOŚ, 2018) miasto Ostrołęka leży w strefie mazowieckiej, dla której została przeprowadzona ocena jakości powietrza ze względu na ochronę zdrowia ludzi oraz ze względu na ochronę roślin. </w:t>
      </w:r>
    </w:p>
    <w:p w:rsidR="00236D8B" w:rsidRPr="00DD4B81" w:rsidRDefault="00236D8B" w:rsidP="003268C1">
      <w:pPr>
        <w:ind w:firstLine="360"/>
        <w:rPr>
          <w:rFonts w:cs="Times New Roman"/>
        </w:rPr>
      </w:pPr>
      <w:r w:rsidRPr="00DD4B81">
        <w:rPr>
          <w:rFonts w:cs="Times New Roman"/>
        </w:rPr>
        <w:t>Ocenę jakości powietrza ze względu na ochronę zdrowia ludzi wykonano dla następujących zanieczyszczeń: dwutlenku siarki - SO</w:t>
      </w:r>
      <w:r w:rsidRPr="00DD4B81">
        <w:rPr>
          <w:rFonts w:cs="Times New Roman"/>
          <w:vertAlign w:val="subscript"/>
        </w:rPr>
        <w:t>2</w:t>
      </w:r>
      <w:r w:rsidRPr="00DD4B81">
        <w:rPr>
          <w:rFonts w:cs="Times New Roman"/>
        </w:rPr>
        <w:t>, dwutlenku azotu - NO2, tlenku węgla - CO, ozonu - O</w:t>
      </w:r>
      <w:r w:rsidRPr="00DD4B81">
        <w:rPr>
          <w:rFonts w:cs="Times New Roman"/>
          <w:vertAlign w:val="subscript"/>
        </w:rPr>
        <w:t>3</w:t>
      </w:r>
      <w:r w:rsidRPr="00DD4B81">
        <w:rPr>
          <w:rFonts w:cs="Times New Roman"/>
        </w:rPr>
        <w:t>, benzenu - C6H6, pyłu zawieszonego PM10, pyłu zawieszonego PM2,5, ołowiu w pyle - Pb(PM10), arsenu w pyle – As(PM10), kadmu w pyle – Cd(PM10), niklu w pyle – Ni(PM10) i benzo(a)pirenu w pyle – B(a)P(PM10). W odniesieniu do ochrony roślin określono dopuszczalne poziomy dwutlenku siarki (SO</w:t>
      </w:r>
      <w:r w:rsidRPr="00DD4B81">
        <w:rPr>
          <w:rFonts w:cs="Times New Roman"/>
          <w:vertAlign w:val="subscript"/>
        </w:rPr>
        <w:t>2</w:t>
      </w:r>
      <w:r w:rsidRPr="00DD4B81">
        <w:rPr>
          <w:rFonts w:cs="Times New Roman"/>
        </w:rPr>
        <w:t>), tlenków azotu (NO</w:t>
      </w:r>
      <w:r w:rsidRPr="00DD4B81">
        <w:rPr>
          <w:rFonts w:cs="Times New Roman"/>
          <w:vertAlign w:val="subscript"/>
        </w:rPr>
        <w:t>X</w:t>
      </w:r>
      <w:r w:rsidRPr="00DD4B81">
        <w:rPr>
          <w:rFonts w:cs="Times New Roman"/>
        </w:rPr>
        <w:t>) oraz ozonu (O</w:t>
      </w:r>
      <w:r w:rsidRPr="00DD4B81">
        <w:rPr>
          <w:rFonts w:cs="Times New Roman"/>
          <w:vertAlign w:val="subscript"/>
        </w:rPr>
        <w:t>3</w:t>
      </w:r>
      <w:r w:rsidRPr="00DD4B81">
        <w:rPr>
          <w:rFonts w:cs="Times New Roman"/>
        </w:rPr>
        <w:t>) określonego współczynnikiem AOT40 w powietrzu.</w:t>
      </w:r>
    </w:p>
    <w:p w:rsidR="00236D8B" w:rsidRPr="00A82CBC" w:rsidRDefault="00236D8B" w:rsidP="003268C1">
      <w:pPr>
        <w:ind w:firstLine="360"/>
        <w:rPr>
          <w:rFonts w:eastAsia="Calibri" w:cs="Times New Roman"/>
          <w:bCs/>
          <w:iCs/>
          <w:highlight w:val="yellow"/>
        </w:rPr>
      </w:pPr>
      <w:r w:rsidRPr="00DD4B81">
        <w:rPr>
          <w:rFonts w:cs="Times New Roman"/>
        </w:rPr>
        <w:t>Na terenie strefy dopuszczalne poziomy substancji określone ze względu na ochronę zdrowia ludzi zostały przekroczone. W strefie mazowieckiej zostały przekroczone poziomy stężeń: pyłu PM10 dla normy dobowej (klasa C), pyłu PM2,5 zarówno dla poziomu dopuszczalnego fazy I (25 μg/m</w:t>
      </w:r>
      <w:r w:rsidRPr="00DD4B81">
        <w:rPr>
          <w:rFonts w:cs="Times New Roman"/>
          <w:vertAlign w:val="superscript"/>
        </w:rPr>
        <w:t>3</w:t>
      </w:r>
      <w:r w:rsidRPr="00DD4B81">
        <w:rPr>
          <w:rFonts w:cs="Times New Roman"/>
        </w:rPr>
        <w:t>) jak i fazy II (20 μg/m</w:t>
      </w:r>
      <w:r w:rsidRPr="00DD4B81">
        <w:rPr>
          <w:rFonts w:cs="Times New Roman"/>
          <w:vertAlign w:val="superscript"/>
        </w:rPr>
        <w:t>3</w:t>
      </w:r>
      <w:r w:rsidRPr="00DD4B81">
        <w:rPr>
          <w:rFonts w:cs="Times New Roman"/>
        </w:rPr>
        <w:t>) (odpowiednio klasa C i C1), benzo(a)pirenu oznaczane w pyle (klasa C) oraz ozonu dla poziomu celu długoterminowego (120 μg/m</w:t>
      </w:r>
      <w:r w:rsidRPr="00DD4B81">
        <w:rPr>
          <w:rFonts w:cs="Times New Roman"/>
          <w:vertAlign w:val="superscript"/>
        </w:rPr>
        <w:t>3</w:t>
      </w:r>
      <w:r w:rsidRPr="00DD4B81">
        <w:rPr>
          <w:rFonts w:cs="Times New Roman"/>
        </w:rPr>
        <w:t>) (klasa D2).</w:t>
      </w:r>
      <w:r w:rsidR="00DD4B81">
        <w:rPr>
          <w:rFonts w:eastAsia="Calibri" w:cs="Times New Roman"/>
          <w:bCs/>
          <w:iCs/>
        </w:rPr>
        <w:t xml:space="preserve"> W</w:t>
      </w:r>
      <w:r w:rsidRPr="00A82CBC">
        <w:rPr>
          <w:rFonts w:eastAsia="Calibri" w:cs="Times New Roman"/>
          <w:bCs/>
          <w:iCs/>
        </w:rPr>
        <w:t>yniki oceny jakości powietrza za 2017 rok w strefie mazowieckiej</w:t>
      </w:r>
      <w:r w:rsidR="00DD4B81">
        <w:rPr>
          <w:rFonts w:eastAsia="Calibri" w:cs="Times New Roman"/>
          <w:bCs/>
          <w:iCs/>
        </w:rPr>
        <w:t xml:space="preserve"> przedstawia poniższa tabela</w:t>
      </w:r>
      <w:r w:rsidRPr="00A82CBC">
        <w:rPr>
          <w:rFonts w:eastAsia="Calibri" w:cs="Times New Roman"/>
          <w:bCs/>
          <w:iCs/>
        </w:rPr>
        <w:t xml:space="preserve">. </w:t>
      </w:r>
    </w:p>
    <w:p w:rsidR="00314868" w:rsidRDefault="00314868" w:rsidP="00324EA5">
      <w:pPr>
        <w:pStyle w:val="Legenda"/>
        <w:rPr>
          <w:iCs/>
        </w:rPr>
      </w:pPr>
      <w:bookmarkStart w:id="200" w:name="_Toc86755316"/>
      <w:bookmarkStart w:id="201" w:name="_Toc1594264"/>
      <w:bookmarkStart w:id="202" w:name="_Toc14115846"/>
      <w:bookmarkStart w:id="203" w:name="_Toc14442396"/>
      <w:r>
        <w:lastRenderedPageBreak/>
        <w:t xml:space="preserve">Tabela </w:t>
      </w:r>
      <w:fldSimple w:instr=" SEQ Tabela \* ARABIC ">
        <w:r w:rsidR="00A957C7">
          <w:rPr>
            <w:noProof/>
          </w:rPr>
          <w:t>4</w:t>
        </w:r>
      </w:fldSimple>
      <w:r>
        <w:t xml:space="preserve"> </w:t>
      </w:r>
      <w:r w:rsidRPr="0077540A">
        <w:t>Wynikowe klasy stref dla poszczególnych zanieczyszczeń uzyskane w ocenie rocznej dokonanej z uwzględnieniem kryteriów ustanowionych w celu ochrony zdrowia ludz</w:t>
      </w:r>
      <w:bookmarkEnd w:id="200"/>
    </w:p>
    <w:tbl>
      <w:tblPr>
        <w:tblW w:w="91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754"/>
        <w:gridCol w:w="993"/>
        <w:gridCol w:w="667"/>
        <w:gridCol w:w="443"/>
        <w:gridCol w:w="443"/>
        <w:gridCol w:w="443"/>
        <w:gridCol w:w="444"/>
        <w:gridCol w:w="443"/>
        <w:gridCol w:w="443"/>
        <w:gridCol w:w="443"/>
        <w:gridCol w:w="443"/>
        <w:gridCol w:w="444"/>
        <w:gridCol w:w="443"/>
        <w:gridCol w:w="443"/>
        <w:gridCol w:w="443"/>
        <w:gridCol w:w="444"/>
      </w:tblGrid>
      <w:tr w:rsidR="00236D8B" w:rsidRPr="00A82CBC" w:rsidTr="003268C1">
        <w:trPr>
          <w:trHeight w:val="87"/>
          <w:jc w:val="center"/>
        </w:trPr>
        <w:tc>
          <w:tcPr>
            <w:tcW w:w="1754" w:type="dxa"/>
            <w:vMerge w:val="restart"/>
            <w:shd w:val="clear" w:color="auto" w:fill="595959" w:themeFill="text1" w:themeFillTint="A6"/>
            <w:vAlign w:val="center"/>
          </w:tcPr>
          <w:bookmarkEnd w:id="201"/>
          <w:bookmarkEnd w:id="202"/>
          <w:bookmarkEnd w:id="203"/>
          <w:p w:rsidR="00236D8B" w:rsidRPr="003268C1" w:rsidRDefault="00236D8B" w:rsidP="001313D4">
            <w:pPr>
              <w:autoSpaceDE w:val="0"/>
              <w:autoSpaceDN w:val="0"/>
              <w:adjustRightInd w:val="0"/>
              <w:jc w:val="center"/>
              <w:rPr>
                <w:rFonts w:eastAsia="Calibri" w:cs="Times New Roman"/>
                <w:b/>
                <w:bCs/>
                <w:color w:val="FFFFFF" w:themeColor="background1"/>
                <w:sz w:val="18"/>
                <w:szCs w:val="16"/>
              </w:rPr>
            </w:pPr>
            <w:r w:rsidRPr="003268C1">
              <w:rPr>
                <w:rFonts w:eastAsia="Calibri" w:cs="Times New Roman"/>
                <w:b/>
                <w:bCs/>
                <w:color w:val="FFFFFF" w:themeColor="background1"/>
                <w:sz w:val="18"/>
                <w:szCs w:val="16"/>
              </w:rPr>
              <w:t>Nazwa strefy</w:t>
            </w:r>
          </w:p>
        </w:tc>
        <w:tc>
          <w:tcPr>
            <w:tcW w:w="993" w:type="dxa"/>
            <w:vMerge w:val="restart"/>
            <w:shd w:val="clear" w:color="auto" w:fill="595959" w:themeFill="text1" w:themeFillTint="A6"/>
            <w:vAlign w:val="center"/>
          </w:tcPr>
          <w:p w:rsidR="00236D8B" w:rsidRPr="003268C1" w:rsidRDefault="00236D8B" w:rsidP="001313D4">
            <w:pPr>
              <w:autoSpaceDE w:val="0"/>
              <w:autoSpaceDN w:val="0"/>
              <w:adjustRightInd w:val="0"/>
              <w:jc w:val="center"/>
              <w:rPr>
                <w:rFonts w:eastAsia="Calibri" w:cs="Times New Roman"/>
                <w:b/>
                <w:bCs/>
                <w:color w:val="FFFFFF" w:themeColor="background1"/>
                <w:sz w:val="18"/>
                <w:szCs w:val="16"/>
              </w:rPr>
            </w:pPr>
            <w:r w:rsidRPr="003268C1">
              <w:rPr>
                <w:rFonts w:eastAsia="Calibri" w:cs="Times New Roman"/>
                <w:b/>
                <w:bCs/>
                <w:color w:val="FFFFFF" w:themeColor="background1"/>
                <w:sz w:val="18"/>
                <w:szCs w:val="16"/>
              </w:rPr>
              <w:t>Kod strefy</w:t>
            </w:r>
          </w:p>
        </w:tc>
        <w:tc>
          <w:tcPr>
            <w:tcW w:w="6429" w:type="dxa"/>
            <w:gridSpan w:val="14"/>
            <w:shd w:val="clear" w:color="auto" w:fill="595959" w:themeFill="text1" w:themeFillTint="A6"/>
            <w:vAlign w:val="center"/>
          </w:tcPr>
          <w:p w:rsidR="00236D8B" w:rsidRPr="003268C1" w:rsidRDefault="00236D8B" w:rsidP="001313D4">
            <w:pPr>
              <w:autoSpaceDE w:val="0"/>
              <w:autoSpaceDN w:val="0"/>
              <w:adjustRightInd w:val="0"/>
              <w:jc w:val="center"/>
              <w:rPr>
                <w:rFonts w:eastAsia="Calibri" w:cs="Times New Roman"/>
                <w:b/>
                <w:bCs/>
                <w:color w:val="FFFFFF" w:themeColor="background1"/>
                <w:sz w:val="18"/>
                <w:szCs w:val="16"/>
              </w:rPr>
            </w:pPr>
            <w:r w:rsidRPr="003268C1">
              <w:rPr>
                <w:rFonts w:eastAsia="Calibri" w:cs="Times New Roman"/>
                <w:b/>
                <w:bCs/>
                <w:color w:val="FFFFFF" w:themeColor="background1"/>
                <w:sz w:val="18"/>
                <w:szCs w:val="16"/>
              </w:rPr>
              <w:t>Symbol klasy wynikowej dla poszczególnych zanieczyszczeń dla obszaru całej strefy</w:t>
            </w:r>
          </w:p>
        </w:tc>
      </w:tr>
      <w:tr w:rsidR="00236D8B" w:rsidRPr="00A82CBC" w:rsidTr="003268C1">
        <w:trPr>
          <w:trHeight w:val="1676"/>
          <w:jc w:val="center"/>
        </w:trPr>
        <w:tc>
          <w:tcPr>
            <w:tcW w:w="1754" w:type="dxa"/>
            <w:vMerge/>
            <w:shd w:val="clear" w:color="auto" w:fill="C6D9F1"/>
            <w:vAlign w:val="center"/>
          </w:tcPr>
          <w:p w:rsidR="00236D8B" w:rsidRPr="003268C1" w:rsidRDefault="00236D8B" w:rsidP="001313D4">
            <w:pPr>
              <w:autoSpaceDE w:val="0"/>
              <w:autoSpaceDN w:val="0"/>
              <w:adjustRightInd w:val="0"/>
              <w:jc w:val="center"/>
              <w:rPr>
                <w:rFonts w:eastAsia="Calibri" w:cs="Times New Roman"/>
                <w:b/>
                <w:bCs/>
                <w:sz w:val="18"/>
                <w:szCs w:val="16"/>
              </w:rPr>
            </w:pPr>
          </w:p>
        </w:tc>
        <w:tc>
          <w:tcPr>
            <w:tcW w:w="993" w:type="dxa"/>
            <w:vMerge/>
            <w:shd w:val="clear" w:color="auto" w:fill="C6D9F1"/>
            <w:vAlign w:val="center"/>
          </w:tcPr>
          <w:p w:rsidR="00236D8B" w:rsidRPr="003268C1" w:rsidRDefault="00236D8B" w:rsidP="001313D4">
            <w:pPr>
              <w:autoSpaceDE w:val="0"/>
              <w:autoSpaceDN w:val="0"/>
              <w:adjustRightInd w:val="0"/>
              <w:jc w:val="center"/>
              <w:rPr>
                <w:rFonts w:eastAsia="Calibri" w:cs="Times New Roman"/>
                <w:sz w:val="18"/>
                <w:szCs w:val="16"/>
              </w:rPr>
            </w:pPr>
          </w:p>
        </w:tc>
        <w:tc>
          <w:tcPr>
            <w:tcW w:w="667" w:type="dxa"/>
            <w:textDirection w:val="btLr"/>
            <w:vAlign w:val="center"/>
          </w:tcPr>
          <w:p w:rsidR="00236D8B" w:rsidRPr="003268C1" w:rsidRDefault="00236D8B" w:rsidP="001313D4">
            <w:pPr>
              <w:autoSpaceDE w:val="0"/>
              <w:autoSpaceDN w:val="0"/>
              <w:adjustRightInd w:val="0"/>
              <w:ind w:left="113" w:right="113"/>
              <w:jc w:val="center"/>
              <w:rPr>
                <w:rFonts w:eastAsia="Calibri" w:cs="Times New Roman"/>
                <w:sz w:val="18"/>
                <w:szCs w:val="16"/>
              </w:rPr>
            </w:pPr>
            <w:r w:rsidRPr="003268C1">
              <w:rPr>
                <w:rFonts w:eastAsia="Calibri" w:cs="Times New Roman"/>
                <w:sz w:val="18"/>
                <w:szCs w:val="16"/>
              </w:rPr>
              <w:t>dwutlenek siarki SO</w:t>
            </w:r>
            <w:r w:rsidRPr="003268C1">
              <w:rPr>
                <w:rFonts w:eastAsia="Calibri" w:cs="Times New Roman"/>
                <w:sz w:val="18"/>
                <w:szCs w:val="16"/>
                <w:vertAlign w:val="subscript"/>
              </w:rPr>
              <w:t>2</w:t>
            </w:r>
          </w:p>
        </w:tc>
        <w:tc>
          <w:tcPr>
            <w:tcW w:w="443" w:type="dxa"/>
            <w:textDirection w:val="btLr"/>
            <w:vAlign w:val="center"/>
          </w:tcPr>
          <w:p w:rsidR="00236D8B" w:rsidRPr="003268C1" w:rsidRDefault="00236D8B" w:rsidP="001313D4">
            <w:pPr>
              <w:autoSpaceDE w:val="0"/>
              <w:autoSpaceDN w:val="0"/>
              <w:adjustRightInd w:val="0"/>
              <w:ind w:left="113" w:right="113"/>
              <w:jc w:val="center"/>
              <w:rPr>
                <w:rFonts w:eastAsia="Calibri" w:cs="Times New Roman"/>
                <w:sz w:val="18"/>
                <w:szCs w:val="16"/>
              </w:rPr>
            </w:pPr>
            <w:r w:rsidRPr="003268C1">
              <w:rPr>
                <w:rFonts w:eastAsia="Calibri" w:cs="Times New Roman"/>
                <w:sz w:val="18"/>
                <w:szCs w:val="16"/>
              </w:rPr>
              <w:t>dwutlenek azotu NO</w:t>
            </w:r>
            <w:r w:rsidRPr="003268C1">
              <w:rPr>
                <w:rFonts w:eastAsia="Calibri" w:cs="Times New Roman"/>
                <w:sz w:val="18"/>
                <w:szCs w:val="16"/>
                <w:vertAlign w:val="subscript"/>
              </w:rPr>
              <w:t>2</w:t>
            </w:r>
          </w:p>
        </w:tc>
        <w:tc>
          <w:tcPr>
            <w:tcW w:w="443" w:type="dxa"/>
            <w:textDirection w:val="btLr"/>
            <w:vAlign w:val="center"/>
          </w:tcPr>
          <w:p w:rsidR="00236D8B" w:rsidRPr="003268C1" w:rsidRDefault="00236D8B" w:rsidP="001313D4">
            <w:pPr>
              <w:autoSpaceDE w:val="0"/>
              <w:autoSpaceDN w:val="0"/>
              <w:adjustRightInd w:val="0"/>
              <w:ind w:left="113" w:right="113"/>
              <w:jc w:val="center"/>
              <w:rPr>
                <w:rFonts w:eastAsia="Calibri" w:cs="Times New Roman"/>
                <w:sz w:val="18"/>
                <w:szCs w:val="16"/>
              </w:rPr>
            </w:pPr>
            <w:r w:rsidRPr="003268C1">
              <w:rPr>
                <w:rFonts w:eastAsia="Calibri" w:cs="Times New Roman"/>
                <w:sz w:val="18"/>
                <w:szCs w:val="16"/>
              </w:rPr>
              <w:t>pył zawieszony PM10</w:t>
            </w:r>
          </w:p>
        </w:tc>
        <w:tc>
          <w:tcPr>
            <w:tcW w:w="443" w:type="dxa"/>
            <w:textDirection w:val="btLr"/>
            <w:vAlign w:val="center"/>
          </w:tcPr>
          <w:p w:rsidR="00236D8B" w:rsidRPr="003268C1" w:rsidRDefault="00236D8B" w:rsidP="001313D4">
            <w:pPr>
              <w:autoSpaceDE w:val="0"/>
              <w:autoSpaceDN w:val="0"/>
              <w:adjustRightInd w:val="0"/>
              <w:ind w:left="113" w:right="113"/>
              <w:jc w:val="center"/>
              <w:rPr>
                <w:rFonts w:eastAsia="Calibri" w:cs="Times New Roman"/>
                <w:sz w:val="18"/>
                <w:szCs w:val="16"/>
              </w:rPr>
            </w:pPr>
            <w:r w:rsidRPr="003268C1">
              <w:rPr>
                <w:rFonts w:eastAsia="Calibri" w:cs="Times New Roman"/>
                <w:sz w:val="18"/>
                <w:szCs w:val="16"/>
              </w:rPr>
              <w:t>Ołów Pb</w:t>
            </w:r>
          </w:p>
        </w:tc>
        <w:tc>
          <w:tcPr>
            <w:tcW w:w="444" w:type="dxa"/>
            <w:textDirection w:val="btLr"/>
            <w:vAlign w:val="center"/>
          </w:tcPr>
          <w:p w:rsidR="00236D8B" w:rsidRPr="003268C1" w:rsidRDefault="00236D8B" w:rsidP="001313D4">
            <w:pPr>
              <w:autoSpaceDE w:val="0"/>
              <w:autoSpaceDN w:val="0"/>
              <w:adjustRightInd w:val="0"/>
              <w:ind w:left="113" w:right="113"/>
              <w:jc w:val="center"/>
              <w:rPr>
                <w:rFonts w:eastAsia="Calibri" w:cs="Times New Roman"/>
                <w:sz w:val="18"/>
                <w:szCs w:val="16"/>
              </w:rPr>
            </w:pPr>
            <w:r w:rsidRPr="003268C1">
              <w:rPr>
                <w:rFonts w:eastAsia="Calibri" w:cs="Times New Roman"/>
                <w:sz w:val="18"/>
                <w:szCs w:val="16"/>
              </w:rPr>
              <w:t>benzen C</w:t>
            </w:r>
            <w:r w:rsidRPr="003268C1">
              <w:rPr>
                <w:rFonts w:eastAsia="Calibri" w:cs="Times New Roman"/>
                <w:sz w:val="18"/>
                <w:szCs w:val="16"/>
                <w:vertAlign w:val="subscript"/>
              </w:rPr>
              <w:t>6</w:t>
            </w:r>
            <w:r w:rsidRPr="003268C1">
              <w:rPr>
                <w:rFonts w:eastAsia="Calibri" w:cs="Times New Roman"/>
                <w:sz w:val="18"/>
                <w:szCs w:val="16"/>
              </w:rPr>
              <w:t>H</w:t>
            </w:r>
            <w:r w:rsidRPr="003268C1">
              <w:rPr>
                <w:rFonts w:eastAsia="Calibri" w:cs="Times New Roman"/>
                <w:sz w:val="18"/>
                <w:szCs w:val="16"/>
                <w:vertAlign w:val="subscript"/>
              </w:rPr>
              <w:t>6</w:t>
            </w:r>
          </w:p>
        </w:tc>
        <w:tc>
          <w:tcPr>
            <w:tcW w:w="443" w:type="dxa"/>
            <w:textDirection w:val="btLr"/>
            <w:vAlign w:val="center"/>
          </w:tcPr>
          <w:p w:rsidR="00236D8B" w:rsidRPr="003268C1" w:rsidRDefault="00236D8B" w:rsidP="001313D4">
            <w:pPr>
              <w:autoSpaceDE w:val="0"/>
              <w:autoSpaceDN w:val="0"/>
              <w:adjustRightInd w:val="0"/>
              <w:ind w:left="113" w:right="113"/>
              <w:jc w:val="center"/>
              <w:rPr>
                <w:rFonts w:eastAsia="Calibri" w:cs="Times New Roman"/>
                <w:sz w:val="18"/>
                <w:szCs w:val="16"/>
              </w:rPr>
            </w:pPr>
            <w:r w:rsidRPr="003268C1">
              <w:rPr>
                <w:rFonts w:eastAsia="Calibri" w:cs="Times New Roman"/>
                <w:sz w:val="18"/>
                <w:szCs w:val="16"/>
              </w:rPr>
              <w:t>tlenek węgla CO</w:t>
            </w:r>
          </w:p>
        </w:tc>
        <w:tc>
          <w:tcPr>
            <w:tcW w:w="443" w:type="dxa"/>
            <w:textDirection w:val="btLr"/>
            <w:vAlign w:val="center"/>
          </w:tcPr>
          <w:p w:rsidR="00236D8B" w:rsidRPr="003268C1" w:rsidRDefault="00236D8B" w:rsidP="001313D4">
            <w:pPr>
              <w:autoSpaceDE w:val="0"/>
              <w:autoSpaceDN w:val="0"/>
              <w:adjustRightInd w:val="0"/>
              <w:ind w:left="113" w:right="113"/>
              <w:jc w:val="center"/>
              <w:rPr>
                <w:rFonts w:eastAsia="Calibri" w:cs="Times New Roman"/>
                <w:sz w:val="18"/>
                <w:szCs w:val="16"/>
              </w:rPr>
            </w:pPr>
            <w:r w:rsidRPr="003268C1">
              <w:rPr>
                <w:rFonts w:eastAsia="Calibri" w:cs="Times New Roman"/>
                <w:sz w:val="18"/>
                <w:szCs w:val="16"/>
              </w:rPr>
              <w:t>ozon  O</w:t>
            </w:r>
            <w:r w:rsidRPr="003268C1">
              <w:rPr>
                <w:rFonts w:eastAsia="Calibri" w:cs="Times New Roman"/>
                <w:sz w:val="18"/>
                <w:szCs w:val="16"/>
                <w:vertAlign w:val="subscript"/>
              </w:rPr>
              <w:t>3</w:t>
            </w:r>
            <w:r w:rsidRPr="003268C1">
              <w:rPr>
                <w:rFonts w:eastAsia="Calibri" w:cs="Times New Roman"/>
                <w:sz w:val="18"/>
                <w:szCs w:val="16"/>
              </w:rPr>
              <w:t>*</w:t>
            </w:r>
          </w:p>
        </w:tc>
        <w:tc>
          <w:tcPr>
            <w:tcW w:w="443" w:type="dxa"/>
            <w:textDirection w:val="btLr"/>
            <w:vAlign w:val="center"/>
          </w:tcPr>
          <w:p w:rsidR="00236D8B" w:rsidRPr="003268C1" w:rsidRDefault="00236D8B" w:rsidP="001313D4">
            <w:pPr>
              <w:autoSpaceDE w:val="0"/>
              <w:autoSpaceDN w:val="0"/>
              <w:adjustRightInd w:val="0"/>
              <w:ind w:left="113" w:right="113"/>
              <w:jc w:val="center"/>
              <w:rPr>
                <w:rFonts w:eastAsia="Calibri" w:cs="Times New Roman"/>
                <w:sz w:val="18"/>
                <w:szCs w:val="16"/>
              </w:rPr>
            </w:pPr>
            <w:r w:rsidRPr="003268C1">
              <w:rPr>
                <w:rFonts w:eastAsia="Calibri" w:cs="Times New Roman"/>
                <w:sz w:val="18"/>
                <w:szCs w:val="16"/>
              </w:rPr>
              <w:t>ozon  O</w:t>
            </w:r>
            <w:r w:rsidRPr="003268C1">
              <w:rPr>
                <w:rFonts w:eastAsia="Calibri" w:cs="Times New Roman"/>
                <w:sz w:val="18"/>
                <w:szCs w:val="16"/>
                <w:vertAlign w:val="subscript"/>
              </w:rPr>
              <w:t>3</w:t>
            </w:r>
            <w:r w:rsidRPr="003268C1">
              <w:rPr>
                <w:rFonts w:eastAsia="Calibri" w:cs="Times New Roman"/>
                <w:sz w:val="18"/>
                <w:szCs w:val="16"/>
              </w:rPr>
              <w:t>**</w:t>
            </w:r>
          </w:p>
        </w:tc>
        <w:tc>
          <w:tcPr>
            <w:tcW w:w="443" w:type="dxa"/>
            <w:textDirection w:val="btLr"/>
            <w:vAlign w:val="center"/>
          </w:tcPr>
          <w:p w:rsidR="00236D8B" w:rsidRPr="003268C1" w:rsidRDefault="00236D8B" w:rsidP="001313D4">
            <w:pPr>
              <w:autoSpaceDE w:val="0"/>
              <w:autoSpaceDN w:val="0"/>
              <w:adjustRightInd w:val="0"/>
              <w:ind w:left="113" w:right="113"/>
              <w:jc w:val="center"/>
              <w:rPr>
                <w:rFonts w:eastAsia="Calibri" w:cs="Times New Roman"/>
                <w:sz w:val="18"/>
                <w:szCs w:val="16"/>
              </w:rPr>
            </w:pPr>
            <w:r w:rsidRPr="003268C1">
              <w:rPr>
                <w:rFonts w:eastAsia="Calibri" w:cs="Times New Roman"/>
                <w:sz w:val="18"/>
                <w:szCs w:val="16"/>
              </w:rPr>
              <w:t>Arsen As</w:t>
            </w:r>
          </w:p>
        </w:tc>
        <w:tc>
          <w:tcPr>
            <w:tcW w:w="444" w:type="dxa"/>
            <w:textDirection w:val="btLr"/>
            <w:vAlign w:val="center"/>
          </w:tcPr>
          <w:p w:rsidR="00236D8B" w:rsidRPr="003268C1" w:rsidRDefault="00236D8B" w:rsidP="001313D4">
            <w:pPr>
              <w:autoSpaceDE w:val="0"/>
              <w:autoSpaceDN w:val="0"/>
              <w:adjustRightInd w:val="0"/>
              <w:ind w:left="113" w:right="113"/>
              <w:jc w:val="center"/>
              <w:rPr>
                <w:rFonts w:eastAsia="Calibri" w:cs="Times New Roman"/>
                <w:sz w:val="18"/>
                <w:szCs w:val="16"/>
              </w:rPr>
            </w:pPr>
            <w:r w:rsidRPr="003268C1">
              <w:rPr>
                <w:rFonts w:eastAsia="Calibri" w:cs="Times New Roman"/>
                <w:sz w:val="18"/>
                <w:szCs w:val="16"/>
              </w:rPr>
              <w:t>Kadm Cd</w:t>
            </w:r>
          </w:p>
        </w:tc>
        <w:tc>
          <w:tcPr>
            <w:tcW w:w="443" w:type="dxa"/>
            <w:textDirection w:val="btLr"/>
            <w:vAlign w:val="center"/>
          </w:tcPr>
          <w:p w:rsidR="00236D8B" w:rsidRPr="003268C1" w:rsidRDefault="00236D8B" w:rsidP="001313D4">
            <w:pPr>
              <w:autoSpaceDE w:val="0"/>
              <w:autoSpaceDN w:val="0"/>
              <w:adjustRightInd w:val="0"/>
              <w:ind w:left="113" w:right="113"/>
              <w:jc w:val="center"/>
              <w:rPr>
                <w:rFonts w:eastAsia="Calibri" w:cs="Times New Roman"/>
                <w:sz w:val="18"/>
                <w:szCs w:val="16"/>
              </w:rPr>
            </w:pPr>
            <w:r w:rsidRPr="003268C1">
              <w:rPr>
                <w:rFonts w:eastAsia="Calibri" w:cs="Times New Roman"/>
                <w:sz w:val="18"/>
                <w:szCs w:val="16"/>
              </w:rPr>
              <w:t>Nikiel Ni</w:t>
            </w:r>
          </w:p>
        </w:tc>
        <w:tc>
          <w:tcPr>
            <w:tcW w:w="443" w:type="dxa"/>
            <w:textDirection w:val="btLr"/>
            <w:vAlign w:val="center"/>
          </w:tcPr>
          <w:p w:rsidR="00236D8B" w:rsidRPr="003268C1" w:rsidRDefault="00236D8B" w:rsidP="001313D4">
            <w:pPr>
              <w:autoSpaceDE w:val="0"/>
              <w:autoSpaceDN w:val="0"/>
              <w:adjustRightInd w:val="0"/>
              <w:ind w:left="113" w:right="113"/>
              <w:jc w:val="center"/>
              <w:rPr>
                <w:rFonts w:eastAsia="Calibri" w:cs="Times New Roman"/>
                <w:sz w:val="18"/>
                <w:szCs w:val="16"/>
              </w:rPr>
            </w:pPr>
            <w:r w:rsidRPr="003268C1">
              <w:rPr>
                <w:rFonts w:eastAsia="Calibri" w:cs="Times New Roman"/>
                <w:sz w:val="18"/>
                <w:szCs w:val="16"/>
              </w:rPr>
              <w:t>benzo(a)pirenBaP</w:t>
            </w:r>
          </w:p>
        </w:tc>
        <w:tc>
          <w:tcPr>
            <w:tcW w:w="443" w:type="dxa"/>
            <w:textDirection w:val="btLr"/>
            <w:vAlign w:val="center"/>
          </w:tcPr>
          <w:p w:rsidR="00236D8B" w:rsidRPr="003268C1" w:rsidRDefault="00236D8B" w:rsidP="001313D4">
            <w:pPr>
              <w:autoSpaceDE w:val="0"/>
              <w:autoSpaceDN w:val="0"/>
              <w:adjustRightInd w:val="0"/>
              <w:ind w:left="113" w:right="113"/>
              <w:jc w:val="center"/>
              <w:rPr>
                <w:rFonts w:eastAsia="Calibri" w:cs="Times New Roman"/>
                <w:sz w:val="18"/>
                <w:szCs w:val="16"/>
              </w:rPr>
            </w:pPr>
            <w:r w:rsidRPr="003268C1">
              <w:rPr>
                <w:rFonts w:eastAsia="Calibri" w:cs="Times New Roman"/>
                <w:sz w:val="18"/>
                <w:szCs w:val="16"/>
              </w:rPr>
              <w:t>PM2,5 (faza I)</w:t>
            </w:r>
          </w:p>
        </w:tc>
        <w:tc>
          <w:tcPr>
            <w:tcW w:w="444" w:type="dxa"/>
            <w:textDirection w:val="btLr"/>
            <w:vAlign w:val="center"/>
          </w:tcPr>
          <w:p w:rsidR="00236D8B" w:rsidRPr="003268C1" w:rsidRDefault="00236D8B" w:rsidP="001313D4">
            <w:pPr>
              <w:autoSpaceDE w:val="0"/>
              <w:autoSpaceDN w:val="0"/>
              <w:adjustRightInd w:val="0"/>
              <w:ind w:left="113" w:right="113"/>
              <w:jc w:val="center"/>
              <w:rPr>
                <w:rFonts w:eastAsia="Calibri" w:cs="Times New Roman"/>
                <w:sz w:val="18"/>
                <w:szCs w:val="16"/>
              </w:rPr>
            </w:pPr>
            <w:r w:rsidRPr="003268C1">
              <w:rPr>
                <w:rFonts w:eastAsia="Calibri" w:cs="Times New Roman"/>
                <w:sz w:val="18"/>
                <w:szCs w:val="16"/>
              </w:rPr>
              <w:t>PM2,5 (faza II)</w:t>
            </w:r>
          </w:p>
        </w:tc>
      </w:tr>
      <w:tr w:rsidR="00236D8B" w:rsidRPr="00A82CBC" w:rsidTr="003268C1">
        <w:trPr>
          <w:jc w:val="center"/>
        </w:trPr>
        <w:tc>
          <w:tcPr>
            <w:tcW w:w="1754" w:type="dxa"/>
            <w:shd w:val="clear" w:color="auto" w:fill="D9D9D9" w:themeFill="background1" w:themeFillShade="D9"/>
            <w:vAlign w:val="center"/>
          </w:tcPr>
          <w:p w:rsidR="00236D8B" w:rsidRPr="003268C1" w:rsidRDefault="00236D8B" w:rsidP="001313D4">
            <w:pPr>
              <w:autoSpaceDE w:val="0"/>
              <w:autoSpaceDN w:val="0"/>
              <w:adjustRightInd w:val="0"/>
              <w:jc w:val="center"/>
              <w:rPr>
                <w:rFonts w:eastAsia="Calibri" w:cs="Times New Roman"/>
                <w:b/>
                <w:bCs/>
                <w:sz w:val="18"/>
                <w:szCs w:val="16"/>
              </w:rPr>
            </w:pPr>
            <w:r w:rsidRPr="003268C1">
              <w:rPr>
                <w:rFonts w:eastAsia="Calibri" w:cs="Times New Roman"/>
                <w:b/>
                <w:bCs/>
                <w:sz w:val="18"/>
                <w:szCs w:val="16"/>
              </w:rPr>
              <w:t>strefa mazowiecka</w:t>
            </w:r>
          </w:p>
        </w:tc>
        <w:tc>
          <w:tcPr>
            <w:tcW w:w="993" w:type="dxa"/>
            <w:shd w:val="clear" w:color="auto" w:fill="D9D9D9" w:themeFill="background1" w:themeFillShade="D9"/>
            <w:vAlign w:val="center"/>
          </w:tcPr>
          <w:p w:rsidR="00236D8B" w:rsidRPr="003268C1" w:rsidRDefault="00236D8B" w:rsidP="001313D4">
            <w:pPr>
              <w:autoSpaceDE w:val="0"/>
              <w:autoSpaceDN w:val="0"/>
              <w:adjustRightInd w:val="0"/>
              <w:jc w:val="center"/>
              <w:rPr>
                <w:rFonts w:eastAsia="Calibri" w:cs="Times New Roman"/>
                <w:sz w:val="18"/>
                <w:szCs w:val="16"/>
              </w:rPr>
            </w:pPr>
            <w:r w:rsidRPr="003268C1">
              <w:rPr>
                <w:rFonts w:eastAsia="Calibri" w:cs="Times New Roman"/>
                <w:sz w:val="18"/>
                <w:szCs w:val="16"/>
              </w:rPr>
              <w:t>PL1404</w:t>
            </w:r>
          </w:p>
        </w:tc>
        <w:tc>
          <w:tcPr>
            <w:tcW w:w="667" w:type="dxa"/>
            <w:vAlign w:val="center"/>
          </w:tcPr>
          <w:p w:rsidR="00236D8B" w:rsidRPr="003268C1" w:rsidRDefault="00236D8B" w:rsidP="001313D4">
            <w:pPr>
              <w:autoSpaceDE w:val="0"/>
              <w:autoSpaceDN w:val="0"/>
              <w:adjustRightInd w:val="0"/>
              <w:jc w:val="center"/>
              <w:rPr>
                <w:rFonts w:eastAsia="Calibri" w:cs="Times New Roman"/>
                <w:sz w:val="18"/>
                <w:szCs w:val="16"/>
              </w:rPr>
            </w:pPr>
            <w:r w:rsidRPr="003268C1">
              <w:rPr>
                <w:rFonts w:eastAsia="Calibri" w:cs="Times New Roman"/>
                <w:sz w:val="18"/>
                <w:szCs w:val="16"/>
              </w:rPr>
              <w:t>A</w:t>
            </w:r>
          </w:p>
        </w:tc>
        <w:tc>
          <w:tcPr>
            <w:tcW w:w="443" w:type="dxa"/>
            <w:vAlign w:val="center"/>
          </w:tcPr>
          <w:p w:rsidR="00236D8B" w:rsidRPr="003268C1" w:rsidRDefault="00236D8B" w:rsidP="001313D4">
            <w:pPr>
              <w:autoSpaceDE w:val="0"/>
              <w:autoSpaceDN w:val="0"/>
              <w:adjustRightInd w:val="0"/>
              <w:jc w:val="center"/>
              <w:rPr>
                <w:rFonts w:eastAsia="Calibri" w:cs="Times New Roman"/>
                <w:sz w:val="18"/>
                <w:szCs w:val="16"/>
              </w:rPr>
            </w:pPr>
            <w:r w:rsidRPr="003268C1">
              <w:rPr>
                <w:rFonts w:eastAsia="Calibri" w:cs="Times New Roman"/>
                <w:sz w:val="18"/>
                <w:szCs w:val="16"/>
              </w:rPr>
              <w:t>A</w:t>
            </w:r>
          </w:p>
        </w:tc>
        <w:tc>
          <w:tcPr>
            <w:tcW w:w="443" w:type="dxa"/>
            <w:vAlign w:val="center"/>
          </w:tcPr>
          <w:p w:rsidR="00236D8B" w:rsidRPr="003268C1" w:rsidRDefault="00236D8B" w:rsidP="001313D4">
            <w:pPr>
              <w:autoSpaceDE w:val="0"/>
              <w:autoSpaceDN w:val="0"/>
              <w:adjustRightInd w:val="0"/>
              <w:jc w:val="center"/>
              <w:rPr>
                <w:rFonts w:eastAsia="Calibri" w:cs="Times New Roman"/>
                <w:sz w:val="18"/>
                <w:szCs w:val="16"/>
              </w:rPr>
            </w:pPr>
            <w:r w:rsidRPr="003268C1">
              <w:rPr>
                <w:rFonts w:eastAsia="Calibri" w:cs="Times New Roman"/>
                <w:color w:val="FF0000"/>
                <w:sz w:val="18"/>
                <w:szCs w:val="16"/>
              </w:rPr>
              <w:t>C</w:t>
            </w:r>
          </w:p>
        </w:tc>
        <w:tc>
          <w:tcPr>
            <w:tcW w:w="443" w:type="dxa"/>
            <w:vAlign w:val="center"/>
          </w:tcPr>
          <w:p w:rsidR="00236D8B" w:rsidRPr="003268C1" w:rsidRDefault="00236D8B" w:rsidP="001313D4">
            <w:pPr>
              <w:autoSpaceDE w:val="0"/>
              <w:autoSpaceDN w:val="0"/>
              <w:adjustRightInd w:val="0"/>
              <w:jc w:val="center"/>
              <w:rPr>
                <w:rFonts w:eastAsia="Calibri" w:cs="Times New Roman"/>
                <w:sz w:val="18"/>
                <w:szCs w:val="16"/>
              </w:rPr>
            </w:pPr>
            <w:r w:rsidRPr="003268C1">
              <w:rPr>
                <w:rFonts w:eastAsia="Calibri" w:cs="Times New Roman"/>
                <w:sz w:val="18"/>
                <w:szCs w:val="16"/>
              </w:rPr>
              <w:t>A</w:t>
            </w:r>
          </w:p>
        </w:tc>
        <w:tc>
          <w:tcPr>
            <w:tcW w:w="444" w:type="dxa"/>
            <w:vAlign w:val="center"/>
          </w:tcPr>
          <w:p w:rsidR="00236D8B" w:rsidRPr="003268C1" w:rsidRDefault="00236D8B" w:rsidP="001313D4">
            <w:pPr>
              <w:autoSpaceDE w:val="0"/>
              <w:autoSpaceDN w:val="0"/>
              <w:adjustRightInd w:val="0"/>
              <w:jc w:val="center"/>
              <w:rPr>
                <w:rFonts w:eastAsia="Calibri" w:cs="Times New Roman"/>
                <w:sz w:val="18"/>
                <w:szCs w:val="16"/>
              </w:rPr>
            </w:pPr>
            <w:r w:rsidRPr="003268C1">
              <w:rPr>
                <w:rFonts w:eastAsia="Calibri" w:cs="Times New Roman"/>
                <w:sz w:val="18"/>
                <w:szCs w:val="16"/>
              </w:rPr>
              <w:t>A</w:t>
            </w:r>
          </w:p>
        </w:tc>
        <w:tc>
          <w:tcPr>
            <w:tcW w:w="443" w:type="dxa"/>
            <w:vAlign w:val="center"/>
          </w:tcPr>
          <w:p w:rsidR="00236D8B" w:rsidRPr="003268C1" w:rsidRDefault="00236D8B" w:rsidP="001313D4">
            <w:pPr>
              <w:autoSpaceDE w:val="0"/>
              <w:autoSpaceDN w:val="0"/>
              <w:adjustRightInd w:val="0"/>
              <w:jc w:val="center"/>
              <w:rPr>
                <w:rFonts w:eastAsia="Calibri" w:cs="Times New Roman"/>
                <w:sz w:val="18"/>
                <w:szCs w:val="16"/>
              </w:rPr>
            </w:pPr>
            <w:r w:rsidRPr="003268C1">
              <w:rPr>
                <w:rFonts w:eastAsia="Calibri" w:cs="Times New Roman"/>
                <w:sz w:val="18"/>
                <w:szCs w:val="16"/>
              </w:rPr>
              <w:t>A</w:t>
            </w:r>
          </w:p>
        </w:tc>
        <w:tc>
          <w:tcPr>
            <w:tcW w:w="443" w:type="dxa"/>
            <w:vAlign w:val="center"/>
          </w:tcPr>
          <w:p w:rsidR="00236D8B" w:rsidRPr="003268C1" w:rsidRDefault="00236D8B" w:rsidP="001313D4">
            <w:pPr>
              <w:autoSpaceDE w:val="0"/>
              <w:autoSpaceDN w:val="0"/>
              <w:adjustRightInd w:val="0"/>
              <w:jc w:val="center"/>
              <w:rPr>
                <w:rFonts w:eastAsia="Calibri" w:cs="Times New Roman"/>
                <w:sz w:val="18"/>
                <w:szCs w:val="16"/>
              </w:rPr>
            </w:pPr>
            <w:r w:rsidRPr="003268C1">
              <w:rPr>
                <w:rFonts w:eastAsia="Calibri" w:cs="Times New Roman"/>
                <w:sz w:val="18"/>
                <w:szCs w:val="16"/>
              </w:rPr>
              <w:t>A</w:t>
            </w:r>
          </w:p>
        </w:tc>
        <w:tc>
          <w:tcPr>
            <w:tcW w:w="443" w:type="dxa"/>
            <w:vAlign w:val="center"/>
          </w:tcPr>
          <w:p w:rsidR="00236D8B" w:rsidRPr="003268C1" w:rsidRDefault="00236D8B" w:rsidP="001313D4">
            <w:pPr>
              <w:autoSpaceDE w:val="0"/>
              <w:autoSpaceDN w:val="0"/>
              <w:adjustRightInd w:val="0"/>
              <w:jc w:val="center"/>
              <w:rPr>
                <w:rFonts w:eastAsia="Calibri" w:cs="Times New Roman"/>
                <w:sz w:val="18"/>
                <w:szCs w:val="16"/>
              </w:rPr>
            </w:pPr>
            <w:r w:rsidRPr="003268C1">
              <w:rPr>
                <w:rFonts w:eastAsia="Calibri" w:cs="Times New Roman"/>
                <w:color w:val="FF0000"/>
                <w:sz w:val="18"/>
                <w:szCs w:val="16"/>
              </w:rPr>
              <w:t>D2</w:t>
            </w:r>
          </w:p>
        </w:tc>
        <w:tc>
          <w:tcPr>
            <w:tcW w:w="443" w:type="dxa"/>
            <w:vAlign w:val="center"/>
          </w:tcPr>
          <w:p w:rsidR="00236D8B" w:rsidRPr="003268C1" w:rsidRDefault="00236D8B" w:rsidP="001313D4">
            <w:pPr>
              <w:autoSpaceDE w:val="0"/>
              <w:autoSpaceDN w:val="0"/>
              <w:adjustRightInd w:val="0"/>
              <w:jc w:val="center"/>
              <w:rPr>
                <w:rFonts w:eastAsia="Calibri" w:cs="Times New Roman"/>
                <w:sz w:val="18"/>
                <w:szCs w:val="16"/>
              </w:rPr>
            </w:pPr>
            <w:r w:rsidRPr="003268C1">
              <w:rPr>
                <w:rFonts w:eastAsia="Calibri" w:cs="Times New Roman"/>
                <w:sz w:val="18"/>
                <w:szCs w:val="16"/>
              </w:rPr>
              <w:t>A</w:t>
            </w:r>
          </w:p>
        </w:tc>
        <w:tc>
          <w:tcPr>
            <w:tcW w:w="444" w:type="dxa"/>
            <w:vAlign w:val="center"/>
          </w:tcPr>
          <w:p w:rsidR="00236D8B" w:rsidRPr="003268C1" w:rsidRDefault="00236D8B" w:rsidP="001313D4">
            <w:pPr>
              <w:autoSpaceDE w:val="0"/>
              <w:autoSpaceDN w:val="0"/>
              <w:adjustRightInd w:val="0"/>
              <w:jc w:val="center"/>
              <w:rPr>
                <w:rFonts w:eastAsia="Calibri" w:cs="Times New Roman"/>
                <w:sz w:val="18"/>
                <w:szCs w:val="16"/>
              </w:rPr>
            </w:pPr>
            <w:r w:rsidRPr="003268C1">
              <w:rPr>
                <w:rFonts w:eastAsia="Calibri" w:cs="Times New Roman"/>
                <w:sz w:val="18"/>
                <w:szCs w:val="16"/>
              </w:rPr>
              <w:t>A</w:t>
            </w:r>
          </w:p>
        </w:tc>
        <w:tc>
          <w:tcPr>
            <w:tcW w:w="443" w:type="dxa"/>
            <w:vAlign w:val="center"/>
          </w:tcPr>
          <w:p w:rsidR="00236D8B" w:rsidRPr="003268C1" w:rsidRDefault="00236D8B" w:rsidP="001313D4">
            <w:pPr>
              <w:autoSpaceDE w:val="0"/>
              <w:autoSpaceDN w:val="0"/>
              <w:adjustRightInd w:val="0"/>
              <w:jc w:val="center"/>
              <w:rPr>
                <w:rFonts w:eastAsia="Calibri" w:cs="Times New Roman"/>
                <w:sz w:val="18"/>
                <w:szCs w:val="16"/>
              </w:rPr>
            </w:pPr>
            <w:r w:rsidRPr="003268C1">
              <w:rPr>
                <w:rFonts w:eastAsia="Calibri" w:cs="Times New Roman"/>
                <w:sz w:val="18"/>
                <w:szCs w:val="16"/>
              </w:rPr>
              <w:t>A</w:t>
            </w:r>
          </w:p>
        </w:tc>
        <w:tc>
          <w:tcPr>
            <w:tcW w:w="443" w:type="dxa"/>
            <w:vAlign w:val="center"/>
          </w:tcPr>
          <w:p w:rsidR="00236D8B" w:rsidRPr="003268C1" w:rsidRDefault="00236D8B" w:rsidP="001313D4">
            <w:pPr>
              <w:autoSpaceDE w:val="0"/>
              <w:autoSpaceDN w:val="0"/>
              <w:adjustRightInd w:val="0"/>
              <w:jc w:val="center"/>
              <w:rPr>
                <w:rFonts w:eastAsia="Calibri" w:cs="Times New Roman"/>
                <w:sz w:val="18"/>
                <w:szCs w:val="16"/>
              </w:rPr>
            </w:pPr>
            <w:r w:rsidRPr="003268C1">
              <w:rPr>
                <w:rFonts w:eastAsia="Calibri" w:cs="Times New Roman"/>
                <w:color w:val="FF0000"/>
                <w:sz w:val="18"/>
                <w:szCs w:val="16"/>
              </w:rPr>
              <w:t>C</w:t>
            </w:r>
          </w:p>
        </w:tc>
        <w:tc>
          <w:tcPr>
            <w:tcW w:w="443" w:type="dxa"/>
            <w:vAlign w:val="center"/>
          </w:tcPr>
          <w:p w:rsidR="00236D8B" w:rsidRPr="00FE1492" w:rsidRDefault="00FE1492" w:rsidP="001313D4">
            <w:pPr>
              <w:autoSpaceDE w:val="0"/>
              <w:autoSpaceDN w:val="0"/>
              <w:adjustRightInd w:val="0"/>
              <w:jc w:val="center"/>
              <w:rPr>
                <w:rFonts w:eastAsia="Calibri" w:cs="Times New Roman"/>
                <w:sz w:val="18"/>
                <w:szCs w:val="16"/>
              </w:rPr>
            </w:pPr>
            <w:r w:rsidRPr="00FE1492">
              <w:rPr>
                <w:rFonts w:eastAsia="Calibri" w:cs="Times New Roman"/>
                <w:sz w:val="18"/>
                <w:szCs w:val="16"/>
              </w:rPr>
              <w:t>A</w:t>
            </w:r>
          </w:p>
        </w:tc>
        <w:tc>
          <w:tcPr>
            <w:tcW w:w="444" w:type="dxa"/>
            <w:vAlign w:val="center"/>
          </w:tcPr>
          <w:p w:rsidR="00236D8B" w:rsidRPr="003268C1" w:rsidRDefault="00236D8B" w:rsidP="001313D4">
            <w:pPr>
              <w:autoSpaceDE w:val="0"/>
              <w:autoSpaceDN w:val="0"/>
              <w:adjustRightInd w:val="0"/>
              <w:jc w:val="center"/>
              <w:rPr>
                <w:rFonts w:eastAsia="Calibri" w:cs="Times New Roman"/>
                <w:sz w:val="18"/>
                <w:szCs w:val="16"/>
              </w:rPr>
            </w:pPr>
            <w:r w:rsidRPr="003268C1">
              <w:rPr>
                <w:rFonts w:eastAsia="Calibri" w:cs="Times New Roman"/>
                <w:color w:val="FF0000"/>
                <w:sz w:val="18"/>
                <w:szCs w:val="16"/>
              </w:rPr>
              <w:t>C1</w:t>
            </w:r>
          </w:p>
        </w:tc>
      </w:tr>
    </w:tbl>
    <w:p w:rsidR="00236D8B" w:rsidRPr="005866CF" w:rsidRDefault="00236D8B" w:rsidP="001313D4">
      <w:pPr>
        <w:tabs>
          <w:tab w:val="left" w:pos="360"/>
        </w:tabs>
        <w:rPr>
          <w:rFonts w:eastAsia="Calibri" w:cs="Times New Roman"/>
          <w:sz w:val="16"/>
        </w:rPr>
      </w:pPr>
      <w:r w:rsidRPr="005866CF">
        <w:rPr>
          <w:rFonts w:eastAsia="Calibri" w:cs="Times New Roman"/>
          <w:sz w:val="16"/>
          <w:u w:val="single"/>
        </w:rPr>
        <w:t>klasa A</w:t>
      </w:r>
      <w:r w:rsidRPr="005866CF">
        <w:rPr>
          <w:rFonts w:eastAsia="Calibri" w:cs="Times New Roman"/>
          <w:sz w:val="16"/>
        </w:rPr>
        <w:t xml:space="preserve"> - klasa strefy dla zanieczyszczenia o stężeniach poniżej poziomu dopuszczalnego bądź docelowego</w:t>
      </w:r>
    </w:p>
    <w:p w:rsidR="00236D8B" w:rsidRPr="005866CF" w:rsidRDefault="00236D8B" w:rsidP="001313D4">
      <w:pPr>
        <w:tabs>
          <w:tab w:val="left" w:pos="360"/>
        </w:tabs>
        <w:rPr>
          <w:rFonts w:eastAsia="Calibri" w:cs="Times New Roman"/>
          <w:sz w:val="16"/>
        </w:rPr>
      </w:pPr>
      <w:r w:rsidRPr="005866CF">
        <w:rPr>
          <w:rFonts w:eastAsia="Calibri" w:cs="Times New Roman"/>
          <w:sz w:val="16"/>
          <w:u w:val="single"/>
        </w:rPr>
        <w:t>klasa C</w:t>
      </w:r>
      <w:r w:rsidRPr="005866CF">
        <w:rPr>
          <w:rFonts w:eastAsia="Calibri" w:cs="Times New Roman"/>
          <w:sz w:val="16"/>
        </w:rPr>
        <w:t xml:space="preserve"> - klasa strefy dla zanieczyszczenia o stężeniach substancji przekraczających poziomy dopuszczalne bądź poziomy docelowe</w:t>
      </w:r>
    </w:p>
    <w:p w:rsidR="00236D8B" w:rsidRPr="005866CF" w:rsidRDefault="00236D8B" w:rsidP="001313D4">
      <w:pPr>
        <w:tabs>
          <w:tab w:val="left" w:pos="360"/>
        </w:tabs>
        <w:rPr>
          <w:rFonts w:eastAsia="Calibri" w:cs="Times New Roman"/>
          <w:sz w:val="16"/>
        </w:rPr>
      </w:pPr>
      <w:r w:rsidRPr="005866CF">
        <w:rPr>
          <w:rFonts w:eastAsia="Calibri" w:cs="Times New Roman"/>
          <w:sz w:val="16"/>
          <w:u w:val="single"/>
        </w:rPr>
        <w:t>klasa D2</w:t>
      </w:r>
      <w:r w:rsidRPr="005866CF">
        <w:rPr>
          <w:rFonts w:eastAsia="Calibri" w:cs="Times New Roman"/>
          <w:sz w:val="16"/>
        </w:rPr>
        <w:t xml:space="preserve"> - klasa strefy dla ozonu o stężeniach przekraczających poziom celu długoterminowego</w:t>
      </w:r>
    </w:p>
    <w:p w:rsidR="00236D8B" w:rsidRPr="005866CF" w:rsidRDefault="00236D8B" w:rsidP="001313D4">
      <w:pPr>
        <w:tabs>
          <w:tab w:val="left" w:pos="360"/>
        </w:tabs>
        <w:rPr>
          <w:rFonts w:eastAsia="Calibri" w:cs="Times New Roman"/>
          <w:sz w:val="16"/>
        </w:rPr>
      </w:pPr>
      <w:r w:rsidRPr="005866CF">
        <w:rPr>
          <w:rFonts w:eastAsia="Calibri" w:cs="Times New Roman"/>
          <w:sz w:val="16"/>
          <w:u w:val="single"/>
        </w:rPr>
        <w:t>klasa C1</w:t>
      </w:r>
      <w:r w:rsidRPr="005866CF">
        <w:rPr>
          <w:rFonts w:eastAsia="Calibri" w:cs="Times New Roman"/>
          <w:sz w:val="16"/>
        </w:rPr>
        <w:t xml:space="preserve"> - klasa strefy dla pyłu zawieszonego PM2,5 o stężeniach przekraczających poziom dopuszczalny dla fazy II</w:t>
      </w:r>
    </w:p>
    <w:p w:rsidR="00236D8B" w:rsidRPr="005866CF" w:rsidRDefault="00236D8B" w:rsidP="001313D4">
      <w:pPr>
        <w:tabs>
          <w:tab w:val="left" w:pos="360"/>
        </w:tabs>
        <w:rPr>
          <w:rFonts w:eastAsia="Calibri" w:cs="Times New Roman"/>
          <w:sz w:val="16"/>
        </w:rPr>
      </w:pPr>
      <w:r w:rsidRPr="005866CF">
        <w:rPr>
          <w:rFonts w:eastAsia="Calibri" w:cs="Times New Roman"/>
          <w:sz w:val="16"/>
        </w:rPr>
        <w:t>* wg poziomu docelowego</w:t>
      </w:r>
    </w:p>
    <w:p w:rsidR="00236D8B" w:rsidRPr="005866CF" w:rsidRDefault="00236D8B" w:rsidP="001313D4">
      <w:pPr>
        <w:tabs>
          <w:tab w:val="left" w:pos="360"/>
        </w:tabs>
        <w:rPr>
          <w:rFonts w:eastAsia="Calibri" w:cs="Times New Roman"/>
          <w:sz w:val="16"/>
        </w:rPr>
      </w:pPr>
      <w:r w:rsidRPr="005866CF">
        <w:rPr>
          <w:rFonts w:eastAsia="Calibri" w:cs="Times New Roman"/>
          <w:sz w:val="16"/>
        </w:rPr>
        <w:t>** wg poziomu celu długoterminowego</w:t>
      </w:r>
    </w:p>
    <w:p w:rsidR="00DD4B81" w:rsidRDefault="00236D8B" w:rsidP="00070356">
      <w:pPr>
        <w:tabs>
          <w:tab w:val="left" w:pos="360"/>
        </w:tabs>
        <w:rPr>
          <w:rFonts w:eastAsia="Times New Roman" w:cs="Times New Roman"/>
          <w:i/>
          <w:sz w:val="16"/>
          <w:lang w:eastAsia="pl-PL"/>
        </w:rPr>
      </w:pPr>
      <w:r w:rsidRPr="005866CF">
        <w:rPr>
          <w:rFonts w:eastAsia="Times New Roman" w:cs="Times New Roman"/>
          <w:i/>
          <w:sz w:val="16"/>
          <w:lang w:eastAsia="pl-PL"/>
        </w:rPr>
        <w:t>Źródło: WIOŚ, Warszawa 2018</w:t>
      </w:r>
    </w:p>
    <w:p w:rsidR="00070356" w:rsidRDefault="00070356" w:rsidP="00070356">
      <w:pPr>
        <w:tabs>
          <w:tab w:val="left" w:pos="360"/>
        </w:tabs>
        <w:rPr>
          <w:rFonts w:eastAsia="Times New Roman" w:cs="Times New Roman"/>
          <w:i/>
          <w:sz w:val="16"/>
          <w:lang w:eastAsia="pl-PL"/>
        </w:rPr>
      </w:pPr>
    </w:p>
    <w:p w:rsidR="00DD4B81" w:rsidRDefault="00236D8B" w:rsidP="003268C1">
      <w:pPr>
        <w:ind w:firstLine="360"/>
        <w:rPr>
          <w:rFonts w:cs="Times New Roman"/>
        </w:rPr>
      </w:pPr>
      <w:r w:rsidRPr="003268C1">
        <w:rPr>
          <w:rFonts w:cs="Times New Roman"/>
        </w:rPr>
        <w:t>Ogólne wyniki klasyfikacji stref w województwie mazowieckim ze względu na ochronę roślin przedstawia poniż</w:t>
      </w:r>
      <w:r w:rsidR="00DD4B81">
        <w:rPr>
          <w:rFonts w:cs="Times New Roman"/>
        </w:rPr>
        <w:t>sza tabela</w:t>
      </w:r>
      <w:r w:rsidRPr="003268C1">
        <w:rPr>
          <w:rFonts w:cs="Times New Roman"/>
        </w:rPr>
        <w:t>.</w:t>
      </w:r>
    </w:p>
    <w:p w:rsidR="00314868" w:rsidRDefault="00314868" w:rsidP="003268C1">
      <w:pPr>
        <w:ind w:firstLine="360"/>
        <w:rPr>
          <w:rFonts w:cs="Times New Roman"/>
        </w:rPr>
      </w:pPr>
    </w:p>
    <w:p w:rsidR="00314868" w:rsidRPr="003268C1" w:rsidRDefault="00314868" w:rsidP="00324EA5">
      <w:pPr>
        <w:pStyle w:val="Legenda"/>
      </w:pPr>
      <w:bookmarkStart w:id="204" w:name="_Toc86755317"/>
      <w:r>
        <w:t xml:space="preserve">Tabela </w:t>
      </w:r>
      <w:fldSimple w:instr=" SEQ Tabela \* ARABIC ">
        <w:r w:rsidR="00A957C7">
          <w:rPr>
            <w:noProof/>
          </w:rPr>
          <w:t>5</w:t>
        </w:r>
      </w:fldSimple>
      <w:r>
        <w:t xml:space="preserve"> </w:t>
      </w:r>
      <w:r w:rsidRPr="00E743E2">
        <w:t>Wynikowe klasy stref dla poszczególnych zanieczyszczeń oraz klasa łączna dla strefy, uzyskane w ocenie rocznej dokonanej z uwzględnieniem kryteriów ustanowionych w celu ochrony roślin</w:t>
      </w:r>
      <w:bookmarkEnd w:id="204"/>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13"/>
        <w:gridCol w:w="1417"/>
        <w:gridCol w:w="1560"/>
        <w:gridCol w:w="1559"/>
        <w:gridCol w:w="1417"/>
        <w:gridCol w:w="1161"/>
      </w:tblGrid>
      <w:tr w:rsidR="00236D8B" w:rsidRPr="00A82CBC" w:rsidTr="003268C1">
        <w:trPr>
          <w:trHeight w:val="87"/>
          <w:jc w:val="center"/>
        </w:trPr>
        <w:tc>
          <w:tcPr>
            <w:tcW w:w="2013" w:type="dxa"/>
            <w:vMerge w:val="restart"/>
            <w:shd w:val="clear" w:color="auto" w:fill="595959" w:themeFill="text1" w:themeFillTint="A6"/>
            <w:vAlign w:val="center"/>
          </w:tcPr>
          <w:p w:rsidR="00236D8B" w:rsidRPr="003268C1" w:rsidRDefault="00236D8B" w:rsidP="001313D4">
            <w:pPr>
              <w:autoSpaceDE w:val="0"/>
              <w:autoSpaceDN w:val="0"/>
              <w:adjustRightInd w:val="0"/>
              <w:jc w:val="center"/>
              <w:rPr>
                <w:rFonts w:eastAsia="Calibri" w:cs="Times New Roman"/>
                <w:b/>
                <w:bCs/>
                <w:color w:val="FFFFFF" w:themeColor="background1"/>
                <w:sz w:val="18"/>
              </w:rPr>
            </w:pPr>
            <w:r w:rsidRPr="003268C1">
              <w:rPr>
                <w:rFonts w:eastAsia="Calibri" w:cs="Times New Roman"/>
                <w:b/>
                <w:bCs/>
                <w:color w:val="FFFFFF" w:themeColor="background1"/>
                <w:sz w:val="18"/>
              </w:rPr>
              <w:t>Nazwa strefy</w:t>
            </w:r>
          </w:p>
        </w:tc>
        <w:tc>
          <w:tcPr>
            <w:tcW w:w="1417" w:type="dxa"/>
            <w:vMerge w:val="restart"/>
            <w:shd w:val="clear" w:color="auto" w:fill="595959" w:themeFill="text1" w:themeFillTint="A6"/>
            <w:vAlign w:val="center"/>
          </w:tcPr>
          <w:p w:rsidR="00236D8B" w:rsidRPr="003268C1" w:rsidRDefault="00236D8B" w:rsidP="001313D4">
            <w:pPr>
              <w:autoSpaceDE w:val="0"/>
              <w:autoSpaceDN w:val="0"/>
              <w:adjustRightInd w:val="0"/>
              <w:jc w:val="center"/>
              <w:rPr>
                <w:rFonts w:eastAsia="Calibri" w:cs="Times New Roman"/>
                <w:b/>
                <w:bCs/>
                <w:color w:val="FFFFFF" w:themeColor="background1"/>
                <w:sz w:val="18"/>
              </w:rPr>
            </w:pPr>
            <w:r w:rsidRPr="003268C1">
              <w:rPr>
                <w:rFonts w:eastAsia="Calibri" w:cs="Times New Roman"/>
                <w:b/>
                <w:bCs/>
                <w:color w:val="FFFFFF" w:themeColor="background1"/>
                <w:sz w:val="18"/>
              </w:rPr>
              <w:t>Kod strefy</w:t>
            </w:r>
          </w:p>
        </w:tc>
        <w:tc>
          <w:tcPr>
            <w:tcW w:w="5697" w:type="dxa"/>
            <w:gridSpan w:val="4"/>
            <w:shd w:val="clear" w:color="auto" w:fill="595959" w:themeFill="text1" w:themeFillTint="A6"/>
          </w:tcPr>
          <w:p w:rsidR="00236D8B" w:rsidRPr="003268C1" w:rsidRDefault="00236D8B" w:rsidP="001313D4">
            <w:pPr>
              <w:autoSpaceDE w:val="0"/>
              <w:autoSpaceDN w:val="0"/>
              <w:adjustRightInd w:val="0"/>
              <w:ind w:left="113" w:right="113"/>
              <w:rPr>
                <w:rFonts w:eastAsia="Calibri" w:cs="Times New Roman"/>
                <w:b/>
                <w:bCs/>
                <w:color w:val="FFFFFF" w:themeColor="background1"/>
                <w:sz w:val="18"/>
              </w:rPr>
            </w:pPr>
            <w:r w:rsidRPr="003268C1">
              <w:rPr>
                <w:rFonts w:eastAsia="Calibri" w:cs="Times New Roman"/>
                <w:b/>
                <w:bCs/>
                <w:color w:val="FFFFFF" w:themeColor="background1"/>
                <w:sz w:val="18"/>
              </w:rPr>
              <w:t>Symbol klasy wynikowej dla poszczególnych zanieczyszczeń dla obszaru całej strefy</w:t>
            </w:r>
          </w:p>
        </w:tc>
      </w:tr>
      <w:tr w:rsidR="00DD4B81" w:rsidRPr="00A82CBC" w:rsidTr="003268C1">
        <w:trPr>
          <w:trHeight w:val="1546"/>
          <w:jc w:val="center"/>
        </w:trPr>
        <w:tc>
          <w:tcPr>
            <w:tcW w:w="2013" w:type="dxa"/>
            <w:vMerge/>
            <w:shd w:val="clear" w:color="auto" w:fill="C6D9F1"/>
            <w:vAlign w:val="center"/>
          </w:tcPr>
          <w:p w:rsidR="00236D8B" w:rsidRPr="003268C1" w:rsidRDefault="00236D8B" w:rsidP="001313D4">
            <w:pPr>
              <w:autoSpaceDE w:val="0"/>
              <w:autoSpaceDN w:val="0"/>
              <w:adjustRightInd w:val="0"/>
              <w:rPr>
                <w:rFonts w:eastAsia="Calibri" w:cs="Times New Roman"/>
                <w:b/>
                <w:bCs/>
                <w:sz w:val="18"/>
              </w:rPr>
            </w:pPr>
          </w:p>
        </w:tc>
        <w:tc>
          <w:tcPr>
            <w:tcW w:w="1417" w:type="dxa"/>
            <w:vMerge/>
            <w:shd w:val="clear" w:color="auto" w:fill="C6D9F1"/>
            <w:vAlign w:val="center"/>
          </w:tcPr>
          <w:p w:rsidR="00236D8B" w:rsidRPr="003268C1" w:rsidRDefault="00236D8B" w:rsidP="001313D4">
            <w:pPr>
              <w:autoSpaceDE w:val="0"/>
              <w:autoSpaceDN w:val="0"/>
              <w:adjustRightInd w:val="0"/>
              <w:rPr>
                <w:rFonts w:eastAsia="Calibri" w:cs="Times New Roman"/>
                <w:sz w:val="18"/>
              </w:rPr>
            </w:pPr>
          </w:p>
        </w:tc>
        <w:tc>
          <w:tcPr>
            <w:tcW w:w="1560" w:type="dxa"/>
            <w:textDirection w:val="btLr"/>
            <w:vAlign w:val="center"/>
          </w:tcPr>
          <w:p w:rsidR="00236D8B" w:rsidRPr="003268C1" w:rsidRDefault="00236D8B" w:rsidP="001313D4">
            <w:pPr>
              <w:autoSpaceDE w:val="0"/>
              <w:autoSpaceDN w:val="0"/>
              <w:adjustRightInd w:val="0"/>
              <w:ind w:left="113" w:right="113"/>
              <w:jc w:val="center"/>
              <w:rPr>
                <w:rFonts w:eastAsia="Calibri" w:cs="Times New Roman"/>
                <w:sz w:val="18"/>
              </w:rPr>
            </w:pPr>
            <w:r w:rsidRPr="003268C1">
              <w:rPr>
                <w:rFonts w:eastAsia="Calibri" w:cs="Times New Roman"/>
                <w:sz w:val="18"/>
              </w:rPr>
              <w:t>dwutlenek siarki SO</w:t>
            </w:r>
            <w:r w:rsidRPr="003268C1">
              <w:rPr>
                <w:rFonts w:eastAsia="Calibri" w:cs="Times New Roman"/>
                <w:sz w:val="18"/>
                <w:vertAlign w:val="subscript"/>
              </w:rPr>
              <w:t>2</w:t>
            </w:r>
          </w:p>
        </w:tc>
        <w:tc>
          <w:tcPr>
            <w:tcW w:w="1559" w:type="dxa"/>
            <w:textDirection w:val="btLr"/>
            <w:vAlign w:val="center"/>
          </w:tcPr>
          <w:p w:rsidR="00236D8B" w:rsidRPr="003268C1" w:rsidRDefault="00236D8B" w:rsidP="001313D4">
            <w:pPr>
              <w:autoSpaceDE w:val="0"/>
              <w:autoSpaceDN w:val="0"/>
              <w:adjustRightInd w:val="0"/>
              <w:ind w:left="113" w:right="113"/>
              <w:jc w:val="center"/>
              <w:rPr>
                <w:rFonts w:eastAsia="Calibri" w:cs="Times New Roman"/>
                <w:sz w:val="18"/>
              </w:rPr>
            </w:pPr>
            <w:r w:rsidRPr="003268C1">
              <w:rPr>
                <w:rFonts w:eastAsia="Calibri" w:cs="Times New Roman"/>
                <w:sz w:val="18"/>
              </w:rPr>
              <w:t>tlenki azotu NO</w:t>
            </w:r>
            <w:r w:rsidRPr="003268C1">
              <w:rPr>
                <w:rFonts w:eastAsia="Calibri" w:cs="Times New Roman"/>
                <w:sz w:val="18"/>
                <w:vertAlign w:val="subscript"/>
              </w:rPr>
              <w:t>X</w:t>
            </w:r>
          </w:p>
        </w:tc>
        <w:tc>
          <w:tcPr>
            <w:tcW w:w="1417" w:type="dxa"/>
            <w:textDirection w:val="btLr"/>
            <w:vAlign w:val="center"/>
          </w:tcPr>
          <w:p w:rsidR="00236D8B" w:rsidRPr="003268C1" w:rsidRDefault="00236D8B" w:rsidP="001313D4">
            <w:pPr>
              <w:autoSpaceDE w:val="0"/>
              <w:autoSpaceDN w:val="0"/>
              <w:adjustRightInd w:val="0"/>
              <w:ind w:left="113" w:right="113"/>
              <w:jc w:val="center"/>
              <w:rPr>
                <w:rFonts w:eastAsia="Calibri" w:cs="Times New Roman"/>
                <w:sz w:val="18"/>
              </w:rPr>
            </w:pPr>
            <w:r w:rsidRPr="003268C1">
              <w:rPr>
                <w:rFonts w:eastAsia="Calibri" w:cs="Times New Roman"/>
                <w:sz w:val="18"/>
              </w:rPr>
              <w:t>Ozon O</w:t>
            </w:r>
            <w:r w:rsidRPr="003268C1">
              <w:rPr>
                <w:rFonts w:eastAsia="Calibri" w:cs="Times New Roman"/>
                <w:sz w:val="18"/>
                <w:vertAlign w:val="subscript"/>
              </w:rPr>
              <w:t>3</w:t>
            </w:r>
            <w:r w:rsidRPr="003268C1">
              <w:rPr>
                <w:rFonts w:eastAsia="Calibri" w:cs="Times New Roman"/>
                <w:sz w:val="18"/>
              </w:rPr>
              <w:t>*</w:t>
            </w:r>
          </w:p>
        </w:tc>
        <w:tc>
          <w:tcPr>
            <w:tcW w:w="1161" w:type="dxa"/>
            <w:textDirection w:val="btLr"/>
            <w:vAlign w:val="center"/>
          </w:tcPr>
          <w:p w:rsidR="00236D8B" w:rsidRPr="003268C1" w:rsidRDefault="00236D8B" w:rsidP="001313D4">
            <w:pPr>
              <w:autoSpaceDE w:val="0"/>
              <w:autoSpaceDN w:val="0"/>
              <w:adjustRightInd w:val="0"/>
              <w:ind w:left="113" w:right="113"/>
              <w:jc w:val="center"/>
              <w:rPr>
                <w:rFonts w:eastAsia="Calibri" w:cs="Times New Roman"/>
                <w:sz w:val="18"/>
              </w:rPr>
            </w:pPr>
            <w:r w:rsidRPr="003268C1">
              <w:rPr>
                <w:rFonts w:eastAsia="Calibri" w:cs="Times New Roman"/>
                <w:sz w:val="18"/>
              </w:rPr>
              <w:t>Ozon O</w:t>
            </w:r>
            <w:r w:rsidRPr="003268C1">
              <w:rPr>
                <w:rFonts w:eastAsia="Calibri" w:cs="Times New Roman"/>
                <w:sz w:val="18"/>
                <w:vertAlign w:val="subscript"/>
              </w:rPr>
              <w:t>3</w:t>
            </w:r>
            <w:r w:rsidRPr="003268C1">
              <w:rPr>
                <w:rFonts w:eastAsia="Calibri" w:cs="Times New Roman"/>
                <w:sz w:val="18"/>
              </w:rPr>
              <w:t>**</w:t>
            </w:r>
          </w:p>
        </w:tc>
      </w:tr>
      <w:tr w:rsidR="00DD4B81" w:rsidRPr="00A82CBC" w:rsidTr="003268C1">
        <w:trPr>
          <w:jc w:val="center"/>
        </w:trPr>
        <w:tc>
          <w:tcPr>
            <w:tcW w:w="2013" w:type="dxa"/>
            <w:shd w:val="clear" w:color="auto" w:fill="D9D9D9" w:themeFill="background1" w:themeFillShade="D9"/>
            <w:vAlign w:val="center"/>
          </w:tcPr>
          <w:p w:rsidR="00236D8B" w:rsidRPr="003268C1" w:rsidRDefault="00236D8B" w:rsidP="001313D4">
            <w:pPr>
              <w:autoSpaceDE w:val="0"/>
              <w:autoSpaceDN w:val="0"/>
              <w:adjustRightInd w:val="0"/>
              <w:rPr>
                <w:rFonts w:eastAsia="Calibri" w:cs="Times New Roman"/>
                <w:b/>
                <w:bCs/>
                <w:sz w:val="18"/>
              </w:rPr>
            </w:pPr>
            <w:r w:rsidRPr="003268C1">
              <w:rPr>
                <w:rFonts w:eastAsia="Calibri" w:cs="Times New Roman"/>
                <w:b/>
                <w:bCs/>
                <w:sz w:val="18"/>
              </w:rPr>
              <w:t>strefa mazowiecka</w:t>
            </w:r>
          </w:p>
        </w:tc>
        <w:tc>
          <w:tcPr>
            <w:tcW w:w="1417" w:type="dxa"/>
            <w:shd w:val="clear" w:color="auto" w:fill="D9D9D9" w:themeFill="background1" w:themeFillShade="D9"/>
            <w:vAlign w:val="center"/>
          </w:tcPr>
          <w:p w:rsidR="00236D8B" w:rsidRPr="003268C1" w:rsidRDefault="00236D8B" w:rsidP="001313D4">
            <w:pPr>
              <w:autoSpaceDE w:val="0"/>
              <w:autoSpaceDN w:val="0"/>
              <w:adjustRightInd w:val="0"/>
              <w:rPr>
                <w:rFonts w:eastAsia="Calibri" w:cs="Times New Roman"/>
                <w:sz w:val="18"/>
              </w:rPr>
            </w:pPr>
            <w:r w:rsidRPr="003268C1">
              <w:rPr>
                <w:rFonts w:eastAsia="Calibri" w:cs="Times New Roman"/>
                <w:sz w:val="18"/>
              </w:rPr>
              <w:t>PL1404</w:t>
            </w:r>
          </w:p>
        </w:tc>
        <w:tc>
          <w:tcPr>
            <w:tcW w:w="1560" w:type="dxa"/>
          </w:tcPr>
          <w:p w:rsidR="00236D8B" w:rsidRPr="003268C1" w:rsidRDefault="00236D8B" w:rsidP="001313D4">
            <w:pPr>
              <w:autoSpaceDE w:val="0"/>
              <w:autoSpaceDN w:val="0"/>
              <w:adjustRightInd w:val="0"/>
              <w:jc w:val="center"/>
              <w:rPr>
                <w:rFonts w:eastAsia="Calibri" w:cs="Times New Roman"/>
                <w:sz w:val="18"/>
              </w:rPr>
            </w:pPr>
            <w:r w:rsidRPr="003268C1">
              <w:rPr>
                <w:rFonts w:eastAsia="Calibri" w:cs="Times New Roman"/>
                <w:sz w:val="18"/>
              </w:rPr>
              <w:t>A</w:t>
            </w:r>
          </w:p>
        </w:tc>
        <w:tc>
          <w:tcPr>
            <w:tcW w:w="1559" w:type="dxa"/>
          </w:tcPr>
          <w:p w:rsidR="00236D8B" w:rsidRPr="003268C1" w:rsidRDefault="00236D8B" w:rsidP="001313D4">
            <w:pPr>
              <w:autoSpaceDE w:val="0"/>
              <w:autoSpaceDN w:val="0"/>
              <w:adjustRightInd w:val="0"/>
              <w:jc w:val="center"/>
              <w:rPr>
                <w:rFonts w:eastAsia="Calibri" w:cs="Times New Roman"/>
                <w:sz w:val="18"/>
              </w:rPr>
            </w:pPr>
            <w:r w:rsidRPr="003268C1">
              <w:rPr>
                <w:rFonts w:eastAsia="Calibri" w:cs="Times New Roman"/>
                <w:sz w:val="18"/>
              </w:rPr>
              <w:t>A</w:t>
            </w:r>
          </w:p>
        </w:tc>
        <w:tc>
          <w:tcPr>
            <w:tcW w:w="1417" w:type="dxa"/>
          </w:tcPr>
          <w:p w:rsidR="00236D8B" w:rsidRPr="003268C1" w:rsidRDefault="00236D8B" w:rsidP="001313D4">
            <w:pPr>
              <w:autoSpaceDE w:val="0"/>
              <w:autoSpaceDN w:val="0"/>
              <w:adjustRightInd w:val="0"/>
              <w:jc w:val="center"/>
              <w:rPr>
                <w:rFonts w:eastAsia="Calibri" w:cs="Times New Roman"/>
                <w:sz w:val="18"/>
              </w:rPr>
            </w:pPr>
            <w:r w:rsidRPr="003268C1">
              <w:rPr>
                <w:rFonts w:eastAsia="Calibri" w:cs="Times New Roman"/>
                <w:sz w:val="18"/>
              </w:rPr>
              <w:t>A</w:t>
            </w:r>
          </w:p>
        </w:tc>
        <w:tc>
          <w:tcPr>
            <w:tcW w:w="1161" w:type="dxa"/>
          </w:tcPr>
          <w:p w:rsidR="00236D8B" w:rsidRPr="003268C1" w:rsidRDefault="00236D8B" w:rsidP="001313D4">
            <w:pPr>
              <w:autoSpaceDE w:val="0"/>
              <w:autoSpaceDN w:val="0"/>
              <w:adjustRightInd w:val="0"/>
              <w:jc w:val="center"/>
              <w:rPr>
                <w:rFonts w:eastAsia="Calibri" w:cs="Times New Roman"/>
                <w:sz w:val="18"/>
              </w:rPr>
            </w:pPr>
            <w:r w:rsidRPr="003268C1">
              <w:rPr>
                <w:rFonts w:eastAsia="Calibri" w:cs="Times New Roman"/>
                <w:color w:val="FF0000"/>
                <w:sz w:val="18"/>
              </w:rPr>
              <w:t>D2</w:t>
            </w:r>
          </w:p>
        </w:tc>
      </w:tr>
    </w:tbl>
    <w:p w:rsidR="00236D8B" w:rsidRPr="00A82CBC" w:rsidRDefault="00236D8B" w:rsidP="001313D4">
      <w:pPr>
        <w:tabs>
          <w:tab w:val="left" w:pos="360"/>
        </w:tabs>
        <w:rPr>
          <w:rFonts w:eastAsia="Calibri" w:cs="Times New Roman"/>
          <w:sz w:val="16"/>
        </w:rPr>
      </w:pPr>
      <w:r w:rsidRPr="00A82CBC">
        <w:rPr>
          <w:rFonts w:eastAsia="Calibri" w:cs="Times New Roman"/>
          <w:sz w:val="16"/>
          <w:u w:val="single"/>
        </w:rPr>
        <w:t>klasa A</w:t>
      </w:r>
      <w:r w:rsidRPr="00A82CBC">
        <w:rPr>
          <w:rFonts w:eastAsia="Calibri" w:cs="Times New Roman"/>
          <w:sz w:val="16"/>
        </w:rPr>
        <w:t xml:space="preserve"> – klasa strefy dla zanieczyszczenia o stężeniach poniżej poziomu dopuszczalnego bądź docelowego,</w:t>
      </w:r>
    </w:p>
    <w:p w:rsidR="00236D8B" w:rsidRPr="00A82CBC" w:rsidRDefault="00236D8B" w:rsidP="001313D4">
      <w:pPr>
        <w:tabs>
          <w:tab w:val="left" w:pos="360"/>
        </w:tabs>
        <w:rPr>
          <w:rFonts w:eastAsia="Calibri" w:cs="Times New Roman"/>
          <w:sz w:val="16"/>
        </w:rPr>
      </w:pPr>
      <w:r w:rsidRPr="00A82CBC">
        <w:rPr>
          <w:rFonts w:eastAsia="Calibri" w:cs="Times New Roman"/>
          <w:sz w:val="16"/>
          <w:u w:val="single"/>
        </w:rPr>
        <w:t>klasa D2</w:t>
      </w:r>
      <w:r w:rsidRPr="00A82CBC">
        <w:rPr>
          <w:rFonts w:eastAsia="Calibri" w:cs="Times New Roman"/>
          <w:sz w:val="16"/>
        </w:rPr>
        <w:t xml:space="preserve"> – klasa strefy dla ozonu o stężeniach przekraczających poziom celu długoterminowego</w:t>
      </w:r>
    </w:p>
    <w:p w:rsidR="00236D8B" w:rsidRPr="00A82CBC" w:rsidRDefault="00236D8B" w:rsidP="001313D4">
      <w:pPr>
        <w:tabs>
          <w:tab w:val="left" w:pos="360"/>
        </w:tabs>
        <w:rPr>
          <w:rFonts w:eastAsia="Calibri" w:cs="Times New Roman"/>
          <w:sz w:val="16"/>
        </w:rPr>
      </w:pPr>
      <w:r w:rsidRPr="00A82CBC">
        <w:rPr>
          <w:rFonts w:eastAsia="Calibri" w:cs="Times New Roman"/>
          <w:sz w:val="16"/>
        </w:rPr>
        <w:t>* wg poziomu docelowego</w:t>
      </w:r>
    </w:p>
    <w:p w:rsidR="00236D8B" w:rsidRPr="00A82CBC" w:rsidRDefault="00236D8B" w:rsidP="001313D4">
      <w:pPr>
        <w:tabs>
          <w:tab w:val="left" w:pos="360"/>
        </w:tabs>
        <w:rPr>
          <w:rFonts w:eastAsia="Calibri" w:cs="Times New Roman"/>
          <w:sz w:val="16"/>
        </w:rPr>
      </w:pPr>
      <w:r w:rsidRPr="00A82CBC">
        <w:rPr>
          <w:rFonts w:eastAsia="Calibri" w:cs="Times New Roman"/>
          <w:sz w:val="16"/>
        </w:rPr>
        <w:t>** wg poziomu długoterminowego</w:t>
      </w:r>
    </w:p>
    <w:p w:rsidR="00236D8B" w:rsidRDefault="00236D8B" w:rsidP="001313D4">
      <w:pPr>
        <w:autoSpaceDE w:val="0"/>
        <w:autoSpaceDN w:val="0"/>
        <w:adjustRightInd w:val="0"/>
        <w:rPr>
          <w:rFonts w:eastAsia="Times New Roman" w:cs="Times New Roman"/>
          <w:i/>
          <w:sz w:val="16"/>
          <w:lang w:eastAsia="pl-PL"/>
        </w:rPr>
      </w:pPr>
      <w:r w:rsidRPr="00A82CBC">
        <w:rPr>
          <w:rFonts w:eastAsia="Times New Roman" w:cs="Times New Roman"/>
          <w:i/>
          <w:sz w:val="16"/>
          <w:lang w:eastAsia="pl-PL"/>
        </w:rPr>
        <w:t>Źródło: WIOŚ, Warszawa 2018</w:t>
      </w:r>
    </w:p>
    <w:p w:rsidR="00236D8B" w:rsidRPr="003268C1" w:rsidRDefault="00236D8B" w:rsidP="003268C1">
      <w:pPr>
        <w:ind w:firstLine="360"/>
        <w:rPr>
          <w:rFonts w:cs="Times New Roman"/>
        </w:rPr>
      </w:pPr>
      <w:r w:rsidRPr="003268C1">
        <w:rPr>
          <w:rFonts w:cs="Times New Roman"/>
        </w:rPr>
        <w:t>Podsumowując wyniki oceny rocznej i klasyfikacji stref dla kryterium ochrony roślin, strefę mazowiecką pod względem dotrzymania wartości dopuszczalnych dla NO</w:t>
      </w:r>
      <w:r w:rsidRPr="003268C1">
        <w:rPr>
          <w:rFonts w:cs="Times New Roman"/>
          <w:vertAlign w:val="subscript"/>
        </w:rPr>
        <w:t>x</w:t>
      </w:r>
      <w:r w:rsidRPr="003268C1">
        <w:rPr>
          <w:rFonts w:cs="Times New Roman"/>
        </w:rPr>
        <w:t xml:space="preserve"> i SO</w:t>
      </w:r>
      <w:r w:rsidRPr="003268C1">
        <w:rPr>
          <w:rFonts w:cs="Times New Roman"/>
          <w:vertAlign w:val="subscript"/>
        </w:rPr>
        <w:t>2</w:t>
      </w:r>
      <w:r w:rsidRPr="003268C1">
        <w:rPr>
          <w:rFonts w:cs="Times New Roman"/>
        </w:rPr>
        <w:t xml:space="preserve"> oraz poziomu docelowego O</w:t>
      </w:r>
      <w:r w:rsidRPr="003268C1">
        <w:rPr>
          <w:rFonts w:cs="Times New Roman"/>
          <w:vertAlign w:val="subscript"/>
        </w:rPr>
        <w:t>3</w:t>
      </w:r>
      <w:r w:rsidRPr="003268C1">
        <w:rPr>
          <w:rFonts w:cs="Times New Roman"/>
        </w:rPr>
        <w:t xml:space="preserve"> zakwalifikowano do klasy A. Natomiast z uwagi na przekroczenie poziomu celu długoterminowego ozonu, strefę mazowiecką określono jako D2. W latach 2014-20</w:t>
      </w:r>
      <w:r w:rsidR="00FE1492">
        <w:rPr>
          <w:rFonts w:cs="Times New Roman"/>
        </w:rPr>
        <w:t>20</w:t>
      </w:r>
      <w:r w:rsidRPr="003268C1">
        <w:rPr>
          <w:rFonts w:cs="Times New Roman"/>
        </w:rPr>
        <w:t xml:space="preserve"> nie doszło </w:t>
      </w:r>
      <w:r w:rsidR="00DD4B81">
        <w:rPr>
          <w:rFonts w:cs="Times New Roman"/>
        </w:rPr>
        <w:br/>
      </w:r>
      <w:r w:rsidRPr="003268C1">
        <w:rPr>
          <w:rFonts w:cs="Times New Roman"/>
        </w:rPr>
        <w:t>do żadnej zmian w klasyfikacji ze względu na ochronę roślin.</w:t>
      </w:r>
    </w:p>
    <w:p w:rsidR="00CD163A" w:rsidRPr="00554571" w:rsidRDefault="00236D8B" w:rsidP="003268C1">
      <w:pPr>
        <w:ind w:firstLine="360"/>
        <w:rPr>
          <w:rFonts w:cs="Times New Roman"/>
        </w:rPr>
      </w:pPr>
      <w:r w:rsidRPr="003268C1">
        <w:rPr>
          <w:rFonts w:cs="Times New Roman"/>
        </w:rPr>
        <w:t xml:space="preserve">Na terenie miasta znajduje się stacja manualna, Ostrołęka-Hallera (kod krajowy MzOstroHalle), która bada jakość powietrza w ramach Programu Państwowego Monitoringu Środowiska województwa mazowieckiego. </w:t>
      </w:r>
      <w:bookmarkEnd w:id="199"/>
    </w:p>
    <w:p w:rsidR="00CD163A" w:rsidRDefault="004F1727">
      <w:pPr>
        <w:pStyle w:val="Nagwek3"/>
      </w:pPr>
      <w:bookmarkStart w:id="205" w:name="_Toc439776306"/>
      <w:bookmarkStart w:id="206" w:name="_Toc326742765"/>
      <w:bookmarkStart w:id="207" w:name="_Toc506802905"/>
      <w:bookmarkStart w:id="208" w:name="_Toc88222378"/>
      <w:r>
        <w:lastRenderedPageBreak/>
        <w:t xml:space="preserve">2.2.2. </w:t>
      </w:r>
      <w:r w:rsidR="00CD163A" w:rsidRPr="00D35D9D">
        <w:t>Klimat akustyczny</w:t>
      </w:r>
      <w:bookmarkEnd w:id="205"/>
      <w:bookmarkEnd w:id="206"/>
      <w:bookmarkEnd w:id="207"/>
      <w:bookmarkEnd w:id="208"/>
    </w:p>
    <w:p w:rsidR="00236D8B" w:rsidRPr="00A82CBC" w:rsidRDefault="00236D8B" w:rsidP="00181557">
      <w:pPr>
        <w:autoSpaceDE w:val="0"/>
        <w:autoSpaceDN w:val="0"/>
        <w:adjustRightInd w:val="0"/>
        <w:spacing w:after="0"/>
        <w:ind w:firstLine="426"/>
        <w:rPr>
          <w:rFonts w:eastAsia="Calibri" w:cs="Times New Roman"/>
          <w:highlight w:val="yellow"/>
          <w:lang w:eastAsia="pl-PL"/>
        </w:rPr>
      </w:pPr>
      <w:r w:rsidRPr="00A82CBC">
        <w:rPr>
          <w:rFonts w:eastAsia="Calibri" w:cs="Times New Roman"/>
          <w:lang w:eastAsia="pl-PL"/>
        </w:rPr>
        <w:t>W rozporządzeniu Ministra Środowiska w sprawie dopuszczalnyc</w:t>
      </w:r>
      <w:r w:rsidR="00E873E6">
        <w:rPr>
          <w:rFonts w:eastAsia="Calibri" w:cs="Times New Roman"/>
          <w:lang w:eastAsia="pl-PL"/>
        </w:rPr>
        <w:t xml:space="preserve">h poziomów hałasu w środowisku, </w:t>
      </w:r>
      <w:r w:rsidRPr="00A82CBC">
        <w:rPr>
          <w:rFonts w:eastAsia="Calibri" w:cs="Times New Roman"/>
          <w:lang w:eastAsia="pl-PL"/>
        </w:rPr>
        <w:t xml:space="preserve">określone zostały dopuszczalne poziomy hałasu w środowisku. Poziomy te określono w zależności od rodzaju terenu (zabudowa mieszkaniowa, tereny uzdrowiskowe, rekreacyjno-wypoczynkowe, szpitale oraz domy opieki społecznej i budynki związane ze stałym lub wielogodzinnym pobytem dzieci), uwzględniając przy tym rodzaj obiektu lub działalności będące źródłem hałasu, a także pory dnia i nocy. Hałas przemysłowy stanowi zagrożenie o charakterze lokalnym, występujące głównie </w:t>
      </w:r>
      <w:r w:rsidR="002837FB">
        <w:rPr>
          <w:rFonts w:eastAsia="Calibri" w:cs="Times New Roman"/>
          <w:lang w:eastAsia="pl-PL"/>
        </w:rPr>
        <w:t>w północno-wschodniej części miasta</w:t>
      </w:r>
      <w:r w:rsidRPr="00A82CBC">
        <w:rPr>
          <w:rFonts w:eastAsia="Calibri" w:cs="Times New Roman"/>
          <w:lang w:eastAsia="pl-PL"/>
        </w:rPr>
        <w:t xml:space="preserve">. </w:t>
      </w:r>
    </w:p>
    <w:p w:rsidR="00236D8B" w:rsidRPr="00A82CBC" w:rsidRDefault="00236D8B" w:rsidP="001313D4">
      <w:pPr>
        <w:autoSpaceDE w:val="0"/>
        <w:autoSpaceDN w:val="0"/>
        <w:adjustRightInd w:val="0"/>
        <w:spacing w:after="0"/>
        <w:rPr>
          <w:rFonts w:eastAsia="Calibri" w:cs="Times New Roman"/>
          <w:b/>
          <w:i/>
          <w:color w:val="FF0000"/>
          <w:lang w:eastAsia="pl-PL"/>
        </w:rPr>
      </w:pPr>
      <w:r w:rsidRPr="00A82CBC">
        <w:rPr>
          <w:rFonts w:eastAsia="Calibri" w:cs="Times New Roman"/>
          <w:b/>
          <w:i/>
          <w:lang w:eastAsia="pl-PL"/>
        </w:rPr>
        <w:t xml:space="preserve">Hałas komunikacyjny tj. pochodzący od środków transportu </w:t>
      </w:r>
    </w:p>
    <w:p w:rsidR="00236D8B" w:rsidRPr="00A82CBC" w:rsidRDefault="00236D8B" w:rsidP="001313D4">
      <w:pPr>
        <w:tabs>
          <w:tab w:val="left" w:pos="426"/>
        </w:tabs>
        <w:autoSpaceDE w:val="0"/>
        <w:autoSpaceDN w:val="0"/>
        <w:adjustRightInd w:val="0"/>
        <w:spacing w:after="0"/>
        <w:rPr>
          <w:rFonts w:eastAsia="Calibri" w:cs="Times New Roman"/>
          <w:lang w:eastAsia="pl-PL"/>
        </w:rPr>
      </w:pPr>
      <w:r w:rsidRPr="00A82CBC">
        <w:rPr>
          <w:rFonts w:eastAsia="Calibri" w:cs="Times New Roman"/>
          <w:color w:val="FF0000"/>
          <w:lang w:eastAsia="pl-PL"/>
        </w:rPr>
        <w:tab/>
      </w:r>
      <w:r w:rsidRPr="00A82CBC">
        <w:rPr>
          <w:rFonts w:eastAsia="Calibri" w:cs="Times New Roman"/>
          <w:lang w:eastAsia="pl-PL"/>
        </w:rPr>
        <w:t xml:space="preserve">Hałas komunikacyjny jest największym źródłem emisji hałasu w środowisku, szczególnie uciążliwy jest dla ośrodków miejskich. </w:t>
      </w:r>
      <w:r w:rsidR="0073456F">
        <w:rPr>
          <w:rFonts w:eastAsia="Calibri" w:cs="Times New Roman"/>
          <w:lang w:eastAsia="pl-PL"/>
        </w:rPr>
        <w:t xml:space="preserve">W Ostrołęce </w:t>
      </w:r>
      <w:r w:rsidR="0073456F" w:rsidRPr="003268C1">
        <w:rPr>
          <w:rFonts w:cs="Times New Roman"/>
        </w:rPr>
        <w:t>największeprzekroczenia</w:t>
      </w:r>
      <w:r w:rsidR="0036619F" w:rsidRPr="003268C1">
        <w:rPr>
          <w:rFonts w:cs="Times New Roman"/>
        </w:rPr>
        <w:t xml:space="preserve"> dopuszczaln</w:t>
      </w:r>
      <w:r w:rsidR="0073456F" w:rsidRPr="003268C1">
        <w:rPr>
          <w:rFonts w:cs="Times New Roman"/>
        </w:rPr>
        <w:t>ych</w:t>
      </w:r>
      <w:r w:rsidR="0036619F" w:rsidRPr="003268C1">
        <w:rPr>
          <w:rFonts w:cs="Times New Roman"/>
        </w:rPr>
        <w:t xml:space="preserve"> norm hałasu można stwierdzić w pobliżu ważnych szlaków komunikacyjnych, którymi odbywa się transport przy użyciu ciągników siodłowych. Do takich miejsc zaliczana jest w szczególności okolica DK nr 61 i 53. W związku z brakiem obejścia miasta Ostrołęka poza granicami administracyjnymi, szlak ruchu tranzytowego prowadzi przez główną część miasta</w:t>
      </w:r>
      <w:r w:rsidR="00CB0211" w:rsidRPr="003268C1">
        <w:rPr>
          <w:rFonts w:cs="Times New Roman"/>
        </w:rPr>
        <w:t xml:space="preserve">. </w:t>
      </w:r>
      <w:r w:rsidR="000655DB">
        <w:rPr>
          <w:rFonts w:cs="Times New Roman"/>
        </w:rPr>
        <w:t>P</w:t>
      </w:r>
      <w:r w:rsidR="000655DB" w:rsidRPr="00A82CBC">
        <w:rPr>
          <w:rFonts w:eastAsia="Calibri" w:cs="Times New Roman"/>
          <w:lang w:eastAsia="pl-PL"/>
        </w:rPr>
        <w:t xml:space="preserve">rzyczyną hałasu komunikacyjnego jest </w:t>
      </w:r>
      <w:r w:rsidR="000655DB">
        <w:rPr>
          <w:rFonts w:eastAsia="Calibri" w:cs="Times New Roman"/>
          <w:lang w:eastAsia="pl-PL"/>
        </w:rPr>
        <w:t xml:space="preserve">również </w:t>
      </w:r>
      <w:r w:rsidR="000655DB" w:rsidRPr="00A82CBC">
        <w:rPr>
          <w:rFonts w:eastAsia="Calibri" w:cs="Times New Roman"/>
          <w:lang w:eastAsia="pl-PL"/>
        </w:rPr>
        <w:t xml:space="preserve">ruch </w:t>
      </w:r>
      <w:r w:rsidR="000655DB">
        <w:rPr>
          <w:rFonts w:eastAsia="Calibri" w:cs="Times New Roman"/>
          <w:lang w:eastAsia="pl-PL"/>
        </w:rPr>
        <w:t xml:space="preserve">na </w:t>
      </w:r>
      <w:r w:rsidR="000655DB" w:rsidRPr="00A82CBC">
        <w:rPr>
          <w:rFonts w:eastAsia="Calibri" w:cs="Times New Roman"/>
          <w:lang w:eastAsia="pl-PL"/>
        </w:rPr>
        <w:t>drog</w:t>
      </w:r>
      <w:r w:rsidR="000655DB">
        <w:rPr>
          <w:rFonts w:eastAsia="Calibri" w:cs="Times New Roman"/>
          <w:lang w:eastAsia="pl-PL"/>
        </w:rPr>
        <w:t>ach</w:t>
      </w:r>
      <w:r w:rsidR="000655DB" w:rsidRPr="00A82CBC">
        <w:rPr>
          <w:rFonts w:eastAsia="Calibri" w:cs="Times New Roman"/>
          <w:lang w:eastAsia="pl-PL"/>
        </w:rPr>
        <w:t xml:space="preserve"> wojewódzki</w:t>
      </w:r>
      <w:r w:rsidR="000655DB">
        <w:rPr>
          <w:rFonts w:eastAsia="Calibri" w:cs="Times New Roman"/>
          <w:lang w:eastAsia="pl-PL"/>
        </w:rPr>
        <w:t>ch</w:t>
      </w:r>
      <w:r w:rsidR="000655DB" w:rsidRPr="00A82CBC">
        <w:rPr>
          <w:rFonts w:eastAsia="Calibri" w:cs="Times New Roman"/>
          <w:lang w:eastAsia="pl-PL"/>
        </w:rPr>
        <w:t xml:space="preserve"> nr 627 i nr 544.</w:t>
      </w:r>
    </w:p>
    <w:p w:rsidR="00236D8B" w:rsidRDefault="00236D8B" w:rsidP="003268C1">
      <w:pPr>
        <w:autoSpaceDE w:val="0"/>
        <w:autoSpaceDN w:val="0"/>
        <w:adjustRightInd w:val="0"/>
        <w:spacing w:after="0"/>
        <w:ind w:firstLine="426"/>
        <w:rPr>
          <w:rFonts w:eastAsia="Calibri" w:cs="Times New Roman"/>
          <w:lang w:eastAsia="pl-PL"/>
        </w:rPr>
      </w:pPr>
      <w:r w:rsidRPr="00A82CBC">
        <w:rPr>
          <w:rFonts w:eastAsia="Calibri" w:cs="Times New Roman"/>
          <w:lang w:eastAsia="pl-PL"/>
        </w:rPr>
        <w:t>Monitoring hałasu został przeprowadzony w 2015 r. przez Wojewódzki Inspektorat Ochrony Środowiska w punkcie przy ul. Ostrowskiej. Równoważny poziom dźwięku dla hałasu drogowego wynosił</w:t>
      </w:r>
      <w:r w:rsidR="009B02C6">
        <w:rPr>
          <w:rFonts w:eastAsia="Calibri" w:cs="Times New Roman"/>
          <w:lang w:eastAsia="pl-PL"/>
        </w:rPr>
        <w:t xml:space="preserve"> wówczas</w:t>
      </w:r>
      <w:r>
        <w:rPr>
          <w:rFonts w:eastAsia="Calibri" w:cs="Times New Roman"/>
          <w:lang w:eastAsia="pl-PL"/>
        </w:rPr>
        <w:t>:</w:t>
      </w:r>
    </w:p>
    <w:p w:rsidR="00236D8B" w:rsidRPr="005859D1" w:rsidRDefault="00236D8B" w:rsidP="00181557">
      <w:pPr>
        <w:pStyle w:val="Akapitzlist"/>
        <w:numPr>
          <w:ilvl w:val="0"/>
          <w:numId w:val="28"/>
        </w:numPr>
        <w:tabs>
          <w:tab w:val="left" w:pos="426"/>
        </w:tabs>
        <w:autoSpaceDE w:val="0"/>
        <w:autoSpaceDN w:val="0"/>
        <w:adjustRightInd w:val="0"/>
        <w:spacing w:before="0" w:after="0"/>
        <w:rPr>
          <w:rFonts w:eastAsia="Calibri" w:cs="Times New Roman"/>
          <w:lang w:eastAsia="pl-PL"/>
        </w:rPr>
      </w:pPr>
      <w:r w:rsidRPr="005859D1">
        <w:rPr>
          <w:rFonts w:eastAsia="Calibri" w:cs="Times New Roman"/>
          <w:lang w:eastAsia="pl-PL"/>
        </w:rPr>
        <w:t>w ciągu dnia</w:t>
      </w:r>
      <w:r>
        <w:rPr>
          <w:rFonts w:eastAsia="Calibri" w:cs="Times New Roman"/>
          <w:lang w:eastAsia="pl-PL"/>
        </w:rPr>
        <w:t>:</w:t>
      </w:r>
      <w:r w:rsidRPr="005859D1">
        <w:rPr>
          <w:rFonts w:eastAsia="Calibri" w:cs="Times New Roman"/>
          <w:lang w:eastAsia="pl-PL"/>
        </w:rPr>
        <w:t>LAeqD=66,1dB</w:t>
      </w:r>
      <w:r w:rsidR="002837FB">
        <w:rPr>
          <w:rFonts w:eastAsia="Calibri" w:cs="Times New Roman"/>
          <w:lang w:eastAsia="pl-PL"/>
        </w:rPr>
        <w:t>;</w:t>
      </w:r>
    </w:p>
    <w:p w:rsidR="00236D8B" w:rsidRPr="005859D1" w:rsidRDefault="00236D8B" w:rsidP="00181557">
      <w:pPr>
        <w:pStyle w:val="Akapitzlist"/>
        <w:numPr>
          <w:ilvl w:val="0"/>
          <w:numId w:val="28"/>
        </w:numPr>
        <w:tabs>
          <w:tab w:val="left" w:pos="426"/>
        </w:tabs>
        <w:autoSpaceDE w:val="0"/>
        <w:autoSpaceDN w:val="0"/>
        <w:adjustRightInd w:val="0"/>
        <w:spacing w:before="0" w:after="0"/>
        <w:rPr>
          <w:rFonts w:eastAsia="Calibri" w:cs="Times New Roman"/>
          <w:lang w:eastAsia="pl-PL"/>
        </w:rPr>
      </w:pPr>
      <w:r w:rsidRPr="005859D1">
        <w:rPr>
          <w:rFonts w:eastAsia="Calibri" w:cs="Times New Roman"/>
          <w:lang w:eastAsia="pl-PL"/>
        </w:rPr>
        <w:t>w nocy</w:t>
      </w:r>
      <w:r>
        <w:rPr>
          <w:rFonts w:eastAsia="Calibri" w:cs="Times New Roman"/>
          <w:lang w:eastAsia="pl-PL"/>
        </w:rPr>
        <w:t>:</w:t>
      </w:r>
      <w:r w:rsidRPr="005859D1">
        <w:rPr>
          <w:rFonts w:eastAsia="Calibri" w:cs="Times New Roman"/>
          <w:lang w:eastAsia="pl-PL"/>
        </w:rPr>
        <w:t xml:space="preserve">LAeqN=59,9dB. </w:t>
      </w:r>
    </w:p>
    <w:p w:rsidR="00236D8B" w:rsidRPr="00A82CBC" w:rsidRDefault="00236D8B" w:rsidP="001313D4">
      <w:pPr>
        <w:tabs>
          <w:tab w:val="left" w:pos="426"/>
        </w:tabs>
        <w:autoSpaceDE w:val="0"/>
        <w:autoSpaceDN w:val="0"/>
        <w:adjustRightInd w:val="0"/>
        <w:spacing w:after="0"/>
        <w:rPr>
          <w:rFonts w:eastAsia="Calibri" w:cs="Times New Roman"/>
          <w:lang w:eastAsia="pl-PL"/>
        </w:rPr>
      </w:pPr>
      <w:r>
        <w:rPr>
          <w:rFonts w:eastAsia="Calibri" w:cs="Times New Roman"/>
          <w:lang w:eastAsia="pl-PL"/>
        </w:rPr>
        <w:tab/>
      </w:r>
      <w:r w:rsidRPr="00A82CBC">
        <w:rPr>
          <w:rFonts w:eastAsia="Calibri" w:cs="Times New Roman"/>
          <w:lang w:eastAsia="pl-PL"/>
        </w:rPr>
        <w:t>Zarówno dl</w:t>
      </w:r>
      <w:r>
        <w:rPr>
          <w:rFonts w:eastAsia="Calibri" w:cs="Times New Roman"/>
          <w:lang w:eastAsia="pl-PL"/>
        </w:rPr>
        <w:t>a wartości LAeqD (dla pory dziennej)</w:t>
      </w:r>
      <w:r w:rsidR="00CB0211">
        <w:rPr>
          <w:rFonts w:eastAsia="Calibri" w:cs="Times New Roman"/>
          <w:lang w:eastAsia="pl-PL"/>
        </w:rPr>
        <w:t xml:space="preserve"> jak</w:t>
      </w:r>
      <w:r>
        <w:rPr>
          <w:rFonts w:eastAsia="Calibri" w:cs="Times New Roman"/>
          <w:lang w:eastAsia="pl-PL"/>
        </w:rPr>
        <w:t xml:space="preserve"> i </w:t>
      </w:r>
      <w:r w:rsidRPr="00A82CBC">
        <w:rPr>
          <w:rFonts w:eastAsia="Calibri" w:cs="Times New Roman"/>
          <w:lang w:eastAsia="pl-PL"/>
        </w:rPr>
        <w:t>LAeqN</w:t>
      </w:r>
      <w:r>
        <w:rPr>
          <w:rFonts w:eastAsia="Calibri" w:cs="Times New Roman"/>
          <w:lang w:eastAsia="pl-PL"/>
        </w:rPr>
        <w:t xml:space="preserve">(dla pory nocnej) </w:t>
      </w:r>
      <w:r w:rsidRPr="00A82CBC">
        <w:rPr>
          <w:rFonts w:eastAsia="Calibri" w:cs="Times New Roman"/>
          <w:lang w:eastAsia="pl-PL"/>
        </w:rPr>
        <w:t xml:space="preserve">zostały przekroczone wartości dopuszczalne (wartość </w:t>
      </w:r>
      <w:r>
        <w:rPr>
          <w:rFonts w:eastAsia="Calibri" w:cs="Times New Roman"/>
          <w:lang w:eastAsia="pl-PL"/>
        </w:rPr>
        <w:t>dopuszczalna odpowiednio 65dB i </w:t>
      </w:r>
      <w:r w:rsidRPr="00A82CBC">
        <w:rPr>
          <w:rFonts w:eastAsia="Calibri" w:cs="Times New Roman"/>
          <w:lang w:eastAsia="pl-PL"/>
        </w:rPr>
        <w:t xml:space="preserve">56dB). </w:t>
      </w:r>
    </w:p>
    <w:p w:rsidR="00236D8B" w:rsidRPr="00A82CBC" w:rsidRDefault="00236D8B" w:rsidP="001313D4">
      <w:pPr>
        <w:autoSpaceDE w:val="0"/>
        <w:autoSpaceDN w:val="0"/>
        <w:adjustRightInd w:val="0"/>
        <w:spacing w:after="0"/>
        <w:ind w:firstLine="426"/>
        <w:rPr>
          <w:rFonts w:eastAsia="Calibri" w:cs="Times New Roman"/>
          <w:lang w:eastAsia="pl-PL"/>
        </w:rPr>
      </w:pPr>
      <w:r w:rsidRPr="00A82CBC">
        <w:rPr>
          <w:rFonts w:eastAsia="Calibri" w:cs="Times New Roman"/>
          <w:color w:val="000000"/>
          <w:lang w:eastAsia="pl-PL"/>
        </w:rPr>
        <w:t xml:space="preserve">Według „Raportu o stanie środowiska w województwie mazowieckim w 2016 r.” opublikowanego przez WIOŚ w Warszawie, Ostrołęka </w:t>
      </w:r>
      <w:r w:rsidRPr="00A82CBC">
        <w:rPr>
          <w:rFonts w:eastAsia="Calibri" w:cs="Times New Roman"/>
          <w:lang w:eastAsia="pl-PL"/>
        </w:rPr>
        <w:t xml:space="preserve">należydo miast najbardziej zagrożonych hałasem w województwie mazowieckim. Zagrożenie to występuje także w innych miastach województwa m.in.  w Siedlcach, Ciechanowie, Radomiu czy Warszawie. </w:t>
      </w:r>
    </w:p>
    <w:p w:rsidR="00236D8B" w:rsidRPr="00A82CBC" w:rsidRDefault="0073456F" w:rsidP="00181557">
      <w:pPr>
        <w:autoSpaceDE w:val="0"/>
        <w:autoSpaceDN w:val="0"/>
        <w:adjustRightInd w:val="0"/>
        <w:spacing w:after="0"/>
        <w:ind w:firstLine="426"/>
        <w:rPr>
          <w:rFonts w:eastAsia="Calibri" w:cs="Times New Roman"/>
          <w:lang w:eastAsia="pl-PL"/>
        </w:rPr>
      </w:pPr>
      <w:r>
        <w:rPr>
          <w:rFonts w:eastAsia="Calibri" w:cs="Times New Roman"/>
          <w:lang w:eastAsia="pl-PL"/>
        </w:rPr>
        <w:t>W</w:t>
      </w:r>
      <w:r w:rsidR="00236D8B" w:rsidRPr="00A82CBC">
        <w:rPr>
          <w:rFonts w:eastAsia="Calibri" w:cs="Times New Roman"/>
          <w:lang w:eastAsia="pl-PL"/>
        </w:rPr>
        <w:t xml:space="preserve"> 2017 r. została stworzona mapa akustyczna dla dróg położonych na terenie miasta Ostrołęka o</w:t>
      </w:r>
      <w:r>
        <w:rPr>
          <w:rFonts w:eastAsia="Calibri" w:cs="Times New Roman"/>
          <w:lang w:eastAsia="pl-PL"/>
        </w:rPr>
        <w:br/>
      </w:r>
      <w:r w:rsidR="00236D8B" w:rsidRPr="00A82CBC">
        <w:rPr>
          <w:rFonts w:eastAsia="Calibri" w:cs="Times New Roman"/>
          <w:lang w:eastAsia="pl-PL"/>
        </w:rPr>
        <w:t xml:space="preserve">ruchu powyżej 3 mln pojazdów rocznie. Wyniki badań zostały przedstawione na rysunku poniżej. </w:t>
      </w:r>
    </w:p>
    <w:p w:rsidR="00B750F2" w:rsidRDefault="007333E1">
      <w:pPr>
        <w:keepNext/>
        <w:autoSpaceDE w:val="0"/>
        <w:autoSpaceDN w:val="0"/>
        <w:adjustRightInd w:val="0"/>
        <w:spacing w:after="0"/>
        <w:jc w:val="center"/>
      </w:pPr>
      <w:r>
        <w:rPr>
          <w:noProof/>
          <w:lang w:eastAsia="pl-PL"/>
        </w:rPr>
        <w:lastRenderedPageBreak/>
        <w:drawing>
          <wp:anchor distT="0" distB="0" distL="114300" distR="114300" simplePos="0" relativeHeight="251658752" behindDoc="0" locked="0" layoutInCell="1" allowOverlap="1">
            <wp:simplePos x="0" y="0"/>
            <wp:positionH relativeFrom="margin">
              <wp:posOffset>158312</wp:posOffset>
            </wp:positionH>
            <wp:positionV relativeFrom="paragraph">
              <wp:posOffset>3605311</wp:posOffset>
            </wp:positionV>
            <wp:extent cx="2798445" cy="821055"/>
            <wp:effectExtent l="0" t="0" r="1905" b="0"/>
            <wp:wrapNone/>
            <wp:docPr id="52" name="Obraz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1C4267.tmp"/>
                    <pic:cNvPicPr/>
                  </pic:nvPicPr>
                  <pic:blipFill>
                    <a:blip r:embed="rId22" cstate="print">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798445" cy="821055"/>
                    </a:xfrm>
                    <a:prstGeom prst="rect">
                      <a:avLst/>
                    </a:prstGeom>
                  </pic:spPr>
                </pic:pic>
              </a:graphicData>
            </a:graphic>
          </wp:anchor>
        </w:drawing>
      </w:r>
      <w:r>
        <w:rPr>
          <w:noProof/>
          <w:lang w:eastAsia="pl-PL"/>
        </w:rPr>
        <w:drawing>
          <wp:anchor distT="0" distB="0" distL="114300" distR="114300" simplePos="0" relativeHeight="251656704" behindDoc="0" locked="0" layoutInCell="1" allowOverlap="1">
            <wp:simplePos x="0" y="0"/>
            <wp:positionH relativeFrom="margin">
              <wp:posOffset>4403528</wp:posOffset>
            </wp:positionH>
            <wp:positionV relativeFrom="paragraph">
              <wp:posOffset>3130727</wp:posOffset>
            </wp:positionV>
            <wp:extent cx="1202444" cy="1294130"/>
            <wp:effectExtent l="0" t="0" r="0" b="1270"/>
            <wp:wrapNone/>
            <wp:docPr id="53" name="Obraz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1C95D5.tmp"/>
                    <pic:cNvPicPr/>
                  </pic:nvPicPr>
                  <pic:blipFill>
                    <a:blip r:embed="rId23" cstate="print">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202444" cy="1294130"/>
                    </a:xfrm>
                    <a:prstGeom prst="rect">
                      <a:avLst/>
                    </a:prstGeom>
                  </pic:spPr>
                </pic:pic>
              </a:graphicData>
            </a:graphic>
          </wp:anchor>
        </w:drawing>
      </w:r>
      <w:r w:rsidR="002837FB">
        <w:rPr>
          <w:noProof/>
          <w:lang w:eastAsia="pl-PL"/>
        </w:rPr>
        <w:drawing>
          <wp:inline distT="0" distB="0" distL="0" distR="0">
            <wp:extent cx="5457825" cy="4350257"/>
            <wp:effectExtent l="0" t="0" r="0" b="0"/>
            <wp:docPr id="51" name="Obraz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D1CFF55.tmp"/>
                    <pic:cNvPicPr/>
                  </pic:nvPicPr>
                  <pic:blipFill>
                    <a:blip r:embed="rId24" cstate="print">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458580" cy="4350859"/>
                    </a:xfrm>
                    <a:prstGeom prst="rect">
                      <a:avLst/>
                    </a:prstGeom>
                  </pic:spPr>
                </pic:pic>
              </a:graphicData>
            </a:graphic>
          </wp:inline>
        </w:drawing>
      </w:r>
    </w:p>
    <w:p w:rsidR="00236D8B" w:rsidRPr="003268C1" w:rsidRDefault="00B750F2" w:rsidP="007E4272">
      <w:pPr>
        <w:spacing w:after="0"/>
        <w:jc w:val="center"/>
        <w:rPr>
          <w:rFonts w:ascii="Arial" w:hAnsi="Arial" w:cs="Arial"/>
          <w:i/>
          <w:lang w:eastAsia="pl-PL"/>
        </w:rPr>
      </w:pPr>
      <w:bookmarkStart w:id="209" w:name="_Toc14115933"/>
      <w:bookmarkStart w:id="210" w:name="_Toc86755484"/>
      <w:r w:rsidRPr="003268C1">
        <w:rPr>
          <w:rFonts w:eastAsia="Calibri" w:cs="Times New Roman"/>
          <w:b/>
          <w:sz w:val="20"/>
        </w:rPr>
        <w:t xml:space="preserve">Rysunek </w:t>
      </w:r>
      <w:r w:rsidR="00AD46FC" w:rsidRPr="003268C1">
        <w:rPr>
          <w:rFonts w:eastAsia="Calibri" w:cs="Times New Roman"/>
          <w:b/>
          <w:sz w:val="20"/>
        </w:rPr>
        <w:fldChar w:fldCharType="begin"/>
      </w:r>
      <w:r w:rsidRPr="003268C1">
        <w:rPr>
          <w:rFonts w:eastAsia="Calibri" w:cs="Times New Roman"/>
          <w:b/>
          <w:sz w:val="20"/>
        </w:rPr>
        <w:instrText xml:space="preserve"> SEQ Rysunek \* ARABIC </w:instrText>
      </w:r>
      <w:r w:rsidR="00AD46FC" w:rsidRPr="003268C1">
        <w:rPr>
          <w:rFonts w:eastAsia="Calibri" w:cs="Times New Roman"/>
          <w:b/>
          <w:sz w:val="20"/>
        </w:rPr>
        <w:fldChar w:fldCharType="separate"/>
      </w:r>
      <w:r w:rsidR="00A957C7">
        <w:rPr>
          <w:rFonts w:eastAsia="Calibri" w:cs="Times New Roman"/>
          <w:b/>
          <w:noProof/>
          <w:sz w:val="20"/>
        </w:rPr>
        <w:t>5</w:t>
      </w:r>
      <w:r w:rsidR="00AD46FC" w:rsidRPr="003268C1">
        <w:rPr>
          <w:rFonts w:eastAsia="Calibri" w:cs="Times New Roman"/>
          <w:b/>
          <w:sz w:val="20"/>
        </w:rPr>
        <w:fldChar w:fldCharType="end"/>
      </w:r>
      <w:r w:rsidR="00515911">
        <w:rPr>
          <w:rFonts w:eastAsia="Calibri" w:cs="Times New Roman"/>
          <w:b/>
          <w:sz w:val="20"/>
        </w:rPr>
        <w:t>.</w:t>
      </w:r>
      <w:r w:rsidRPr="003268C1">
        <w:rPr>
          <w:rFonts w:eastAsia="Calibri" w:cs="Times New Roman"/>
          <w:bCs/>
          <w:sz w:val="20"/>
        </w:rPr>
        <w:t>Mapa halsu komunikacyjnego na głównych drogach miasta Ostrołęka</w:t>
      </w:r>
      <w:bookmarkEnd w:id="209"/>
      <w:bookmarkEnd w:id="210"/>
    </w:p>
    <w:p w:rsidR="009416D5" w:rsidRPr="001F5B92" w:rsidRDefault="00236D8B" w:rsidP="007E4272">
      <w:pPr>
        <w:spacing w:before="0"/>
        <w:jc w:val="center"/>
        <w:rPr>
          <w:rFonts w:eastAsia="Calibri" w:cs="Times New Roman"/>
          <w:i/>
          <w:iCs/>
          <w:sz w:val="20"/>
          <w:highlight w:val="yellow"/>
        </w:rPr>
      </w:pPr>
      <w:r w:rsidRPr="001F5B92">
        <w:rPr>
          <w:rFonts w:eastAsia="Calibri" w:cs="Times New Roman"/>
          <w:i/>
          <w:iCs/>
          <w:sz w:val="16"/>
          <w:szCs w:val="18"/>
        </w:rPr>
        <w:t>Źródło: http://mapy-akustyczne.bip.um.ostroleka.pl/</w:t>
      </w:r>
    </w:p>
    <w:p w:rsidR="00236D8B" w:rsidRPr="001F5B92" w:rsidRDefault="00236D8B" w:rsidP="001313D4">
      <w:pPr>
        <w:autoSpaceDE w:val="0"/>
        <w:autoSpaceDN w:val="0"/>
        <w:adjustRightInd w:val="0"/>
        <w:spacing w:after="0"/>
        <w:rPr>
          <w:rFonts w:eastAsia="Calibri" w:cs="Times New Roman"/>
          <w:b/>
          <w:i/>
          <w:sz w:val="16"/>
          <w:lang w:eastAsia="pl-PL"/>
        </w:rPr>
      </w:pPr>
      <w:r w:rsidRPr="00A82CBC">
        <w:rPr>
          <w:rFonts w:eastAsia="Calibri" w:cs="Times New Roman"/>
          <w:b/>
          <w:i/>
          <w:lang w:eastAsia="pl-PL"/>
        </w:rPr>
        <w:t xml:space="preserve">Hałas przemysłowy tj. pochodzący z obiektów przemysłowych i usługowych </w:t>
      </w:r>
    </w:p>
    <w:p w:rsidR="00236D8B" w:rsidRPr="00A82CBC" w:rsidRDefault="00236D8B" w:rsidP="001313D4">
      <w:pPr>
        <w:tabs>
          <w:tab w:val="left" w:pos="426"/>
        </w:tabs>
        <w:autoSpaceDE w:val="0"/>
        <w:autoSpaceDN w:val="0"/>
        <w:adjustRightInd w:val="0"/>
        <w:spacing w:after="0"/>
        <w:rPr>
          <w:rFonts w:eastAsia="Calibri" w:cs="Times New Roman"/>
          <w:highlight w:val="yellow"/>
          <w:lang w:eastAsia="pl-PL"/>
        </w:rPr>
      </w:pPr>
      <w:r w:rsidRPr="00A82CBC">
        <w:rPr>
          <w:rFonts w:eastAsia="Calibri" w:cs="Times New Roman"/>
          <w:lang w:eastAsia="pl-PL"/>
        </w:rPr>
        <w:tab/>
        <w:t xml:space="preserve">Zakłady przemysłowe, a przede wszystkim instalacje znajdujące się na ich </w:t>
      </w:r>
      <w:r w:rsidR="00744A7C" w:rsidRPr="00A82CBC">
        <w:rPr>
          <w:rFonts w:eastAsia="Calibri" w:cs="Times New Roman"/>
          <w:lang w:eastAsia="pl-PL"/>
        </w:rPr>
        <w:t>terenie</w:t>
      </w:r>
      <w:r w:rsidRPr="00A82CBC">
        <w:rPr>
          <w:rFonts w:eastAsia="Calibri" w:cs="Times New Roman"/>
          <w:lang w:eastAsia="pl-PL"/>
        </w:rPr>
        <w:t xml:space="preserve"> oraz transport wewnątrz zakładó</w:t>
      </w:r>
      <w:r w:rsidR="00744A7C">
        <w:rPr>
          <w:rFonts w:eastAsia="Calibri" w:cs="Times New Roman"/>
          <w:lang w:eastAsia="pl-PL"/>
        </w:rPr>
        <w:t>w</w:t>
      </w:r>
      <w:r w:rsidRPr="00A82CBC">
        <w:rPr>
          <w:rFonts w:eastAsia="Calibri" w:cs="Times New Roman"/>
          <w:lang w:eastAsia="pl-PL"/>
        </w:rPr>
        <w:t xml:space="preserve"> są powa</w:t>
      </w:r>
      <w:r>
        <w:rPr>
          <w:rFonts w:eastAsia="Calibri" w:cs="Times New Roman"/>
          <w:lang w:eastAsia="pl-PL"/>
        </w:rPr>
        <w:t xml:space="preserve">żnym źródłem hałasu (zwłaszcza </w:t>
      </w:r>
      <w:r w:rsidRPr="00A82CBC">
        <w:rPr>
          <w:rFonts w:eastAsia="Calibri" w:cs="Times New Roman"/>
          <w:lang w:eastAsia="pl-PL"/>
        </w:rPr>
        <w:t xml:space="preserve">w porze nocnej). </w:t>
      </w:r>
    </w:p>
    <w:p w:rsidR="00236D8B" w:rsidRPr="00A82CBC" w:rsidRDefault="00236D8B" w:rsidP="001313D4">
      <w:pPr>
        <w:tabs>
          <w:tab w:val="left" w:pos="426"/>
        </w:tabs>
        <w:autoSpaceDE w:val="0"/>
        <w:autoSpaceDN w:val="0"/>
        <w:adjustRightInd w:val="0"/>
        <w:spacing w:after="0"/>
        <w:rPr>
          <w:rFonts w:eastAsia="Calibri" w:cs="Times New Roman"/>
          <w:highlight w:val="yellow"/>
          <w:lang w:eastAsia="pl-PL"/>
        </w:rPr>
      </w:pPr>
      <w:r w:rsidRPr="00A82CBC">
        <w:rPr>
          <w:rFonts w:eastAsia="Calibri" w:cs="Times New Roman"/>
          <w:lang w:eastAsia="pl-PL"/>
        </w:rPr>
        <w:tab/>
        <w:t xml:space="preserve">Odczuwalny poziom hałasu jest indywidualnym dla każdego </w:t>
      </w:r>
      <w:r>
        <w:rPr>
          <w:rFonts w:eastAsia="Calibri" w:cs="Times New Roman"/>
          <w:lang w:eastAsia="pl-PL"/>
        </w:rPr>
        <w:t>obiektu i zależy od wielkości i </w:t>
      </w:r>
      <w:r w:rsidRPr="00A82CBC">
        <w:rPr>
          <w:rFonts w:eastAsia="Calibri" w:cs="Times New Roman"/>
          <w:lang w:eastAsia="pl-PL"/>
        </w:rPr>
        <w:t xml:space="preserve">jakości parku maszynowego, izolacji poszczególnych pomieszczeń i całych hal produkcyjnych, procesów technologicznych oraz funkcji urbanistycznych sąsiadujących z nim terenów. Wewnątrz hal przemysłowych hałas może sięgać poziomu 80 </w:t>
      </w:r>
      <w:r w:rsidR="00477ED0">
        <w:rPr>
          <w:rFonts w:eastAsia="Calibri" w:cs="Times New Roman"/>
          <w:lang w:eastAsia="pl-PL"/>
        </w:rPr>
        <w:t>–</w:t>
      </w:r>
      <w:r w:rsidRPr="00A82CBC">
        <w:rPr>
          <w:rFonts w:eastAsia="Calibri" w:cs="Times New Roman"/>
          <w:lang w:eastAsia="pl-PL"/>
        </w:rPr>
        <w:t xml:space="preserve"> 125 dB. W sąsiedztwie zakładów przemysłowych poziomy dźwięku osiągają wartości od 50 dB (mało uciążliwe) do 90 dB (bardzo uciążliwe). </w:t>
      </w:r>
    </w:p>
    <w:p w:rsidR="00CE19ED" w:rsidRPr="00CE19ED" w:rsidRDefault="00236D8B" w:rsidP="003268C1">
      <w:pPr>
        <w:tabs>
          <w:tab w:val="left" w:pos="426"/>
        </w:tabs>
        <w:autoSpaceDE w:val="0"/>
        <w:autoSpaceDN w:val="0"/>
        <w:adjustRightInd w:val="0"/>
        <w:spacing w:after="0"/>
      </w:pPr>
      <w:r w:rsidRPr="00A82CBC">
        <w:rPr>
          <w:rFonts w:eastAsia="Calibri" w:cs="Times New Roman"/>
          <w:lang w:eastAsia="pl-PL"/>
        </w:rPr>
        <w:tab/>
        <w:t xml:space="preserve">W Ostrołęce część zabudowy mieszkaniowej sąsiaduje z zakładami produkcyjnymi, </w:t>
      </w:r>
      <w:r w:rsidR="00477ED0" w:rsidRPr="00A82CBC">
        <w:rPr>
          <w:rFonts w:eastAsia="Calibri" w:cs="Times New Roman"/>
          <w:lang w:eastAsia="pl-PL"/>
        </w:rPr>
        <w:t>przemysłow</w:t>
      </w:r>
      <w:r w:rsidR="00477ED0">
        <w:rPr>
          <w:rFonts w:eastAsia="Calibri" w:cs="Times New Roman"/>
          <w:lang w:eastAsia="pl-PL"/>
        </w:rPr>
        <w:t>ymi</w:t>
      </w:r>
      <w:r w:rsidRPr="00A82CBC">
        <w:rPr>
          <w:rFonts w:eastAsia="Calibri" w:cs="Times New Roman"/>
          <w:lang w:eastAsia="pl-PL"/>
        </w:rPr>
        <w:t>lub usługami mogącymi nieść uciążliwości, które mogą negatywnie oddziaływać na klimat akustyczny obszarów w sąsiedztwie.</w:t>
      </w:r>
      <w:r>
        <w:rPr>
          <w:rFonts w:eastAsia="Calibri" w:cs="Times New Roman"/>
          <w:lang w:eastAsia="pl-PL"/>
        </w:rPr>
        <w:t xml:space="preserve"> Dotyczy to przede wszystkim </w:t>
      </w:r>
      <w:r w:rsidR="00744A7C">
        <w:rPr>
          <w:rFonts w:eastAsia="Calibri" w:cs="Times New Roman"/>
          <w:lang w:eastAsia="pl-PL"/>
        </w:rPr>
        <w:t xml:space="preserve">północno-wschodnich </w:t>
      </w:r>
      <w:r>
        <w:rPr>
          <w:rFonts w:eastAsia="Calibri" w:cs="Times New Roman"/>
          <w:lang w:eastAsia="pl-PL"/>
        </w:rPr>
        <w:t xml:space="preserve">obszarów miasta, gdzie zlokalizowane są największe zakłady produkcyjne w mieście. Część zakładów znajduję się również w centralnej części miasta. Najbardziej zagrożone hałasem przemysłowym </w:t>
      </w:r>
      <w:r w:rsidR="00477ED0">
        <w:rPr>
          <w:rFonts w:eastAsia="Calibri" w:cs="Times New Roman"/>
          <w:lang w:eastAsia="pl-PL"/>
        </w:rPr>
        <w:br/>
      </w:r>
      <w:r>
        <w:rPr>
          <w:rFonts w:eastAsia="Calibri" w:cs="Times New Roman"/>
          <w:lang w:eastAsia="pl-PL"/>
        </w:rPr>
        <w:t xml:space="preserve">są </w:t>
      </w:r>
      <w:r w:rsidR="00744A7C">
        <w:rPr>
          <w:rFonts w:eastAsia="Calibri" w:cs="Times New Roman"/>
          <w:lang w:eastAsia="pl-PL"/>
        </w:rPr>
        <w:t xml:space="preserve">osiedla: </w:t>
      </w:r>
      <w:r>
        <w:rPr>
          <w:rFonts w:eastAsia="Calibri" w:cs="Times New Roman"/>
          <w:lang w:eastAsia="pl-PL"/>
        </w:rPr>
        <w:t>Wojciechowice,Dzieci Polskich,Parkowe i Starosty Kosa, w mniejszym stopniu Osiedle Traugutta i</w:t>
      </w:r>
      <w:r w:rsidR="007333E1">
        <w:rPr>
          <w:rFonts w:eastAsia="Calibri" w:cs="Times New Roman"/>
          <w:lang w:eastAsia="pl-PL"/>
        </w:rPr>
        <w:t> </w:t>
      </w:r>
      <w:r>
        <w:rPr>
          <w:rFonts w:eastAsia="Calibri" w:cs="Times New Roman"/>
          <w:lang w:eastAsia="pl-PL"/>
        </w:rPr>
        <w:t>Śródmieście. Zagrożenie to dotyczy w dużo mniejszym stopniu osiedli mieszkaniowy</w:t>
      </w:r>
      <w:r w:rsidR="00744A7C">
        <w:rPr>
          <w:rFonts w:eastAsia="Calibri" w:cs="Times New Roman"/>
          <w:lang w:eastAsia="pl-PL"/>
        </w:rPr>
        <w:t>ch</w:t>
      </w:r>
      <w:r>
        <w:rPr>
          <w:rFonts w:eastAsia="Calibri" w:cs="Times New Roman"/>
          <w:lang w:eastAsia="pl-PL"/>
        </w:rPr>
        <w:t xml:space="preserve"> w południowej części miasta, które w swoim otoczeniu niemają dużych obszarów zabudowy przemysłowej.</w:t>
      </w:r>
    </w:p>
    <w:p w:rsidR="00CD163A" w:rsidRDefault="00100D67">
      <w:pPr>
        <w:pStyle w:val="Nagwek3"/>
      </w:pPr>
      <w:bookmarkStart w:id="211" w:name="_Toc504648627"/>
      <w:bookmarkStart w:id="212" w:name="_Toc439776307"/>
      <w:bookmarkStart w:id="213" w:name="_Toc326742766"/>
      <w:bookmarkStart w:id="214" w:name="_Toc506802906"/>
      <w:bookmarkStart w:id="215" w:name="_Toc88222379"/>
      <w:bookmarkEnd w:id="211"/>
      <w:r>
        <w:t xml:space="preserve">2.2.3. </w:t>
      </w:r>
      <w:r w:rsidR="00CD163A" w:rsidRPr="00D35D9D">
        <w:t>Pola elektromagnetyczne</w:t>
      </w:r>
      <w:bookmarkEnd w:id="212"/>
      <w:bookmarkEnd w:id="213"/>
      <w:bookmarkEnd w:id="214"/>
      <w:bookmarkEnd w:id="215"/>
    </w:p>
    <w:p w:rsidR="00CD163A" w:rsidRPr="00C12186" w:rsidRDefault="00236D8B" w:rsidP="00181557">
      <w:pPr>
        <w:autoSpaceDE w:val="0"/>
        <w:autoSpaceDN w:val="0"/>
        <w:adjustRightInd w:val="0"/>
        <w:ind w:firstLine="426"/>
      </w:pPr>
      <w:r w:rsidRPr="00A82CBC">
        <w:rPr>
          <w:rFonts w:eastAsia="Calibri" w:cs="Times New Roman"/>
        </w:rPr>
        <w:t>Przeprowadzony w 20</w:t>
      </w:r>
      <w:r w:rsidR="003F6755">
        <w:rPr>
          <w:rFonts w:eastAsia="Calibri" w:cs="Times New Roman"/>
        </w:rPr>
        <w:t>20</w:t>
      </w:r>
      <w:r w:rsidRPr="00A82CBC">
        <w:rPr>
          <w:rFonts w:eastAsia="Calibri" w:cs="Times New Roman"/>
        </w:rPr>
        <w:t xml:space="preserve"> r. w Ostrołęce monitoring pól elektromagnetycznych nie wykazuje przekroczenia dopuszczalnego poziomu częstotliwości (od 7 V/m do 20 V/m).</w:t>
      </w:r>
      <w:r w:rsidR="003F6755" w:rsidRPr="00A82CBC">
        <w:rPr>
          <w:rFonts w:eastAsia="Calibri" w:cs="Times New Roman"/>
        </w:rPr>
        <w:t xml:space="preserve">Punkt pomiarowy zlokalizowany był na skrzyżowaniu ul. Piłsudskiego i Pl. Hellera. </w:t>
      </w:r>
      <w:r w:rsidR="003F6755">
        <w:rPr>
          <w:rFonts w:eastAsia="Calibri" w:cs="Times New Roman"/>
        </w:rPr>
        <w:t>Wartość wyniosła 0,48 V/m.</w:t>
      </w:r>
      <w:r w:rsidRPr="00A82CBC">
        <w:rPr>
          <w:rFonts w:eastAsia="Calibri" w:cs="Times New Roman"/>
        </w:rPr>
        <w:t xml:space="preserve"> Wyniki pomiaru wzrosł</w:t>
      </w:r>
      <w:r>
        <w:rPr>
          <w:rFonts w:eastAsia="Calibri" w:cs="Times New Roman"/>
        </w:rPr>
        <w:t>y</w:t>
      </w:r>
      <w:r w:rsidR="003F6755">
        <w:rPr>
          <w:rFonts w:eastAsia="Calibri" w:cs="Times New Roman"/>
        </w:rPr>
        <w:t xml:space="preserve"> o połowę</w:t>
      </w:r>
      <w:r>
        <w:rPr>
          <w:rFonts w:eastAsia="Calibri" w:cs="Times New Roman"/>
        </w:rPr>
        <w:t xml:space="preserve"> względem pomiarów z 201</w:t>
      </w:r>
      <w:r w:rsidR="003F6755">
        <w:rPr>
          <w:rFonts w:eastAsia="Calibri" w:cs="Times New Roman"/>
        </w:rPr>
        <w:t>6</w:t>
      </w:r>
      <w:r>
        <w:rPr>
          <w:rFonts w:eastAsia="Calibri" w:cs="Times New Roman"/>
        </w:rPr>
        <w:t xml:space="preserve"> r.</w:t>
      </w:r>
      <w:r w:rsidR="003F6755">
        <w:rPr>
          <w:rFonts w:eastAsia="Calibri" w:cs="Times New Roman"/>
        </w:rPr>
        <w:t>, które wyniosły 0,25 V/m. Jednak nie jest to duża różnica.</w:t>
      </w:r>
    </w:p>
    <w:p w:rsidR="00CD163A" w:rsidRDefault="003A7AE7">
      <w:pPr>
        <w:pStyle w:val="Nagwek3"/>
      </w:pPr>
      <w:bookmarkStart w:id="216" w:name="_Toc439776308"/>
      <w:bookmarkStart w:id="217" w:name="_Toc326742767"/>
      <w:bookmarkStart w:id="218" w:name="_Toc506802907"/>
      <w:bookmarkStart w:id="219" w:name="_Toc88222380"/>
      <w:r>
        <w:lastRenderedPageBreak/>
        <w:t xml:space="preserve">2.2.4. </w:t>
      </w:r>
      <w:r w:rsidR="00CD163A" w:rsidRPr="00D35D9D">
        <w:t>Zagrożenia i stan gleb</w:t>
      </w:r>
      <w:bookmarkEnd w:id="216"/>
      <w:bookmarkEnd w:id="217"/>
      <w:bookmarkEnd w:id="218"/>
      <w:bookmarkEnd w:id="219"/>
    </w:p>
    <w:p w:rsidR="00762461" w:rsidRDefault="00236D8B" w:rsidP="003268C1">
      <w:pPr>
        <w:autoSpaceDE w:val="0"/>
        <w:autoSpaceDN w:val="0"/>
        <w:adjustRightInd w:val="0"/>
        <w:ind w:firstLine="426"/>
        <w:rPr>
          <w:rFonts w:eastAsia="Calibri" w:cs="Times New Roman"/>
        </w:rPr>
      </w:pPr>
      <w:bookmarkStart w:id="220" w:name="_Hlk1999994"/>
      <w:r w:rsidRPr="00A82CBC">
        <w:rPr>
          <w:rFonts w:eastAsia="Calibri" w:cs="Times New Roman"/>
        </w:rPr>
        <w:t>W Ostrołęce gleby należą do ponadprzeciętnie zanieczyszczonych. Największe zanieczyszczenia powoduje, zlokalizowany</w:t>
      </w:r>
      <w:r w:rsidR="00E664BD">
        <w:rPr>
          <w:rFonts w:eastAsia="Calibri" w:cs="Times New Roman"/>
        </w:rPr>
        <w:t xml:space="preserve"> w północno-wschodniej części</w:t>
      </w:r>
      <w:r w:rsidRPr="00A82CBC">
        <w:rPr>
          <w:rFonts w:eastAsia="Calibri" w:cs="Times New Roman"/>
        </w:rPr>
        <w:t xml:space="preserve"> miasta przemysł</w:t>
      </w:r>
      <w:r w:rsidR="00CB0211">
        <w:rPr>
          <w:rFonts w:eastAsia="Calibri" w:cs="Times New Roman"/>
        </w:rPr>
        <w:t xml:space="preserve"> (gleby średniozanieczyszczone)</w:t>
      </w:r>
      <w:r w:rsidRPr="00A82CBC">
        <w:rPr>
          <w:rFonts w:eastAsia="Calibri" w:cs="Times New Roman"/>
        </w:rPr>
        <w:t xml:space="preserve">. Dodatkowymi elementami generującymi zanieczyszczenia gleb są zabudowa oraz transport. Przekształcenia i zanieczyszczenia środowiska glebowego mają lokalny charakter. </w:t>
      </w:r>
    </w:p>
    <w:p w:rsidR="00CD163A" w:rsidRPr="003268C1" w:rsidRDefault="00236D8B" w:rsidP="003268C1">
      <w:pPr>
        <w:autoSpaceDE w:val="0"/>
        <w:autoSpaceDN w:val="0"/>
        <w:adjustRightInd w:val="0"/>
        <w:ind w:firstLine="426"/>
        <w:rPr>
          <w:rFonts w:eastAsia="Calibri" w:cs="Times New Roman"/>
        </w:rPr>
      </w:pPr>
      <w:r w:rsidRPr="00A82CBC">
        <w:rPr>
          <w:rFonts w:eastAsia="Calibri" w:cs="Times New Roman"/>
        </w:rPr>
        <w:t xml:space="preserve">Dla rolnictwa nie zostały przeprowadzone dokładniejsze analizy, ze względu na </w:t>
      </w:r>
      <w:r w:rsidR="00762461">
        <w:rPr>
          <w:rFonts w:eastAsia="Calibri" w:cs="Times New Roman"/>
        </w:rPr>
        <w:t xml:space="preserve">marginalne znaczenie </w:t>
      </w:r>
      <w:r w:rsidRPr="00A82CBC">
        <w:rPr>
          <w:rFonts w:eastAsia="Calibri" w:cs="Times New Roman"/>
        </w:rPr>
        <w:t>tej gałęzi rozwoju</w:t>
      </w:r>
      <w:r w:rsidR="007E674E">
        <w:rPr>
          <w:rFonts w:eastAsia="Calibri" w:cs="Times New Roman"/>
        </w:rPr>
        <w:t xml:space="preserve"> miasta</w:t>
      </w:r>
      <w:r w:rsidRPr="00A82CBC">
        <w:rPr>
          <w:rFonts w:eastAsia="Calibri" w:cs="Times New Roman"/>
        </w:rPr>
        <w:t xml:space="preserve">. </w:t>
      </w:r>
      <w:bookmarkEnd w:id="220"/>
    </w:p>
    <w:p w:rsidR="00CD163A" w:rsidRDefault="00DA5174">
      <w:pPr>
        <w:pStyle w:val="Nagwek3"/>
      </w:pPr>
      <w:bookmarkStart w:id="221" w:name="_Toc439776309"/>
      <w:bookmarkStart w:id="222" w:name="_Toc326742768"/>
      <w:bookmarkStart w:id="223" w:name="_Toc506802908"/>
      <w:bookmarkStart w:id="224" w:name="_Toc88222381"/>
      <w:r>
        <w:t xml:space="preserve">2.2.5. </w:t>
      </w:r>
      <w:r w:rsidR="00CD163A" w:rsidRPr="00DA5174">
        <w:t>Przekształcenia powierzchni ziemi i zagrożenie występowania masowych ruchów ziemi</w:t>
      </w:r>
      <w:bookmarkEnd w:id="221"/>
      <w:bookmarkEnd w:id="222"/>
      <w:bookmarkEnd w:id="223"/>
      <w:bookmarkEnd w:id="224"/>
    </w:p>
    <w:p w:rsidR="00762461" w:rsidRPr="003268C1" w:rsidRDefault="00762461" w:rsidP="003268C1">
      <w:pPr>
        <w:autoSpaceDE w:val="0"/>
        <w:autoSpaceDN w:val="0"/>
        <w:adjustRightInd w:val="0"/>
        <w:ind w:firstLine="426"/>
        <w:rPr>
          <w:rFonts w:eastAsia="Calibri" w:cs="Times New Roman"/>
        </w:rPr>
      </w:pPr>
      <w:r w:rsidRPr="00B97F88">
        <w:rPr>
          <w:rFonts w:eastAsia="Calibri" w:cs="Times New Roman"/>
        </w:rPr>
        <w:t>Zgodnie z mapą opracowaną przez Państwowy Instytut Geologiczny w ramach Systemu osłony przeciwosuwiskowej na terenie Ostrołęki nie występują osuwiska ani tereny predysponowane do występowania ruchów masowych.</w:t>
      </w:r>
    </w:p>
    <w:p w:rsidR="00DA5174" w:rsidRPr="00D35D9D" w:rsidRDefault="00236D8B" w:rsidP="003268C1">
      <w:pPr>
        <w:ind w:firstLine="426"/>
      </w:pPr>
      <w:r w:rsidRPr="008E1C43">
        <w:rPr>
          <w:rFonts w:cs="Times New Roman"/>
          <w:bCs/>
          <w:iCs/>
        </w:rPr>
        <w:t>Wszelkie przekształcenia powierzchni ziemi mają charakter antropogeniczny.</w:t>
      </w:r>
    </w:p>
    <w:p w:rsidR="00CD163A" w:rsidRPr="00D35D9D" w:rsidRDefault="0057215F">
      <w:pPr>
        <w:pStyle w:val="Nagwek3"/>
      </w:pPr>
      <w:bookmarkStart w:id="225" w:name="_Toc504648636"/>
      <w:bookmarkStart w:id="226" w:name="_Toc504648638"/>
      <w:bookmarkStart w:id="227" w:name="_Toc504648640"/>
      <w:bookmarkStart w:id="228" w:name="_Toc439776310"/>
      <w:bookmarkStart w:id="229" w:name="_Toc326742769"/>
      <w:bookmarkStart w:id="230" w:name="_Toc506802909"/>
      <w:bookmarkStart w:id="231" w:name="_Toc88222382"/>
      <w:bookmarkEnd w:id="225"/>
      <w:bookmarkEnd w:id="226"/>
      <w:bookmarkEnd w:id="227"/>
      <w:r>
        <w:t xml:space="preserve">2.2.6. </w:t>
      </w:r>
      <w:r w:rsidR="00CD163A" w:rsidRPr="00D35D9D">
        <w:t>Zagrożenia i stan wód</w:t>
      </w:r>
      <w:bookmarkEnd w:id="228"/>
      <w:bookmarkEnd w:id="229"/>
      <w:bookmarkEnd w:id="230"/>
      <w:bookmarkEnd w:id="231"/>
    </w:p>
    <w:p w:rsidR="00236D8B" w:rsidRDefault="00236D8B">
      <w:pPr>
        <w:rPr>
          <w:b/>
        </w:rPr>
      </w:pPr>
      <w:r>
        <w:rPr>
          <w:b/>
        </w:rPr>
        <w:t>Monitoring i jakość wód powierzchniowych</w:t>
      </w:r>
    </w:p>
    <w:p w:rsidR="00236D8B" w:rsidRPr="00A82CBC" w:rsidRDefault="00236D8B" w:rsidP="001313D4">
      <w:pPr>
        <w:ind w:firstLine="426"/>
        <w:rPr>
          <w:rFonts w:eastAsia="Times New Roman" w:cs="Times New Roman"/>
          <w:color w:val="000000"/>
          <w:lang w:eastAsia="pl-PL"/>
        </w:rPr>
      </w:pPr>
      <w:bookmarkStart w:id="232" w:name="_Hlk2000072"/>
      <w:r w:rsidRPr="00A82CBC">
        <w:rPr>
          <w:rFonts w:eastAsia="Times New Roman" w:cs="Times New Roman"/>
          <w:color w:val="000000"/>
          <w:lang w:eastAsia="pl-PL"/>
        </w:rPr>
        <w:t xml:space="preserve">Monitoringiem jakości wód powierzchniowych objęte są rzeki Narew i Omulew. </w:t>
      </w:r>
    </w:p>
    <w:p w:rsidR="00236D8B" w:rsidRPr="00A82CBC" w:rsidRDefault="00236D8B" w:rsidP="001313D4">
      <w:pPr>
        <w:ind w:firstLine="426"/>
        <w:rPr>
          <w:rFonts w:eastAsia="Times New Roman" w:cs="Times New Roman"/>
          <w:color w:val="000000"/>
          <w:lang w:eastAsia="pl-PL"/>
        </w:rPr>
      </w:pPr>
      <w:r w:rsidRPr="00A82CBC">
        <w:rPr>
          <w:rFonts w:eastAsia="Calibri" w:cs="Times New Roman"/>
          <w:bCs/>
          <w:iCs/>
        </w:rPr>
        <w:t xml:space="preserve">Na terenie miasta Ostrołęka znajduje się punkt pomiarowy Narew - Ostrołęka (stary most) (kod punktu </w:t>
      </w:r>
      <w:r w:rsidRPr="00A82CBC">
        <w:rPr>
          <w:rFonts w:eastAsia="Times New Roman" w:cs="Times New Roman"/>
          <w:color w:val="000000"/>
          <w:lang w:eastAsia="pl-PL"/>
        </w:rPr>
        <w:t>PL01S0701_1187). Według „</w:t>
      </w:r>
      <w:r w:rsidRPr="00A82CBC">
        <w:rPr>
          <w:rFonts w:eastAsia="Calibri" w:cs="Times New Roman"/>
          <w:bCs/>
          <w:iCs/>
        </w:rPr>
        <w:t>Oceny stanu jednolitych części wód rzek i zbiorników zaporowych w roku 2017” (GIOŚ, 2018), stan JCWP (</w:t>
      </w:r>
      <w:r w:rsidR="008274EB">
        <w:rPr>
          <w:rFonts w:eastAsia="Calibri" w:cs="Times New Roman"/>
          <w:bCs/>
          <w:iCs/>
        </w:rPr>
        <w:t>j</w:t>
      </w:r>
      <w:r w:rsidR="008274EB" w:rsidRPr="00A82CBC">
        <w:rPr>
          <w:rFonts w:eastAsia="Calibri" w:cs="Times New Roman"/>
          <w:bCs/>
          <w:iCs/>
        </w:rPr>
        <w:t>ednolite</w:t>
      </w:r>
      <w:r w:rsidR="008274EB">
        <w:rPr>
          <w:rFonts w:eastAsia="Calibri" w:cs="Times New Roman"/>
          <w:bCs/>
          <w:iCs/>
        </w:rPr>
        <w:t>j</w:t>
      </w:r>
      <w:r w:rsidRPr="00A82CBC">
        <w:rPr>
          <w:rFonts w:eastAsia="Calibri" w:cs="Times New Roman"/>
          <w:bCs/>
          <w:iCs/>
        </w:rPr>
        <w:t xml:space="preserve">części wód powierzchniowych) dla Narwi w danym punkcie </w:t>
      </w:r>
      <w:r w:rsidR="008274EB" w:rsidRPr="00A82CBC">
        <w:rPr>
          <w:rFonts w:eastAsia="Calibri" w:cs="Times New Roman"/>
          <w:bCs/>
          <w:iCs/>
        </w:rPr>
        <w:t xml:space="preserve">określono </w:t>
      </w:r>
      <w:r w:rsidRPr="00A82CBC">
        <w:rPr>
          <w:rFonts w:eastAsia="Times New Roman" w:cs="Times New Roman"/>
          <w:color w:val="000000"/>
          <w:lang w:eastAsia="pl-PL"/>
        </w:rPr>
        <w:t xml:space="preserve">jako „zły stan wód”. Ocena stanu chemicznego wskazała także klasyfikację wód w punkcie jako „stan chemiczny poniżej dobrego”. </w:t>
      </w:r>
    </w:p>
    <w:p w:rsidR="00314868" w:rsidRDefault="00236D8B" w:rsidP="00314868">
      <w:pPr>
        <w:spacing w:after="0"/>
        <w:ind w:firstLine="426"/>
        <w:rPr>
          <w:rFonts w:eastAsia="Times New Roman" w:cs="Times New Roman"/>
          <w:bCs/>
          <w:iCs/>
        </w:rPr>
      </w:pPr>
      <w:r w:rsidRPr="00A82CBC">
        <w:rPr>
          <w:rFonts w:eastAsia="Times New Roman" w:cs="Times New Roman"/>
          <w:color w:val="000000"/>
          <w:lang w:eastAsia="pl-PL"/>
        </w:rPr>
        <w:t xml:space="preserve">Tak samo oceniona została rzeka Omulew w punkcie (kod punktu PL01S0701_1197) położonym w miejscowości Grabowo, </w:t>
      </w:r>
      <w:r w:rsidR="005538AD">
        <w:rPr>
          <w:rFonts w:eastAsia="Times New Roman" w:cs="Times New Roman"/>
          <w:color w:val="000000"/>
          <w:lang w:eastAsia="pl-PL"/>
        </w:rPr>
        <w:t xml:space="preserve">w </w:t>
      </w:r>
      <w:r w:rsidRPr="00A82CBC">
        <w:rPr>
          <w:rFonts w:eastAsia="Times New Roman" w:cs="Times New Roman"/>
          <w:color w:val="000000"/>
          <w:lang w:eastAsia="pl-PL"/>
        </w:rPr>
        <w:t>gminie Olszewo-Borki, w powiecie ostrołęckim</w:t>
      </w:r>
      <w:r w:rsidRPr="00A82CBC">
        <w:rPr>
          <w:rFonts w:eastAsia="Times New Roman" w:cs="Times New Roman"/>
          <w:bCs/>
          <w:iCs/>
        </w:rPr>
        <w:t xml:space="preserve">. </w:t>
      </w:r>
      <w:r>
        <w:rPr>
          <w:rFonts w:eastAsia="Times New Roman" w:cs="Times New Roman"/>
          <w:bCs/>
          <w:iCs/>
        </w:rPr>
        <w:t>Szczegółową ocenę tych punktów przedstawia tabela poniżej.</w:t>
      </w:r>
    </w:p>
    <w:p w:rsidR="00314868" w:rsidRPr="00314868" w:rsidRDefault="00314868" w:rsidP="00314868">
      <w:pPr>
        <w:spacing w:after="0"/>
        <w:ind w:firstLine="426"/>
        <w:rPr>
          <w:rFonts w:eastAsia="Times New Roman" w:cs="Times New Roman"/>
          <w:bCs/>
          <w:iCs/>
          <w:highlight w:val="green"/>
        </w:rPr>
      </w:pPr>
    </w:p>
    <w:p w:rsidR="00A56554" w:rsidRDefault="00314868" w:rsidP="00324EA5">
      <w:pPr>
        <w:pStyle w:val="Legenda"/>
      </w:pPr>
      <w:bookmarkStart w:id="233" w:name="_Toc86755318"/>
      <w:r>
        <w:t xml:space="preserve">Tabela </w:t>
      </w:r>
      <w:fldSimple w:instr=" SEQ Tabela \* ARABIC ">
        <w:r w:rsidR="00A957C7">
          <w:rPr>
            <w:noProof/>
          </w:rPr>
          <w:t>6</w:t>
        </w:r>
      </w:fldSimple>
      <w:r>
        <w:t xml:space="preserve"> </w:t>
      </w:r>
      <w:r w:rsidRPr="0062288E">
        <w:t>Stan ekologiczny wód powierzchniowych w najbliższym punktach kontrolnych</w:t>
      </w:r>
      <w:bookmarkEnd w:id="233"/>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05"/>
        <w:gridCol w:w="1851"/>
        <w:gridCol w:w="1588"/>
        <w:gridCol w:w="1204"/>
        <w:gridCol w:w="1851"/>
        <w:gridCol w:w="1588"/>
      </w:tblGrid>
      <w:tr w:rsidR="00477ED0" w:rsidTr="007E4272">
        <w:trPr>
          <w:trHeight w:val="372"/>
          <w:jc w:val="center"/>
        </w:trPr>
        <w:tc>
          <w:tcPr>
            <w:tcW w:w="4644" w:type="dxa"/>
            <w:gridSpan w:val="3"/>
            <w:shd w:val="clear" w:color="auto" w:fill="595959" w:themeFill="text1" w:themeFillTint="A6"/>
            <w:vAlign w:val="center"/>
          </w:tcPr>
          <w:p w:rsidR="00477ED0" w:rsidRPr="003268C1" w:rsidRDefault="00477ED0" w:rsidP="00477ED0">
            <w:pPr>
              <w:spacing w:before="100" w:beforeAutospacing="1" w:after="0"/>
              <w:jc w:val="center"/>
              <w:rPr>
                <w:rFonts w:eastAsia="Times New Roman" w:cs="Times New Roman"/>
                <w:b/>
                <w:color w:val="FFFFFF" w:themeColor="background1"/>
                <w:sz w:val="18"/>
                <w:szCs w:val="20"/>
                <w:lang w:eastAsia="pl-PL"/>
              </w:rPr>
            </w:pPr>
            <w:r w:rsidRPr="003268C1">
              <w:rPr>
                <w:rFonts w:eastAsia="Times New Roman" w:cs="Times New Roman"/>
                <w:b/>
                <w:color w:val="FFFFFF" w:themeColor="background1"/>
                <w:sz w:val="18"/>
                <w:szCs w:val="18"/>
              </w:rPr>
              <w:t>Narew - Ostrołęka (stary most) / PL01S0701_1187</w:t>
            </w:r>
          </w:p>
        </w:tc>
        <w:tc>
          <w:tcPr>
            <w:tcW w:w="4643" w:type="dxa"/>
            <w:gridSpan w:val="3"/>
            <w:shd w:val="clear" w:color="auto" w:fill="595959" w:themeFill="text1" w:themeFillTint="A6"/>
            <w:vAlign w:val="center"/>
          </w:tcPr>
          <w:p w:rsidR="00477ED0" w:rsidRPr="003268C1" w:rsidRDefault="00477ED0" w:rsidP="00477ED0">
            <w:pPr>
              <w:spacing w:before="100" w:beforeAutospacing="1" w:after="0"/>
              <w:jc w:val="center"/>
              <w:rPr>
                <w:rFonts w:eastAsia="Times New Roman" w:cs="Times New Roman"/>
                <w:b/>
                <w:color w:val="FFFFFF" w:themeColor="background1"/>
                <w:sz w:val="18"/>
                <w:szCs w:val="20"/>
                <w:lang w:eastAsia="pl-PL"/>
              </w:rPr>
            </w:pPr>
            <w:r w:rsidRPr="003268C1">
              <w:rPr>
                <w:rFonts w:eastAsia="Times New Roman" w:cs="Times New Roman"/>
                <w:b/>
                <w:color w:val="FFFFFF" w:themeColor="background1"/>
                <w:sz w:val="18"/>
                <w:szCs w:val="18"/>
              </w:rPr>
              <w:t>Omulew – Grabowo / PL01S0701_1197</w:t>
            </w:r>
          </w:p>
        </w:tc>
      </w:tr>
      <w:tr w:rsidR="00477ED0" w:rsidTr="007E4272">
        <w:trPr>
          <w:trHeight w:val="406"/>
          <w:jc w:val="center"/>
        </w:trPr>
        <w:tc>
          <w:tcPr>
            <w:tcW w:w="4644" w:type="dxa"/>
            <w:gridSpan w:val="3"/>
            <w:shd w:val="clear" w:color="auto" w:fill="595959" w:themeFill="text1" w:themeFillTint="A6"/>
            <w:vAlign w:val="center"/>
          </w:tcPr>
          <w:p w:rsidR="00477ED0" w:rsidRPr="003268C1" w:rsidRDefault="00477ED0" w:rsidP="00477ED0">
            <w:pPr>
              <w:spacing w:before="100" w:beforeAutospacing="1" w:after="0"/>
              <w:jc w:val="center"/>
              <w:rPr>
                <w:rFonts w:eastAsia="Times New Roman" w:cs="Times New Roman"/>
                <w:b/>
                <w:color w:val="FFFFFF" w:themeColor="background1"/>
                <w:sz w:val="18"/>
                <w:szCs w:val="20"/>
                <w:lang w:eastAsia="pl-PL"/>
              </w:rPr>
            </w:pPr>
            <w:r w:rsidRPr="003268C1">
              <w:rPr>
                <w:rFonts w:eastAsia="Times New Roman" w:cs="Times New Roman"/>
                <w:b/>
                <w:color w:val="FFFFFF" w:themeColor="background1"/>
                <w:sz w:val="18"/>
                <w:szCs w:val="18"/>
              </w:rPr>
              <w:t>Kod JCWP : PLRW20002126539</w:t>
            </w:r>
          </w:p>
        </w:tc>
        <w:tc>
          <w:tcPr>
            <w:tcW w:w="4643" w:type="dxa"/>
            <w:gridSpan w:val="3"/>
            <w:shd w:val="clear" w:color="auto" w:fill="595959" w:themeFill="text1" w:themeFillTint="A6"/>
            <w:vAlign w:val="center"/>
          </w:tcPr>
          <w:p w:rsidR="00477ED0" w:rsidRPr="003268C1" w:rsidRDefault="00477ED0" w:rsidP="00477ED0">
            <w:pPr>
              <w:spacing w:before="100" w:beforeAutospacing="1" w:after="0"/>
              <w:jc w:val="center"/>
              <w:rPr>
                <w:rFonts w:eastAsia="Times New Roman" w:cs="Times New Roman"/>
                <w:b/>
                <w:color w:val="FFFFFF" w:themeColor="background1"/>
                <w:sz w:val="18"/>
                <w:szCs w:val="20"/>
                <w:lang w:eastAsia="pl-PL"/>
              </w:rPr>
            </w:pPr>
            <w:r w:rsidRPr="003268C1">
              <w:rPr>
                <w:rFonts w:eastAsia="Times New Roman" w:cs="Times New Roman"/>
                <w:b/>
                <w:color w:val="FFFFFF" w:themeColor="background1"/>
                <w:sz w:val="18"/>
                <w:szCs w:val="18"/>
              </w:rPr>
              <w:t>Kod JCWP : PLRW200019265499</w:t>
            </w:r>
          </w:p>
        </w:tc>
      </w:tr>
      <w:tr w:rsidR="00477ED0" w:rsidTr="007E4272">
        <w:trPr>
          <w:jc w:val="center"/>
        </w:trPr>
        <w:tc>
          <w:tcPr>
            <w:tcW w:w="1205" w:type="dxa"/>
            <w:shd w:val="clear" w:color="auto" w:fill="D9D9D9" w:themeFill="background1" w:themeFillShade="D9"/>
            <w:vAlign w:val="center"/>
          </w:tcPr>
          <w:p w:rsidR="00477ED0" w:rsidRPr="003268C1" w:rsidRDefault="00477ED0" w:rsidP="00477ED0">
            <w:pPr>
              <w:spacing w:before="100" w:beforeAutospacing="1" w:after="0"/>
              <w:jc w:val="center"/>
              <w:rPr>
                <w:rFonts w:eastAsia="Times New Roman" w:cs="Times New Roman"/>
                <w:b/>
                <w:color w:val="000000"/>
                <w:sz w:val="16"/>
                <w:szCs w:val="20"/>
                <w:lang w:eastAsia="pl-PL"/>
              </w:rPr>
            </w:pPr>
            <w:r w:rsidRPr="003268C1">
              <w:rPr>
                <w:rFonts w:eastAsia="Times New Roman" w:cs="Times New Roman"/>
                <w:b/>
                <w:color w:val="000000"/>
                <w:sz w:val="16"/>
                <w:szCs w:val="18"/>
              </w:rPr>
              <w:t>Klasa elementów biologicznych</w:t>
            </w:r>
          </w:p>
        </w:tc>
        <w:tc>
          <w:tcPr>
            <w:tcW w:w="1851" w:type="dxa"/>
            <w:shd w:val="clear" w:color="auto" w:fill="D9D9D9" w:themeFill="background1" w:themeFillShade="D9"/>
            <w:vAlign w:val="center"/>
          </w:tcPr>
          <w:p w:rsidR="00477ED0" w:rsidRPr="003268C1" w:rsidRDefault="00477ED0" w:rsidP="00477ED0">
            <w:pPr>
              <w:spacing w:before="100" w:beforeAutospacing="1" w:after="0"/>
              <w:jc w:val="center"/>
              <w:rPr>
                <w:rFonts w:eastAsia="Times New Roman" w:cs="Times New Roman"/>
                <w:b/>
                <w:color w:val="000000"/>
                <w:sz w:val="16"/>
                <w:szCs w:val="20"/>
                <w:lang w:eastAsia="pl-PL"/>
              </w:rPr>
            </w:pPr>
            <w:r w:rsidRPr="003268C1">
              <w:rPr>
                <w:rFonts w:eastAsia="Times New Roman" w:cs="Times New Roman"/>
                <w:b/>
                <w:color w:val="000000"/>
                <w:sz w:val="16"/>
                <w:szCs w:val="18"/>
              </w:rPr>
              <w:t>Klasa elementów hydromorfologicznych</w:t>
            </w:r>
          </w:p>
        </w:tc>
        <w:tc>
          <w:tcPr>
            <w:tcW w:w="1588" w:type="dxa"/>
            <w:shd w:val="clear" w:color="auto" w:fill="D9D9D9" w:themeFill="background1" w:themeFillShade="D9"/>
            <w:vAlign w:val="center"/>
          </w:tcPr>
          <w:p w:rsidR="00477ED0" w:rsidRPr="003268C1" w:rsidRDefault="00477ED0" w:rsidP="00477ED0">
            <w:pPr>
              <w:spacing w:before="100" w:beforeAutospacing="1" w:after="0"/>
              <w:jc w:val="center"/>
              <w:rPr>
                <w:rFonts w:eastAsia="Times New Roman" w:cs="Times New Roman"/>
                <w:b/>
                <w:color w:val="000000"/>
                <w:sz w:val="16"/>
                <w:szCs w:val="20"/>
                <w:lang w:eastAsia="pl-PL"/>
              </w:rPr>
            </w:pPr>
            <w:r w:rsidRPr="003268C1">
              <w:rPr>
                <w:rFonts w:eastAsia="Times New Roman" w:cs="Times New Roman"/>
                <w:b/>
                <w:color w:val="000000"/>
                <w:sz w:val="16"/>
                <w:szCs w:val="18"/>
              </w:rPr>
              <w:t>Klasa elementów fizykochemicznych</w:t>
            </w:r>
          </w:p>
        </w:tc>
        <w:tc>
          <w:tcPr>
            <w:tcW w:w="1204" w:type="dxa"/>
            <w:shd w:val="clear" w:color="auto" w:fill="D9D9D9" w:themeFill="background1" w:themeFillShade="D9"/>
            <w:vAlign w:val="center"/>
          </w:tcPr>
          <w:p w:rsidR="00477ED0" w:rsidRPr="003268C1" w:rsidRDefault="00477ED0" w:rsidP="00477ED0">
            <w:pPr>
              <w:spacing w:before="100" w:beforeAutospacing="1" w:after="0"/>
              <w:jc w:val="center"/>
              <w:rPr>
                <w:rFonts w:eastAsia="Times New Roman" w:cs="Times New Roman"/>
                <w:b/>
                <w:color w:val="000000"/>
                <w:sz w:val="16"/>
                <w:szCs w:val="20"/>
                <w:lang w:eastAsia="pl-PL"/>
              </w:rPr>
            </w:pPr>
            <w:r w:rsidRPr="003268C1">
              <w:rPr>
                <w:rFonts w:eastAsia="Times New Roman" w:cs="Times New Roman"/>
                <w:b/>
                <w:color w:val="000000"/>
                <w:sz w:val="16"/>
                <w:szCs w:val="18"/>
              </w:rPr>
              <w:t>Klasa elementów biologicznych</w:t>
            </w:r>
          </w:p>
        </w:tc>
        <w:tc>
          <w:tcPr>
            <w:tcW w:w="1851" w:type="dxa"/>
            <w:shd w:val="clear" w:color="auto" w:fill="D9D9D9" w:themeFill="background1" w:themeFillShade="D9"/>
            <w:vAlign w:val="center"/>
          </w:tcPr>
          <w:p w:rsidR="00477ED0" w:rsidRPr="003268C1" w:rsidRDefault="00477ED0" w:rsidP="00477ED0">
            <w:pPr>
              <w:spacing w:before="100" w:beforeAutospacing="1" w:after="0"/>
              <w:jc w:val="center"/>
              <w:rPr>
                <w:rFonts w:eastAsia="Times New Roman" w:cs="Times New Roman"/>
                <w:b/>
                <w:color w:val="000000"/>
                <w:sz w:val="16"/>
                <w:szCs w:val="20"/>
                <w:lang w:eastAsia="pl-PL"/>
              </w:rPr>
            </w:pPr>
            <w:r w:rsidRPr="003268C1">
              <w:rPr>
                <w:rFonts w:eastAsia="Times New Roman" w:cs="Times New Roman"/>
                <w:b/>
                <w:color w:val="000000"/>
                <w:sz w:val="16"/>
                <w:szCs w:val="18"/>
              </w:rPr>
              <w:t>Klasa elementów hydromorfologicznych</w:t>
            </w:r>
          </w:p>
        </w:tc>
        <w:tc>
          <w:tcPr>
            <w:tcW w:w="1588" w:type="dxa"/>
            <w:shd w:val="clear" w:color="auto" w:fill="D9D9D9" w:themeFill="background1" w:themeFillShade="D9"/>
            <w:vAlign w:val="center"/>
          </w:tcPr>
          <w:p w:rsidR="00477ED0" w:rsidRPr="003268C1" w:rsidRDefault="00477ED0" w:rsidP="00477ED0">
            <w:pPr>
              <w:spacing w:before="100" w:beforeAutospacing="1" w:after="0"/>
              <w:jc w:val="center"/>
              <w:rPr>
                <w:rFonts w:eastAsia="Times New Roman" w:cs="Times New Roman"/>
                <w:b/>
                <w:color w:val="000000"/>
                <w:sz w:val="16"/>
                <w:szCs w:val="20"/>
                <w:lang w:eastAsia="pl-PL"/>
              </w:rPr>
            </w:pPr>
            <w:r w:rsidRPr="003268C1">
              <w:rPr>
                <w:rFonts w:eastAsia="Times New Roman" w:cs="Times New Roman"/>
                <w:b/>
                <w:color w:val="000000"/>
                <w:sz w:val="16"/>
                <w:szCs w:val="18"/>
              </w:rPr>
              <w:t>Klasa elementów fizykochemicznych</w:t>
            </w:r>
          </w:p>
        </w:tc>
      </w:tr>
      <w:tr w:rsidR="00477ED0" w:rsidTr="007E4272">
        <w:trPr>
          <w:trHeight w:val="296"/>
          <w:jc w:val="center"/>
        </w:trPr>
        <w:tc>
          <w:tcPr>
            <w:tcW w:w="1205" w:type="dxa"/>
            <w:shd w:val="clear" w:color="auto" w:fill="D9D9D9" w:themeFill="background1" w:themeFillShade="D9"/>
            <w:vAlign w:val="center"/>
          </w:tcPr>
          <w:p w:rsidR="00477ED0" w:rsidRPr="00E96412" w:rsidRDefault="00477ED0" w:rsidP="00477ED0">
            <w:pPr>
              <w:spacing w:before="100" w:beforeAutospacing="1" w:after="0"/>
              <w:jc w:val="center"/>
              <w:rPr>
                <w:rFonts w:eastAsia="Times New Roman" w:cs="Times New Roman"/>
                <w:b/>
                <w:color w:val="000000"/>
                <w:sz w:val="18"/>
                <w:szCs w:val="18"/>
              </w:rPr>
            </w:pPr>
            <w:r w:rsidRPr="003268C1">
              <w:rPr>
                <w:rFonts w:eastAsia="Times New Roman" w:cs="Times New Roman"/>
                <w:b/>
                <w:color w:val="000000"/>
                <w:sz w:val="18"/>
                <w:szCs w:val="18"/>
              </w:rPr>
              <w:t>IV</w:t>
            </w:r>
          </w:p>
        </w:tc>
        <w:tc>
          <w:tcPr>
            <w:tcW w:w="1851" w:type="dxa"/>
            <w:shd w:val="clear" w:color="auto" w:fill="D9D9D9" w:themeFill="background1" w:themeFillShade="D9"/>
            <w:vAlign w:val="center"/>
          </w:tcPr>
          <w:p w:rsidR="00477ED0" w:rsidRPr="00E96412" w:rsidRDefault="00477ED0" w:rsidP="00477ED0">
            <w:pPr>
              <w:spacing w:before="100" w:beforeAutospacing="1" w:after="0"/>
              <w:jc w:val="center"/>
              <w:rPr>
                <w:rFonts w:eastAsia="Times New Roman" w:cs="Times New Roman"/>
                <w:b/>
                <w:color w:val="000000"/>
                <w:sz w:val="18"/>
                <w:szCs w:val="18"/>
              </w:rPr>
            </w:pPr>
            <w:r w:rsidRPr="003268C1">
              <w:rPr>
                <w:rFonts w:eastAsia="Times New Roman" w:cs="Times New Roman"/>
                <w:b/>
                <w:color w:val="000000"/>
                <w:sz w:val="18"/>
                <w:szCs w:val="18"/>
              </w:rPr>
              <w:t>I</w:t>
            </w:r>
          </w:p>
        </w:tc>
        <w:tc>
          <w:tcPr>
            <w:tcW w:w="1588" w:type="dxa"/>
            <w:shd w:val="clear" w:color="auto" w:fill="D9D9D9" w:themeFill="background1" w:themeFillShade="D9"/>
            <w:vAlign w:val="center"/>
          </w:tcPr>
          <w:p w:rsidR="00477ED0" w:rsidRPr="00E96412" w:rsidRDefault="00477ED0" w:rsidP="00477ED0">
            <w:pPr>
              <w:spacing w:before="100" w:beforeAutospacing="1" w:after="0"/>
              <w:jc w:val="center"/>
              <w:rPr>
                <w:rFonts w:eastAsia="Times New Roman" w:cs="Times New Roman"/>
                <w:b/>
                <w:color w:val="000000"/>
                <w:sz w:val="18"/>
                <w:szCs w:val="18"/>
              </w:rPr>
            </w:pPr>
            <w:r w:rsidRPr="003268C1">
              <w:rPr>
                <w:rFonts w:eastAsia="Times New Roman" w:cs="Times New Roman"/>
                <w:b/>
                <w:color w:val="000000"/>
                <w:sz w:val="18"/>
                <w:szCs w:val="18"/>
              </w:rPr>
              <w:t>II</w:t>
            </w:r>
          </w:p>
        </w:tc>
        <w:tc>
          <w:tcPr>
            <w:tcW w:w="1204" w:type="dxa"/>
            <w:shd w:val="clear" w:color="auto" w:fill="D9D9D9" w:themeFill="background1" w:themeFillShade="D9"/>
            <w:vAlign w:val="center"/>
          </w:tcPr>
          <w:p w:rsidR="00477ED0" w:rsidRPr="00E96412" w:rsidRDefault="00477ED0" w:rsidP="00477ED0">
            <w:pPr>
              <w:spacing w:before="100" w:beforeAutospacing="1" w:after="0"/>
              <w:jc w:val="center"/>
              <w:rPr>
                <w:rFonts w:eastAsia="Times New Roman" w:cs="Times New Roman"/>
                <w:b/>
                <w:color w:val="000000"/>
                <w:sz w:val="18"/>
                <w:szCs w:val="18"/>
              </w:rPr>
            </w:pPr>
            <w:r w:rsidRPr="003268C1">
              <w:rPr>
                <w:rFonts w:eastAsia="Times New Roman" w:cs="Times New Roman"/>
                <w:b/>
                <w:color w:val="000000"/>
                <w:sz w:val="18"/>
                <w:szCs w:val="18"/>
              </w:rPr>
              <w:t>II</w:t>
            </w:r>
          </w:p>
        </w:tc>
        <w:tc>
          <w:tcPr>
            <w:tcW w:w="1851" w:type="dxa"/>
            <w:shd w:val="clear" w:color="auto" w:fill="D9D9D9" w:themeFill="background1" w:themeFillShade="D9"/>
            <w:vAlign w:val="center"/>
          </w:tcPr>
          <w:p w:rsidR="00477ED0" w:rsidRPr="00E96412" w:rsidRDefault="00477ED0" w:rsidP="00477ED0">
            <w:pPr>
              <w:spacing w:before="100" w:beforeAutospacing="1" w:after="0"/>
              <w:jc w:val="center"/>
              <w:rPr>
                <w:rFonts w:eastAsia="Times New Roman" w:cs="Times New Roman"/>
                <w:b/>
                <w:color w:val="000000"/>
                <w:sz w:val="18"/>
                <w:szCs w:val="18"/>
              </w:rPr>
            </w:pPr>
            <w:r w:rsidRPr="003268C1">
              <w:rPr>
                <w:rFonts w:eastAsia="Times New Roman" w:cs="Times New Roman"/>
                <w:b/>
                <w:color w:val="000000"/>
                <w:sz w:val="18"/>
                <w:szCs w:val="18"/>
              </w:rPr>
              <w:t>I</w:t>
            </w:r>
          </w:p>
        </w:tc>
        <w:tc>
          <w:tcPr>
            <w:tcW w:w="1588" w:type="dxa"/>
            <w:shd w:val="clear" w:color="auto" w:fill="D9D9D9" w:themeFill="background1" w:themeFillShade="D9"/>
            <w:vAlign w:val="center"/>
          </w:tcPr>
          <w:p w:rsidR="00477ED0" w:rsidRPr="00E96412" w:rsidRDefault="00477ED0" w:rsidP="00477ED0">
            <w:pPr>
              <w:spacing w:before="100" w:beforeAutospacing="1" w:after="0"/>
              <w:jc w:val="center"/>
              <w:rPr>
                <w:rFonts w:eastAsia="Times New Roman" w:cs="Times New Roman"/>
                <w:b/>
                <w:color w:val="000000"/>
                <w:sz w:val="18"/>
                <w:szCs w:val="18"/>
              </w:rPr>
            </w:pPr>
            <w:r w:rsidRPr="003268C1">
              <w:rPr>
                <w:rFonts w:eastAsia="Times New Roman" w:cs="Times New Roman"/>
                <w:b/>
                <w:color w:val="000000"/>
                <w:sz w:val="18"/>
                <w:szCs w:val="18"/>
              </w:rPr>
              <w:t>II</w:t>
            </w:r>
          </w:p>
        </w:tc>
      </w:tr>
      <w:tr w:rsidR="00477ED0" w:rsidTr="007E4272">
        <w:trPr>
          <w:trHeight w:val="258"/>
          <w:jc w:val="center"/>
        </w:trPr>
        <w:tc>
          <w:tcPr>
            <w:tcW w:w="4644" w:type="dxa"/>
            <w:gridSpan w:val="3"/>
            <w:vAlign w:val="center"/>
          </w:tcPr>
          <w:p w:rsidR="00477ED0" w:rsidRDefault="00477ED0" w:rsidP="00477ED0">
            <w:pPr>
              <w:spacing w:before="100" w:beforeAutospacing="1" w:after="0"/>
              <w:jc w:val="center"/>
              <w:rPr>
                <w:rFonts w:eastAsia="Times New Roman" w:cs="Times New Roman"/>
                <w:color w:val="000000"/>
                <w:sz w:val="18"/>
                <w:szCs w:val="20"/>
                <w:lang w:eastAsia="pl-PL"/>
              </w:rPr>
            </w:pPr>
            <w:r w:rsidRPr="00FE29B1">
              <w:rPr>
                <w:rFonts w:eastAsia="Times New Roman" w:cs="Times New Roman"/>
                <w:color w:val="000000"/>
                <w:sz w:val="18"/>
                <w:szCs w:val="18"/>
              </w:rPr>
              <w:t>Stan ekologiczny - SŁABY</w:t>
            </w:r>
          </w:p>
        </w:tc>
        <w:tc>
          <w:tcPr>
            <w:tcW w:w="4643" w:type="dxa"/>
            <w:gridSpan w:val="3"/>
            <w:vAlign w:val="center"/>
          </w:tcPr>
          <w:p w:rsidR="00477ED0" w:rsidRDefault="00477ED0" w:rsidP="00477ED0">
            <w:pPr>
              <w:spacing w:before="100" w:beforeAutospacing="1" w:after="0"/>
              <w:jc w:val="center"/>
              <w:rPr>
                <w:rFonts w:eastAsia="Times New Roman" w:cs="Times New Roman"/>
                <w:color w:val="000000"/>
                <w:sz w:val="18"/>
                <w:szCs w:val="20"/>
                <w:lang w:eastAsia="pl-PL"/>
              </w:rPr>
            </w:pPr>
            <w:r w:rsidRPr="00FE29B1">
              <w:rPr>
                <w:rFonts w:eastAsia="Times New Roman" w:cs="Times New Roman"/>
                <w:color w:val="000000"/>
                <w:sz w:val="18"/>
                <w:szCs w:val="18"/>
              </w:rPr>
              <w:t>Stan ekologiczny - UMIARKOWANY</w:t>
            </w:r>
          </w:p>
        </w:tc>
      </w:tr>
      <w:tr w:rsidR="00477ED0" w:rsidTr="007E4272">
        <w:trPr>
          <w:trHeight w:val="276"/>
          <w:jc w:val="center"/>
        </w:trPr>
        <w:tc>
          <w:tcPr>
            <w:tcW w:w="4644" w:type="dxa"/>
            <w:gridSpan w:val="3"/>
            <w:vAlign w:val="center"/>
          </w:tcPr>
          <w:p w:rsidR="00477ED0" w:rsidRDefault="00477ED0" w:rsidP="00477ED0">
            <w:pPr>
              <w:spacing w:before="100" w:beforeAutospacing="1" w:after="0"/>
              <w:jc w:val="center"/>
              <w:rPr>
                <w:rFonts w:eastAsia="Times New Roman" w:cs="Times New Roman"/>
                <w:color w:val="000000"/>
                <w:sz w:val="18"/>
                <w:szCs w:val="20"/>
                <w:lang w:eastAsia="pl-PL"/>
              </w:rPr>
            </w:pPr>
            <w:r w:rsidRPr="00FE29B1">
              <w:rPr>
                <w:rFonts w:eastAsia="Times New Roman" w:cs="Times New Roman"/>
                <w:color w:val="000000"/>
                <w:sz w:val="18"/>
                <w:szCs w:val="18"/>
              </w:rPr>
              <w:t>Stan chemiczny - PSD</w:t>
            </w:r>
          </w:p>
        </w:tc>
        <w:tc>
          <w:tcPr>
            <w:tcW w:w="4643" w:type="dxa"/>
            <w:gridSpan w:val="3"/>
            <w:vAlign w:val="center"/>
          </w:tcPr>
          <w:p w:rsidR="00477ED0" w:rsidRDefault="00477ED0" w:rsidP="00477ED0">
            <w:pPr>
              <w:spacing w:before="100" w:beforeAutospacing="1" w:after="0"/>
              <w:jc w:val="center"/>
              <w:rPr>
                <w:rFonts w:eastAsia="Times New Roman" w:cs="Times New Roman"/>
                <w:color w:val="000000"/>
                <w:sz w:val="18"/>
                <w:szCs w:val="20"/>
                <w:lang w:eastAsia="pl-PL"/>
              </w:rPr>
            </w:pPr>
            <w:r w:rsidRPr="00FE29B1">
              <w:rPr>
                <w:rFonts w:eastAsia="Times New Roman" w:cs="Times New Roman"/>
                <w:color w:val="000000"/>
                <w:sz w:val="18"/>
                <w:szCs w:val="18"/>
              </w:rPr>
              <w:t>Stan chemiczny – PSD</w:t>
            </w:r>
          </w:p>
        </w:tc>
      </w:tr>
      <w:tr w:rsidR="00477ED0" w:rsidTr="007E4272">
        <w:trPr>
          <w:trHeight w:val="266"/>
          <w:jc w:val="center"/>
        </w:trPr>
        <w:tc>
          <w:tcPr>
            <w:tcW w:w="4644" w:type="dxa"/>
            <w:gridSpan w:val="3"/>
            <w:vAlign w:val="center"/>
          </w:tcPr>
          <w:p w:rsidR="00477ED0" w:rsidRDefault="00477ED0" w:rsidP="00477ED0">
            <w:pPr>
              <w:spacing w:before="100" w:beforeAutospacing="1" w:after="0"/>
              <w:jc w:val="center"/>
              <w:rPr>
                <w:rFonts w:eastAsia="Times New Roman" w:cs="Times New Roman"/>
                <w:color w:val="000000"/>
                <w:sz w:val="18"/>
                <w:szCs w:val="20"/>
                <w:lang w:eastAsia="pl-PL"/>
              </w:rPr>
            </w:pPr>
            <w:r w:rsidRPr="00FE29B1">
              <w:rPr>
                <w:rFonts w:eastAsia="Times New Roman" w:cs="Times New Roman"/>
                <w:color w:val="000000"/>
                <w:sz w:val="18"/>
                <w:szCs w:val="18"/>
              </w:rPr>
              <w:t>STAN</w:t>
            </w:r>
          </w:p>
        </w:tc>
        <w:tc>
          <w:tcPr>
            <w:tcW w:w="4643" w:type="dxa"/>
            <w:gridSpan w:val="3"/>
            <w:vAlign w:val="center"/>
          </w:tcPr>
          <w:p w:rsidR="00477ED0" w:rsidRDefault="00477ED0" w:rsidP="00477ED0">
            <w:pPr>
              <w:spacing w:before="100" w:beforeAutospacing="1" w:after="0"/>
              <w:jc w:val="center"/>
              <w:rPr>
                <w:rFonts w:eastAsia="Times New Roman" w:cs="Times New Roman"/>
                <w:color w:val="000000"/>
                <w:sz w:val="18"/>
                <w:szCs w:val="20"/>
                <w:lang w:eastAsia="pl-PL"/>
              </w:rPr>
            </w:pPr>
            <w:r w:rsidRPr="00FE29B1">
              <w:rPr>
                <w:rFonts w:eastAsia="Times New Roman" w:cs="Times New Roman"/>
                <w:color w:val="000000"/>
                <w:sz w:val="18"/>
                <w:szCs w:val="18"/>
              </w:rPr>
              <w:t>STAN</w:t>
            </w:r>
          </w:p>
        </w:tc>
      </w:tr>
      <w:tr w:rsidR="00477ED0" w:rsidTr="007E4272">
        <w:trPr>
          <w:jc w:val="center"/>
        </w:trPr>
        <w:tc>
          <w:tcPr>
            <w:tcW w:w="4644" w:type="dxa"/>
            <w:gridSpan w:val="3"/>
            <w:vAlign w:val="center"/>
          </w:tcPr>
          <w:p w:rsidR="00477ED0" w:rsidRDefault="00477ED0" w:rsidP="00477ED0">
            <w:pPr>
              <w:spacing w:before="100" w:beforeAutospacing="1" w:after="0"/>
              <w:jc w:val="center"/>
              <w:rPr>
                <w:rFonts w:eastAsia="Times New Roman" w:cs="Times New Roman"/>
                <w:color w:val="000000"/>
                <w:sz w:val="18"/>
                <w:szCs w:val="20"/>
                <w:lang w:eastAsia="pl-PL"/>
              </w:rPr>
            </w:pPr>
            <w:r w:rsidRPr="00FE29B1">
              <w:rPr>
                <w:rFonts w:eastAsia="Times New Roman" w:cs="Times New Roman"/>
                <w:color w:val="000000"/>
                <w:sz w:val="18"/>
                <w:szCs w:val="18"/>
              </w:rPr>
              <w:t>ZŁY</w:t>
            </w:r>
          </w:p>
        </w:tc>
        <w:tc>
          <w:tcPr>
            <w:tcW w:w="4643" w:type="dxa"/>
            <w:gridSpan w:val="3"/>
            <w:vAlign w:val="center"/>
          </w:tcPr>
          <w:p w:rsidR="00477ED0" w:rsidRDefault="00477ED0" w:rsidP="00477ED0">
            <w:pPr>
              <w:spacing w:before="100" w:beforeAutospacing="1" w:after="0"/>
              <w:jc w:val="center"/>
              <w:rPr>
                <w:rFonts w:eastAsia="Times New Roman" w:cs="Times New Roman"/>
                <w:color w:val="000000"/>
                <w:sz w:val="18"/>
                <w:szCs w:val="20"/>
                <w:lang w:eastAsia="pl-PL"/>
              </w:rPr>
            </w:pPr>
            <w:r w:rsidRPr="00FE29B1">
              <w:rPr>
                <w:rFonts w:eastAsia="Times New Roman" w:cs="Times New Roman"/>
                <w:color w:val="000000"/>
                <w:sz w:val="18"/>
                <w:szCs w:val="18"/>
              </w:rPr>
              <w:t>ZŁY</w:t>
            </w:r>
          </w:p>
        </w:tc>
      </w:tr>
    </w:tbl>
    <w:p w:rsidR="00477ED0" w:rsidRPr="00FE29B1" w:rsidRDefault="00477ED0" w:rsidP="003268C1">
      <w:pPr>
        <w:spacing w:before="0" w:after="0"/>
        <w:jc w:val="left"/>
        <w:rPr>
          <w:rFonts w:eastAsia="Times New Roman" w:cs="Times New Roman"/>
          <w:color w:val="000000"/>
          <w:sz w:val="18"/>
          <w:szCs w:val="20"/>
          <w:lang w:eastAsia="pl-PL"/>
        </w:rPr>
      </w:pPr>
      <w:r w:rsidRPr="00FE29B1">
        <w:rPr>
          <w:rFonts w:eastAsia="Times New Roman" w:cs="Times New Roman"/>
          <w:color w:val="000000"/>
          <w:sz w:val="16"/>
          <w:szCs w:val="20"/>
          <w:lang w:eastAsia="pl-PL"/>
        </w:rPr>
        <w:t>I – stan bardzo dobry, II – stan dobry, IV – stan słaby, PSD – poniżej stanu dobrego</w:t>
      </w:r>
    </w:p>
    <w:p w:rsidR="00236D8B" w:rsidRPr="00FE29B1" w:rsidRDefault="00236D8B" w:rsidP="003268C1">
      <w:pPr>
        <w:spacing w:before="0"/>
        <w:rPr>
          <w:rFonts w:eastAsia="Calibri" w:cs="Times New Roman"/>
          <w:i/>
          <w:sz w:val="16"/>
          <w:szCs w:val="20"/>
        </w:rPr>
      </w:pPr>
      <w:r w:rsidRPr="00FE29B1">
        <w:rPr>
          <w:rFonts w:eastAsia="Calibri" w:cs="Times New Roman"/>
          <w:i/>
          <w:sz w:val="16"/>
          <w:szCs w:val="20"/>
        </w:rPr>
        <w:t>Źródło: WIOŚ, Warszawa 2018 r.</w:t>
      </w:r>
    </w:p>
    <w:bookmarkEnd w:id="232"/>
    <w:p w:rsidR="00CD163A" w:rsidRDefault="00CD163A" w:rsidP="00F76946">
      <w:pPr>
        <w:rPr>
          <w:sz w:val="10"/>
          <w:szCs w:val="10"/>
        </w:rPr>
      </w:pPr>
    </w:p>
    <w:p w:rsidR="00236D8B" w:rsidRDefault="00236D8B">
      <w:pPr>
        <w:rPr>
          <w:b/>
        </w:rPr>
      </w:pPr>
      <w:r>
        <w:rPr>
          <w:b/>
        </w:rPr>
        <w:t>Monitoring i jakość wód podziemnych</w:t>
      </w:r>
    </w:p>
    <w:p w:rsidR="00236D8B" w:rsidRPr="0057215F" w:rsidRDefault="00236D8B" w:rsidP="003268C1">
      <w:pPr>
        <w:autoSpaceDE w:val="0"/>
        <w:autoSpaceDN w:val="0"/>
        <w:adjustRightInd w:val="0"/>
        <w:spacing w:after="0"/>
        <w:ind w:firstLine="426"/>
        <w:rPr>
          <w:sz w:val="10"/>
          <w:szCs w:val="10"/>
        </w:rPr>
      </w:pPr>
      <w:bookmarkStart w:id="234" w:name="_Hlk2000168"/>
      <w:r w:rsidRPr="00A82CBC">
        <w:rPr>
          <w:rFonts w:eastAsia="Calibri" w:cs="Times New Roman"/>
        </w:rPr>
        <w:t xml:space="preserve">Na terenie miasta Ostrołęka nie ma punktu pomiarowego monitoringu jakości wód podziemnych.  Miasto znajduje się w obrębie </w:t>
      </w:r>
      <w:r w:rsidR="008274EB">
        <w:rPr>
          <w:rFonts w:eastAsia="Calibri" w:cs="Times New Roman"/>
        </w:rPr>
        <w:t xml:space="preserve">dwóch </w:t>
      </w:r>
      <w:r w:rsidRPr="00A82CBC">
        <w:rPr>
          <w:rFonts w:eastAsia="Calibri" w:cs="Times New Roman"/>
        </w:rPr>
        <w:t>JCWPd (</w:t>
      </w:r>
      <w:r w:rsidR="008274EB">
        <w:rPr>
          <w:rFonts w:eastAsia="Calibri" w:cs="Times New Roman"/>
        </w:rPr>
        <w:t>j</w:t>
      </w:r>
      <w:r w:rsidR="008274EB" w:rsidRPr="00A82CBC">
        <w:rPr>
          <w:rFonts w:eastAsia="Calibri" w:cs="Times New Roman"/>
        </w:rPr>
        <w:t xml:space="preserve">ednolitych </w:t>
      </w:r>
      <w:r w:rsidRPr="00A82CBC">
        <w:rPr>
          <w:rFonts w:eastAsia="Calibri" w:cs="Times New Roman"/>
        </w:rPr>
        <w:t>części wód po</w:t>
      </w:r>
      <w:r>
        <w:rPr>
          <w:rFonts w:eastAsia="Calibri" w:cs="Times New Roman"/>
        </w:rPr>
        <w:t xml:space="preserve">dziemnych) </w:t>
      </w:r>
      <w:r w:rsidR="008274EB">
        <w:rPr>
          <w:rFonts w:eastAsia="Calibri" w:cs="Times New Roman"/>
        </w:rPr>
        <w:t xml:space="preserve">tj.: </w:t>
      </w:r>
      <w:r>
        <w:rPr>
          <w:rFonts w:eastAsia="Calibri" w:cs="Times New Roman"/>
        </w:rPr>
        <w:t>nr 50 (PLGW200050) i </w:t>
      </w:r>
      <w:r w:rsidRPr="00A82CBC">
        <w:rPr>
          <w:rFonts w:eastAsia="Calibri" w:cs="Times New Roman"/>
        </w:rPr>
        <w:t>51 (PLGW200051).</w:t>
      </w:r>
      <w:r>
        <w:rPr>
          <w:rFonts w:eastAsia="Calibri" w:cs="Times New Roman"/>
        </w:rPr>
        <w:t xml:space="preserve"> Granica między nimi przebiega wzdłuż rzeki Narew (JCWPd 50 znajduje się na zachód od rzeki, a JCWPd 51 na wschód).</w:t>
      </w:r>
      <w:r w:rsidRPr="00A82CBC">
        <w:rPr>
          <w:rFonts w:eastAsia="Calibri" w:cs="Times New Roman"/>
        </w:rPr>
        <w:t xml:space="preserve"> Oba punkty należą do </w:t>
      </w:r>
      <w:r w:rsidRPr="00A82CBC">
        <w:rPr>
          <w:rFonts w:eastAsia="Calibri" w:cs="Times New Roman"/>
          <w:bCs/>
        </w:rPr>
        <w:t>regionu wodnego RZGW – Środkowej Wisły</w:t>
      </w:r>
      <w:r w:rsidRPr="00A82CBC">
        <w:rPr>
          <w:rFonts w:eastAsia="Calibri" w:cs="Times New Roman"/>
        </w:rPr>
        <w:t>. W roku 2016 r. (dane z pomiarów dla punktów w tym JCW</w:t>
      </w:r>
      <w:r>
        <w:rPr>
          <w:rFonts w:eastAsia="Calibri" w:cs="Times New Roman"/>
        </w:rPr>
        <w:t>P</w:t>
      </w:r>
      <w:r w:rsidRPr="00A82CBC">
        <w:rPr>
          <w:rFonts w:eastAsia="Calibri" w:cs="Times New Roman"/>
        </w:rPr>
        <w:t>d) zarówno stan ilościowy, jak i chemiczny w obu punktac</w:t>
      </w:r>
      <w:r>
        <w:rPr>
          <w:rFonts w:eastAsia="Calibri" w:cs="Times New Roman"/>
        </w:rPr>
        <w:t xml:space="preserve">h został określony jako dobry. </w:t>
      </w:r>
      <w:r w:rsidRPr="00A82CBC">
        <w:rPr>
          <w:rFonts w:eastAsia="Calibri" w:cs="Times New Roman"/>
        </w:rPr>
        <w:t>Ryzyko niespełnienia celów środowiskowych oceniono jako niezagrożone.</w:t>
      </w:r>
      <w:bookmarkEnd w:id="234"/>
    </w:p>
    <w:p w:rsidR="00CD163A" w:rsidRDefault="00CE1C1B">
      <w:pPr>
        <w:pStyle w:val="Nagwek3"/>
      </w:pPr>
      <w:bookmarkStart w:id="235" w:name="_Toc504648642"/>
      <w:bookmarkStart w:id="236" w:name="_Toc504648648"/>
      <w:bookmarkStart w:id="237" w:name="_Toc504648659"/>
      <w:bookmarkStart w:id="238" w:name="_Toc504648683"/>
      <w:bookmarkStart w:id="239" w:name="_Toc504648693"/>
      <w:bookmarkStart w:id="240" w:name="_Toc504648717"/>
      <w:bookmarkStart w:id="241" w:name="_Toc504648727"/>
      <w:bookmarkStart w:id="242" w:name="_Toc504648738"/>
      <w:bookmarkStart w:id="243" w:name="_Toc504648741"/>
      <w:bookmarkStart w:id="244" w:name="_Toc504648750"/>
      <w:bookmarkStart w:id="245" w:name="_Toc504648756"/>
      <w:bookmarkStart w:id="246" w:name="_Toc504648777"/>
      <w:bookmarkStart w:id="247" w:name="_Toc504648779"/>
      <w:bookmarkStart w:id="248" w:name="_Toc504648787"/>
      <w:bookmarkStart w:id="249" w:name="_Toc439776311"/>
      <w:bookmarkStart w:id="250" w:name="_Toc326742770"/>
      <w:bookmarkStart w:id="251" w:name="_Toc506802910"/>
      <w:bookmarkStart w:id="252" w:name="_Toc88222383"/>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r>
        <w:lastRenderedPageBreak/>
        <w:t xml:space="preserve">2.2.7. </w:t>
      </w:r>
      <w:r w:rsidR="00CD163A" w:rsidRPr="00D35D9D">
        <w:t>Zagrożenia fauny i flory</w:t>
      </w:r>
      <w:bookmarkEnd w:id="249"/>
      <w:bookmarkEnd w:id="250"/>
      <w:bookmarkEnd w:id="251"/>
      <w:bookmarkEnd w:id="252"/>
    </w:p>
    <w:p w:rsidR="00236D8B" w:rsidRPr="00A82CBC" w:rsidRDefault="00236D8B" w:rsidP="001313D4">
      <w:pPr>
        <w:ind w:firstLine="426"/>
        <w:rPr>
          <w:rFonts w:eastAsia="Times New Roman" w:cs="Times New Roman"/>
          <w:bCs/>
          <w:iCs/>
          <w:highlight w:val="yellow"/>
        </w:rPr>
      </w:pPr>
      <w:r w:rsidRPr="00A82CBC">
        <w:rPr>
          <w:rFonts w:eastAsia="Times New Roman" w:cs="Times New Roman"/>
          <w:bCs/>
          <w:iCs/>
        </w:rPr>
        <w:t xml:space="preserve">Do głównych i potencjalnych zagrożeń dla szaty roślinnej Ostrołęki można zaliczyć: urbanizację, transport i komunikację, wypoczynek i rekreację, skażenia środowiska oraz zmiany stosunków wodnych. Największym zagrożeniem dla cennej flory jest zmiana warunków siedliskowych </w:t>
      </w:r>
      <w:r w:rsidR="00463526">
        <w:rPr>
          <w:rFonts w:eastAsia="Times New Roman" w:cs="Times New Roman"/>
          <w:bCs/>
          <w:iCs/>
        </w:rPr>
        <w:br/>
      </w:r>
      <w:r w:rsidRPr="00A82CBC">
        <w:rPr>
          <w:rFonts w:eastAsia="Times New Roman" w:cs="Times New Roman"/>
          <w:bCs/>
          <w:iCs/>
        </w:rPr>
        <w:t>lub ich bezpośrednie niszczenie.</w:t>
      </w:r>
    </w:p>
    <w:p w:rsidR="00236D8B" w:rsidRPr="00A82CBC" w:rsidRDefault="00236D8B" w:rsidP="003268C1">
      <w:pPr>
        <w:autoSpaceDE w:val="0"/>
        <w:autoSpaceDN w:val="0"/>
        <w:adjustRightInd w:val="0"/>
        <w:spacing w:before="0" w:after="0"/>
        <w:ind w:firstLine="360"/>
        <w:rPr>
          <w:rFonts w:eastAsia="Times New Roman" w:cs="Times New Roman"/>
          <w:bCs/>
          <w:iCs/>
          <w:color w:val="000000"/>
          <w:lang w:eastAsia="pl-PL"/>
        </w:rPr>
      </w:pPr>
      <w:r w:rsidRPr="00A82CBC">
        <w:rPr>
          <w:rFonts w:eastAsia="Times New Roman" w:cs="Times New Roman"/>
          <w:bCs/>
          <w:iCs/>
          <w:color w:val="000000"/>
          <w:lang w:eastAsia="pl-PL"/>
        </w:rPr>
        <w:t>Zmiany abiotycznych komponentów przyrody prowadzą w dalszej kolejności do zmian w roślinności i fa</w:t>
      </w:r>
      <w:r>
        <w:rPr>
          <w:rFonts w:eastAsia="Times New Roman" w:cs="Times New Roman"/>
          <w:bCs/>
          <w:iCs/>
          <w:color w:val="000000"/>
          <w:lang w:eastAsia="pl-PL"/>
        </w:rPr>
        <w:t xml:space="preserve">unie. </w:t>
      </w:r>
      <w:r w:rsidRPr="00A82CBC">
        <w:rPr>
          <w:rFonts w:eastAsia="Times New Roman" w:cs="Times New Roman"/>
          <w:bCs/>
          <w:iCs/>
          <w:color w:val="000000"/>
          <w:lang w:eastAsia="pl-PL"/>
        </w:rPr>
        <w:t>Zachowane fragment</w:t>
      </w:r>
      <w:r>
        <w:rPr>
          <w:rFonts w:eastAsia="Times New Roman" w:cs="Times New Roman"/>
          <w:bCs/>
          <w:iCs/>
          <w:color w:val="000000"/>
          <w:lang w:eastAsia="pl-PL"/>
        </w:rPr>
        <w:t>y</w:t>
      </w:r>
      <w:r w:rsidRPr="00A82CBC">
        <w:rPr>
          <w:rFonts w:eastAsia="Times New Roman" w:cs="Times New Roman"/>
          <w:bCs/>
          <w:iCs/>
          <w:color w:val="000000"/>
          <w:lang w:eastAsia="pl-PL"/>
        </w:rPr>
        <w:t xml:space="preserve"> naturalnych zbiorowisk roślinnych narażone są na:</w:t>
      </w:r>
    </w:p>
    <w:p w:rsidR="00236D8B" w:rsidRPr="00A82CBC" w:rsidRDefault="00236D8B" w:rsidP="003268C1">
      <w:pPr>
        <w:numPr>
          <w:ilvl w:val="0"/>
          <w:numId w:val="30"/>
        </w:numPr>
        <w:autoSpaceDE w:val="0"/>
        <w:autoSpaceDN w:val="0"/>
        <w:adjustRightInd w:val="0"/>
        <w:spacing w:before="0" w:after="0"/>
        <w:rPr>
          <w:rFonts w:eastAsia="Times New Roman" w:cs="Times New Roman"/>
          <w:bCs/>
          <w:iCs/>
          <w:color w:val="000000"/>
          <w:lang w:eastAsia="pl-PL"/>
        </w:rPr>
      </w:pPr>
      <w:r w:rsidRPr="00A82CBC">
        <w:rPr>
          <w:rFonts w:eastAsia="Times New Roman" w:cs="Times New Roman"/>
          <w:bCs/>
          <w:iCs/>
          <w:color w:val="000000"/>
          <w:lang w:eastAsia="pl-PL"/>
        </w:rPr>
        <w:t>silną presje budownictwa na tereny otaczające, w tym tereny z naturalnymi zbiorowiskami roślinnymi</w:t>
      </w:r>
      <w:r w:rsidR="00E664BD">
        <w:rPr>
          <w:rFonts w:eastAsia="Times New Roman" w:cs="Times New Roman"/>
          <w:bCs/>
          <w:iCs/>
          <w:color w:val="000000"/>
          <w:lang w:eastAsia="pl-PL"/>
        </w:rPr>
        <w:t>;</w:t>
      </w:r>
    </w:p>
    <w:p w:rsidR="00236D8B" w:rsidRPr="00A82CBC" w:rsidRDefault="00236D8B" w:rsidP="003268C1">
      <w:pPr>
        <w:numPr>
          <w:ilvl w:val="0"/>
          <w:numId w:val="30"/>
        </w:numPr>
        <w:autoSpaceDE w:val="0"/>
        <w:autoSpaceDN w:val="0"/>
        <w:adjustRightInd w:val="0"/>
        <w:spacing w:before="0" w:after="0"/>
        <w:rPr>
          <w:rFonts w:eastAsia="Times New Roman" w:cs="Times New Roman"/>
          <w:bCs/>
          <w:iCs/>
          <w:color w:val="000000"/>
          <w:lang w:eastAsia="pl-PL"/>
        </w:rPr>
      </w:pPr>
      <w:r w:rsidRPr="00A82CBC">
        <w:rPr>
          <w:rFonts w:eastAsia="Times New Roman" w:cs="Times New Roman"/>
          <w:bCs/>
          <w:iCs/>
          <w:color w:val="000000"/>
          <w:lang w:eastAsia="pl-PL"/>
        </w:rPr>
        <w:t>presję turystyczną</w:t>
      </w:r>
      <w:r w:rsidR="00E664BD">
        <w:rPr>
          <w:rFonts w:eastAsia="Times New Roman" w:cs="Times New Roman"/>
          <w:bCs/>
          <w:iCs/>
          <w:color w:val="000000"/>
          <w:lang w:eastAsia="pl-PL"/>
        </w:rPr>
        <w:t>;</w:t>
      </w:r>
    </w:p>
    <w:p w:rsidR="00236D8B" w:rsidRPr="00A82CBC" w:rsidRDefault="00236D8B" w:rsidP="003268C1">
      <w:pPr>
        <w:numPr>
          <w:ilvl w:val="0"/>
          <w:numId w:val="30"/>
        </w:numPr>
        <w:autoSpaceDE w:val="0"/>
        <w:autoSpaceDN w:val="0"/>
        <w:adjustRightInd w:val="0"/>
        <w:spacing w:before="0" w:after="0"/>
        <w:rPr>
          <w:rFonts w:eastAsia="Times New Roman" w:cs="Times New Roman"/>
          <w:bCs/>
          <w:iCs/>
          <w:color w:val="000000"/>
          <w:lang w:eastAsia="pl-PL"/>
        </w:rPr>
      </w:pPr>
      <w:r w:rsidRPr="00A82CBC">
        <w:rPr>
          <w:rFonts w:eastAsia="Times New Roman" w:cs="Times New Roman"/>
          <w:bCs/>
          <w:iCs/>
          <w:color w:val="000000"/>
          <w:lang w:eastAsia="pl-PL"/>
        </w:rPr>
        <w:t>zmiany w poziomie i trofizmie wód gruntowych oraz ich jakość</w:t>
      </w:r>
      <w:r>
        <w:rPr>
          <w:rFonts w:eastAsia="Times New Roman" w:cs="Times New Roman"/>
          <w:bCs/>
          <w:iCs/>
          <w:color w:val="000000"/>
          <w:lang w:eastAsia="pl-PL"/>
        </w:rPr>
        <w:t>, prowadzące do ich ubożenia i </w:t>
      </w:r>
      <w:r w:rsidRPr="00A82CBC">
        <w:rPr>
          <w:rFonts w:eastAsia="Times New Roman" w:cs="Times New Roman"/>
          <w:bCs/>
          <w:iCs/>
          <w:color w:val="000000"/>
          <w:lang w:eastAsia="pl-PL"/>
        </w:rPr>
        <w:t>zaniku</w:t>
      </w:r>
      <w:r w:rsidR="00E664BD">
        <w:rPr>
          <w:rFonts w:eastAsia="Times New Roman" w:cs="Times New Roman"/>
          <w:bCs/>
          <w:iCs/>
          <w:color w:val="000000"/>
          <w:lang w:eastAsia="pl-PL"/>
        </w:rPr>
        <w:t>;</w:t>
      </w:r>
    </w:p>
    <w:p w:rsidR="00236D8B" w:rsidRPr="00A82CBC" w:rsidRDefault="00236D8B" w:rsidP="003268C1">
      <w:pPr>
        <w:numPr>
          <w:ilvl w:val="0"/>
          <w:numId w:val="30"/>
        </w:numPr>
        <w:autoSpaceDE w:val="0"/>
        <w:autoSpaceDN w:val="0"/>
        <w:adjustRightInd w:val="0"/>
        <w:spacing w:before="0" w:after="0"/>
        <w:rPr>
          <w:rFonts w:eastAsia="Times New Roman" w:cs="Times New Roman"/>
          <w:bCs/>
          <w:iCs/>
          <w:color w:val="000000"/>
          <w:lang w:eastAsia="pl-PL"/>
        </w:rPr>
      </w:pPr>
      <w:r w:rsidRPr="00A82CBC">
        <w:rPr>
          <w:rFonts w:eastAsia="Times New Roman" w:cs="Times New Roman"/>
          <w:bCs/>
          <w:iCs/>
          <w:color w:val="000000"/>
          <w:lang w:eastAsia="pl-PL"/>
        </w:rPr>
        <w:t>celowe ich usuwanie przez człowieka lub zmiana użytkowania (np. z łąk na nieużytki lub pod zabudowę – silna presja budownictwa)</w:t>
      </w:r>
      <w:r w:rsidR="00E664BD">
        <w:rPr>
          <w:rFonts w:eastAsia="Times New Roman" w:cs="Times New Roman"/>
          <w:bCs/>
          <w:iCs/>
          <w:color w:val="000000"/>
          <w:lang w:eastAsia="pl-PL"/>
        </w:rPr>
        <w:t>;</w:t>
      </w:r>
    </w:p>
    <w:p w:rsidR="00236D8B" w:rsidRPr="00A66349" w:rsidRDefault="00236D8B" w:rsidP="003268C1">
      <w:pPr>
        <w:numPr>
          <w:ilvl w:val="0"/>
          <w:numId w:val="30"/>
        </w:numPr>
        <w:autoSpaceDE w:val="0"/>
        <w:autoSpaceDN w:val="0"/>
        <w:adjustRightInd w:val="0"/>
        <w:spacing w:before="0" w:after="0"/>
        <w:rPr>
          <w:rFonts w:eastAsia="Times New Roman" w:cs="Times New Roman"/>
          <w:bCs/>
          <w:iCs/>
          <w:color w:val="000000"/>
          <w:lang w:eastAsia="pl-PL"/>
        </w:rPr>
      </w:pPr>
      <w:r w:rsidRPr="00A82CBC">
        <w:rPr>
          <w:rFonts w:eastAsia="Times New Roman" w:cs="Times New Roman"/>
          <w:bCs/>
          <w:iCs/>
          <w:color w:val="000000"/>
          <w:lang w:eastAsia="pl-PL"/>
        </w:rPr>
        <w:t>wypieranie zbiorowisk naturalnych i półnaturalnych przez zbiorowiska synantropijne,</w:t>
      </w:r>
      <w:r w:rsidRPr="00A66349">
        <w:rPr>
          <w:rFonts w:eastAsia="Times New Roman" w:cs="Times New Roman"/>
          <w:bCs/>
          <w:iCs/>
          <w:color w:val="000000"/>
          <w:lang w:eastAsia="pl-PL"/>
        </w:rPr>
        <w:t xml:space="preserve">zanik gatunków rzadkich i chronionych, wprowadzenie nowych konkurencyjnych gatunków, obcych rodzimej roślinności. </w:t>
      </w:r>
    </w:p>
    <w:p w:rsidR="00236D8B" w:rsidRPr="003268C1" w:rsidRDefault="00236D8B" w:rsidP="003268C1">
      <w:pPr>
        <w:autoSpaceDE w:val="0"/>
        <w:autoSpaceDN w:val="0"/>
        <w:adjustRightInd w:val="0"/>
        <w:spacing w:after="0"/>
        <w:ind w:firstLine="426"/>
        <w:rPr>
          <w:rFonts w:eastAsia="Calibri" w:cs="Times New Roman"/>
        </w:rPr>
      </w:pPr>
      <w:r w:rsidRPr="003268C1">
        <w:rPr>
          <w:rFonts w:eastAsia="Calibri" w:cs="Times New Roman"/>
        </w:rPr>
        <w:t>Dobrze wykształcona roślinność systemu zieleni urządzonej oraz krajobrazowej (parki, ogrody działkowe, cmentarze, ogrody przydomowe) narażone są na:</w:t>
      </w:r>
    </w:p>
    <w:p w:rsidR="00236D8B" w:rsidRPr="00A82CBC" w:rsidRDefault="00236D8B" w:rsidP="00181557">
      <w:pPr>
        <w:numPr>
          <w:ilvl w:val="0"/>
          <w:numId w:val="29"/>
        </w:numPr>
        <w:spacing w:after="0"/>
        <w:contextualSpacing/>
        <w:rPr>
          <w:rFonts w:eastAsia="Times New Roman" w:cs="Times New Roman"/>
          <w:bCs/>
          <w:iCs/>
        </w:rPr>
      </w:pPr>
      <w:r w:rsidRPr="00A82CBC">
        <w:rPr>
          <w:rFonts w:eastAsia="Times New Roman" w:cs="Times New Roman"/>
          <w:bCs/>
          <w:iCs/>
        </w:rPr>
        <w:t>presję budownictwa na tereny sąsiednie (uszczuplanie powierzchni terenów zielonych)</w:t>
      </w:r>
      <w:r w:rsidR="00E664BD">
        <w:rPr>
          <w:rFonts w:eastAsia="Times New Roman" w:cs="Times New Roman"/>
          <w:bCs/>
          <w:iCs/>
        </w:rPr>
        <w:t>;</w:t>
      </w:r>
    </w:p>
    <w:p w:rsidR="00236D8B" w:rsidRPr="00A82CBC" w:rsidRDefault="00236D8B" w:rsidP="00181557">
      <w:pPr>
        <w:numPr>
          <w:ilvl w:val="0"/>
          <w:numId w:val="29"/>
        </w:numPr>
        <w:spacing w:after="0"/>
        <w:contextualSpacing/>
        <w:rPr>
          <w:rFonts w:eastAsia="Times New Roman" w:cs="Times New Roman"/>
          <w:bCs/>
          <w:iCs/>
        </w:rPr>
      </w:pPr>
      <w:r w:rsidRPr="00A82CBC">
        <w:rPr>
          <w:rFonts w:eastAsia="Times New Roman" w:cs="Times New Roman"/>
          <w:bCs/>
          <w:iCs/>
        </w:rPr>
        <w:t>izolację terenów pełniących rolę stabilizatorów w obrębie przyrodniczej struktury miasta</w:t>
      </w:r>
      <w:r w:rsidR="00E664BD">
        <w:rPr>
          <w:rFonts w:eastAsia="Times New Roman" w:cs="Times New Roman"/>
          <w:bCs/>
          <w:iCs/>
        </w:rPr>
        <w:t>;</w:t>
      </w:r>
    </w:p>
    <w:p w:rsidR="00236D8B" w:rsidRPr="00A82CBC" w:rsidRDefault="00236D8B" w:rsidP="00181557">
      <w:pPr>
        <w:numPr>
          <w:ilvl w:val="0"/>
          <w:numId w:val="29"/>
        </w:numPr>
        <w:spacing w:after="0"/>
        <w:contextualSpacing/>
        <w:rPr>
          <w:rFonts w:eastAsia="Times New Roman" w:cs="Times New Roman"/>
          <w:bCs/>
          <w:iCs/>
        </w:rPr>
      </w:pPr>
      <w:r w:rsidRPr="00A82CBC">
        <w:rPr>
          <w:rFonts w:eastAsia="Times New Roman" w:cs="Times New Roman"/>
          <w:bCs/>
          <w:iCs/>
        </w:rPr>
        <w:t>przerwanie korytarzy i sięgaczy ekologicznych systemu przyrodniczego miasta, zachowując</w:t>
      </w:r>
      <w:r w:rsidR="00463526">
        <w:rPr>
          <w:rFonts w:eastAsia="Times New Roman" w:cs="Times New Roman"/>
          <w:bCs/>
          <w:iCs/>
        </w:rPr>
        <w:t>ych</w:t>
      </w:r>
      <w:r w:rsidRPr="00A82CBC">
        <w:rPr>
          <w:rFonts w:eastAsia="Times New Roman" w:cs="Times New Roman"/>
          <w:bCs/>
          <w:iCs/>
        </w:rPr>
        <w:t xml:space="preserve"> łączność między cennymi płatami ekosystemów (przerywaniupołączeń przyrodniczych sprzyja przede wszystkim rozwój zwartej zabudow</w:t>
      </w:r>
      <w:r>
        <w:rPr>
          <w:rFonts w:eastAsia="Times New Roman" w:cs="Times New Roman"/>
          <w:bCs/>
          <w:iCs/>
        </w:rPr>
        <w:t>y oraz ciągów komunikacyjnych o </w:t>
      </w:r>
      <w:r w:rsidRPr="00A82CBC">
        <w:rPr>
          <w:rFonts w:eastAsia="Times New Roman" w:cs="Times New Roman"/>
          <w:bCs/>
          <w:iCs/>
        </w:rPr>
        <w:t>wysokich klasach technicznych)</w:t>
      </w:r>
      <w:r w:rsidR="00E664BD">
        <w:rPr>
          <w:rFonts w:eastAsia="Times New Roman" w:cs="Times New Roman"/>
          <w:bCs/>
          <w:iCs/>
        </w:rPr>
        <w:t>;</w:t>
      </w:r>
    </w:p>
    <w:p w:rsidR="00236D8B" w:rsidRPr="00A82CBC" w:rsidRDefault="00236D8B" w:rsidP="00181557">
      <w:pPr>
        <w:numPr>
          <w:ilvl w:val="0"/>
          <w:numId w:val="29"/>
        </w:numPr>
        <w:spacing w:after="0"/>
        <w:contextualSpacing/>
        <w:rPr>
          <w:rFonts w:eastAsia="Times New Roman" w:cs="Times New Roman"/>
          <w:bCs/>
          <w:iCs/>
        </w:rPr>
      </w:pPr>
      <w:r w:rsidRPr="00A82CBC">
        <w:rPr>
          <w:rFonts w:eastAsia="Times New Roman" w:cs="Times New Roman"/>
          <w:bCs/>
          <w:iCs/>
        </w:rPr>
        <w:t xml:space="preserve">uproszczenie struktury gatunkowej, prowadzące do zmniejszenia zdolności samoregulacyjnych wykształconej roślinności. </w:t>
      </w:r>
    </w:p>
    <w:p w:rsidR="00CD163A" w:rsidRPr="00807A6D" w:rsidRDefault="00236D8B" w:rsidP="003268C1">
      <w:pPr>
        <w:spacing w:after="0"/>
        <w:ind w:firstLine="426"/>
      </w:pPr>
      <w:r w:rsidRPr="00A82CBC">
        <w:rPr>
          <w:rFonts w:eastAsia="Times New Roman" w:cs="Times New Roman"/>
          <w:bCs/>
          <w:iCs/>
        </w:rPr>
        <w:t xml:space="preserve">W obrębie zwartej zabudowy największe zagrożenie dla zwierząt stwarza rozdrobnienie obszarów stanowiących ich ostoje oraz występowanie różnorodnych barier utrudniających ich migrację (np. szerokie ciągi komunikacyjne o dużym natężeniu ruchu, ogrodzenia pełne, przegrody itd.). Równie ważne są zmiany poziomu trofizmu i jakości wód, które następnie prowadzą </w:t>
      </w:r>
      <w:r w:rsidR="00463526">
        <w:rPr>
          <w:rFonts w:eastAsia="Times New Roman" w:cs="Times New Roman"/>
          <w:bCs/>
          <w:iCs/>
        </w:rPr>
        <w:br/>
      </w:r>
      <w:r w:rsidRPr="00A82CBC">
        <w:rPr>
          <w:rFonts w:eastAsia="Times New Roman" w:cs="Times New Roman"/>
          <w:bCs/>
          <w:iCs/>
        </w:rPr>
        <w:t xml:space="preserve">do pogarszania się kondycji i zdrowia, zmniejszenia liczebności gatunku lub jego wyginięcia. </w:t>
      </w:r>
    </w:p>
    <w:p w:rsidR="00CD163A" w:rsidRDefault="00BC2204">
      <w:pPr>
        <w:pStyle w:val="Nagwek3"/>
      </w:pPr>
      <w:bookmarkStart w:id="253" w:name="_Toc439776312"/>
      <w:bookmarkStart w:id="254" w:name="_Toc326742771"/>
      <w:bookmarkStart w:id="255" w:name="_Toc506802911"/>
      <w:bookmarkStart w:id="256" w:name="_Toc88222384"/>
      <w:r>
        <w:t xml:space="preserve">2.2.8. </w:t>
      </w:r>
      <w:r w:rsidR="00CD163A" w:rsidRPr="00D35D9D">
        <w:t>Zagrożenia i stan lasów</w:t>
      </w:r>
      <w:bookmarkEnd w:id="253"/>
      <w:bookmarkEnd w:id="254"/>
      <w:bookmarkEnd w:id="255"/>
      <w:bookmarkEnd w:id="256"/>
    </w:p>
    <w:p w:rsidR="00236D8B" w:rsidRPr="00A82CBC" w:rsidRDefault="00236D8B" w:rsidP="003268C1">
      <w:pPr>
        <w:ind w:firstLine="426"/>
        <w:rPr>
          <w:rFonts w:eastAsia="Times New Roman" w:cs="Times New Roman"/>
          <w:bCs/>
          <w:iCs/>
        </w:rPr>
      </w:pPr>
      <w:r w:rsidRPr="00A82CBC">
        <w:rPr>
          <w:rFonts w:eastAsia="Times New Roman" w:cs="Times New Roman"/>
          <w:bCs/>
          <w:iCs/>
        </w:rPr>
        <w:t xml:space="preserve">Głównym zagrożeniem dla lasów </w:t>
      </w:r>
      <w:r w:rsidRPr="003268C1">
        <w:rPr>
          <w:rFonts w:eastAsia="Times New Roman" w:cs="Times New Roman"/>
          <w:bCs/>
          <w:iCs/>
        </w:rPr>
        <w:t>Ostrołęki</w:t>
      </w:r>
      <w:r w:rsidRPr="00A82CBC">
        <w:rPr>
          <w:rFonts w:eastAsia="Times New Roman" w:cs="Times New Roman"/>
          <w:bCs/>
          <w:iCs/>
        </w:rPr>
        <w:t xml:space="preserve"> jest urbanizacja oraz intensywne użytkowanie przez mieszkańców. Duże ilości odwiedzających, przekraczające naturalną pojemność siedlisk, przyczyniają się do ich zubożenia. Dochodzi do mechanicznego uszkodzenia drzewostanu (połamane gałęzie), zaśmiecania czy nawet do zaprószenia ognia</w:t>
      </w:r>
      <w:r w:rsidR="00463526">
        <w:rPr>
          <w:rFonts w:eastAsia="Times New Roman" w:cs="Times New Roman"/>
          <w:bCs/>
          <w:iCs/>
        </w:rPr>
        <w:t>–</w:t>
      </w:r>
      <w:r w:rsidRPr="003268C1">
        <w:rPr>
          <w:rFonts w:eastAsia="Times New Roman" w:cs="Times New Roman"/>
          <w:bCs/>
          <w:iCs/>
        </w:rPr>
        <w:t xml:space="preserve">zagrożenie </w:t>
      </w:r>
      <w:r w:rsidR="005538AD" w:rsidRPr="003268C1">
        <w:rPr>
          <w:rFonts w:eastAsia="Times New Roman" w:cs="Times New Roman"/>
          <w:bCs/>
          <w:iCs/>
        </w:rPr>
        <w:t xml:space="preserve">to jest </w:t>
      </w:r>
      <w:r w:rsidRPr="003268C1">
        <w:rPr>
          <w:rFonts w:eastAsia="Times New Roman" w:cs="Times New Roman"/>
          <w:bCs/>
          <w:iCs/>
        </w:rPr>
        <w:t xml:space="preserve">małe, lokalnie średnie. </w:t>
      </w:r>
    </w:p>
    <w:p w:rsidR="00236D8B" w:rsidRPr="00A82CBC" w:rsidRDefault="00236D8B" w:rsidP="003268C1">
      <w:pPr>
        <w:ind w:firstLine="426"/>
        <w:rPr>
          <w:rFonts w:eastAsia="Times New Roman" w:cs="Times New Roman"/>
          <w:bCs/>
          <w:iCs/>
        </w:rPr>
      </w:pPr>
      <w:r w:rsidRPr="00A82CBC">
        <w:rPr>
          <w:rFonts w:eastAsia="Times New Roman" w:cs="Times New Roman"/>
          <w:bCs/>
          <w:iCs/>
        </w:rPr>
        <w:t xml:space="preserve">Nadleśnictwo Ostrołęka zaliczono do </w:t>
      </w:r>
      <w:r w:rsidR="00E664BD" w:rsidRPr="00A82CBC">
        <w:rPr>
          <w:rFonts w:eastAsia="Times New Roman" w:cs="Times New Roman"/>
          <w:bCs/>
          <w:iCs/>
        </w:rPr>
        <w:t>najwyższej</w:t>
      </w:r>
      <w:r w:rsidRPr="00A82CBC">
        <w:rPr>
          <w:rFonts w:eastAsia="Times New Roman" w:cs="Times New Roman"/>
          <w:bCs/>
          <w:iCs/>
        </w:rPr>
        <w:t xml:space="preserve"> I klasy zagrożenia pożarowego. Na pożary najbardziej narażone (w okresie wiosny i lata) są drzewostany iglaste</w:t>
      </w:r>
      <w:r w:rsidR="005538AD" w:rsidRPr="003268C1">
        <w:rPr>
          <w:rFonts w:eastAsia="Times New Roman" w:cs="Times New Roman"/>
          <w:bCs/>
          <w:iCs/>
        </w:rPr>
        <w:t xml:space="preserve">, </w:t>
      </w:r>
      <w:r w:rsidR="007E674E" w:rsidRPr="003268C1">
        <w:rPr>
          <w:rFonts w:eastAsia="Times New Roman" w:cs="Times New Roman"/>
          <w:bCs/>
          <w:iCs/>
        </w:rPr>
        <w:t>szczególnie lasy</w:t>
      </w:r>
      <w:r w:rsidR="005538AD" w:rsidRPr="003268C1">
        <w:rPr>
          <w:rFonts w:eastAsia="Times New Roman" w:cs="Times New Roman"/>
          <w:bCs/>
          <w:iCs/>
        </w:rPr>
        <w:t xml:space="preserve"> borowe </w:t>
      </w:r>
      <w:r w:rsidR="00463526">
        <w:rPr>
          <w:rFonts w:eastAsia="Times New Roman" w:cs="Times New Roman"/>
          <w:bCs/>
          <w:iCs/>
        </w:rPr>
        <w:br/>
      </w:r>
      <w:r w:rsidR="005538AD" w:rsidRPr="003268C1">
        <w:rPr>
          <w:rFonts w:eastAsia="Times New Roman" w:cs="Times New Roman"/>
          <w:bCs/>
          <w:iCs/>
        </w:rPr>
        <w:t xml:space="preserve">z dominującym udziałem sosny, gdzie odkłada się trudno rozkładająca się, sucha ściółka. </w:t>
      </w:r>
      <w:r w:rsidRPr="00A82CBC">
        <w:rPr>
          <w:rFonts w:eastAsia="Times New Roman" w:cs="Times New Roman"/>
          <w:bCs/>
          <w:iCs/>
        </w:rPr>
        <w:t>Mniejszym zagrożeniem dla lasów są silne wiatry, przyczyniające się do znacznych uszkodzeń, ale zazwyczaj występujących na niewielkim obszarze (zwłaszcza przy właściwej gospodarce leśnej).</w:t>
      </w:r>
    </w:p>
    <w:p w:rsidR="00CD163A" w:rsidRPr="006C1D59" w:rsidRDefault="00236D8B" w:rsidP="003268C1">
      <w:pPr>
        <w:ind w:firstLine="426"/>
      </w:pPr>
      <w:r w:rsidRPr="003268C1">
        <w:rPr>
          <w:rFonts w:eastAsia="Times New Roman" w:cs="Times New Roman"/>
          <w:bCs/>
          <w:iCs/>
        </w:rPr>
        <w:t>Szczególnym zagrożeniem jest występowanie jednego z najgroźniejszych szkodników sosny (brudnica mniszka). Zagrożeniem dla lasów są także zanieczyszczenia powietrza oraz obniżenie poziomu wód gruntowych, będące efektem susz; zagrożenie średnie do dużego.</w:t>
      </w:r>
    </w:p>
    <w:p w:rsidR="00CD163A" w:rsidRDefault="001C5E76" w:rsidP="005503D4">
      <w:pPr>
        <w:pStyle w:val="Nagwek2"/>
      </w:pPr>
      <w:bookmarkStart w:id="257" w:name="_Toc439776313"/>
      <w:bookmarkStart w:id="258" w:name="_Toc326742773"/>
      <w:bookmarkStart w:id="259" w:name="_Toc506802912"/>
      <w:bookmarkStart w:id="260" w:name="_Toc88222385"/>
      <w:r>
        <w:t xml:space="preserve">2.3. </w:t>
      </w:r>
      <w:r w:rsidR="00CD163A" w:rsidRPr="00383DAD">
        <w:t>ROLNICZA PRZESTRZEŃ PRODUKCYJNA</w:t>
      </w:r>
      <w:bookmarkEnd w:id="257"/>
      <w:bookmarkEnd w:id="258"/>
      <w:bookmarkEnd w:id="259"/>
      <w:bookmarkEnd w:id="260"/>
    </w:p>
    <w:p w:rsidR="00053A07" w:rsidRPr="00181557" w:rsidRDefault="00053A07" w:rsidP="001313D4">
      <w:pPr>
        <w:rPr>
          <w:sz w:val="2"/>
        </w:rPr>
      </w:pPr>
    </w:p>
    <w:p w:rsidR="00C9080E" w:rsidRDefault="00E1115C" w:rsidP="003268C1">
      <w:pPr>
        <w:shd w:val="clear" w:color="auto" w:fill="FFFFFF"/>
        <w:ind w:firstLine="426"/>
      </w:pPr>
      <w:r>
        <w:t>Miasto Ostrołęka posiada w swojej strukturze użytki rolne, jednak nie jest to istotny dział gospodarki dla miasta. Najwięcej terenów użytkowanych rolniczo znajduje się na południu miasta.</w:t>
      </w:r>
      <w:r w:rsidR="00C9080E" w:rsidRPr="00AB16AB">
        <w:t xml:space="preserve"> Użytki rolne na terenie </w:t>
      </w:r>
      <w:r>
        <w:t>miasta Ostrołęka</w:t>
      </w:r>
      <w:r w:rsidR="00C9080E" w:rsidRPr="00AB16AB">
        <w:t xml:space="preserve"> zajmują powierzchnię </w:t>
      </w:r>
      <w:r>
        <w:t xml:space="preserve">1 </w:t>
      </w:r>
      <w:r w:rsidR="0027729B">
        <w:t>024</w:t>
      </w:r>
      <w:r w:rsidR="00C9080E" w:rsidRPr="00AB16AB">
        <w:t>ha, co stanowi p</w:t>
      </w:r>
      <w:r w:rsidR="00C9080E">
        <w:t>r</w:t>
      </w:r>
      <w:r>
        <w:t xml:space="preserve">awie </w:t>
      </w:r>
      <w:r w:rsidR="004C3B0C">
        <w:t>3</w:t>
      </w:r>
      <w:r w:rsidR="0027729B">
        <w:t>0,6</w:t>
      </w:r>
      <w:r w:rsidR="00C9080E" w:rsidRPr="00AB16AB">
        <w:t xml:space="preserve">% </w:t>
      </w:r>
      <w:r w:rsidR="00C9080E" w:rsidRPr="00AB16AB">
        <w:lastRenderedPageBreak/>
        <w:t xml:space="preserve">ogólnej powierzchni </w:t>
      </w:r>
      <w:r>
        <w:t>miasta</w:t>
      </w:r>
      <w:r w:rsidR="00C9080E" w:rsidRPr="00AB16AB">
        <w:t xml:space="preserve">. Około </w:t>
      </w:r>
      <w:r w:rsidR="0027729B">
        <w:t>52,05</w:t>
      </w:r>
      <w:r w:rsidR="00C9080E" w:rsidRPr="00AB16AB">
        <w:t>% wszystkich użytków rolnych stanowią grunty orne (</w:t>
      </w:r>
      <w:r w:rsidR="00A04AE5">
        <w:t>533</w:t>
      </w:r>
      <w:r w:rsidR="00C9080E" w:rsidRPr="00AB16AB">
        <w:t>ha</w:t>
      </w:r>
      <w:r>
        <w:t>)</w:t>
      </w:r>
      <w:r w:rsidR="00C9080E" w:rsidRPr="00AB16AB">
        <w:t>.</w:t>
      </w:r>
      <w:r w:rsidR="00C9080E">
        <w:t xml:space="preserve"> Drugim dominującym typem użytkowania są </w:t>
      </w:r>
      <w:r>
        <w:t xml:space="preserve">pastwiska trwałe stanowiące </w:t>
      </w:r>
      <w:r w:rsidR="00F76946">
        <w:t xml:space="preserve">ok. </w:t>
      </w:r>
      <w:r w:rsidR="0027729B">
        <w:t>23,73</w:t>
      </w:r>
      <w:r w:rsidR="00F76946">
        <w:t xml:space="preserve">% użytków rolnych </w:t>
      </w:r>
      <w:r>
        <w:t>(2</w:t>
      </w:r>
      <w:r w:rsidR="00F76946">
        <w:t>43</w:t>
      </w:r>
      <w:r>
        <w:t xml:space="preserve"> ha)</w:t>
      </w:r>
      <w:r w:rsidR="00F76946">
        <w:t xml:space="preserve">. Łąki trwałe w strukturze zajmują ok. </w:t>
      </w:r>
      <w:r w:rsidR="0027729B">
        <w:t>12,89</w:t>
      </w:r>
      <w:r w:rsidR="00F76946">
        <w:t xml:space="preserve">% (132 ha), grunty rolne zabudowane ok. </w:t>
      </w:r>
      <w:r w:rsidR="00ED2935">
        <w:t>6,05%</w:t>
      </w:r>
      <w:r w:rsidR="00F76946">
        <w:t xml:space="preserve"> (62 ha), a grunty rolne zadrzewione i zakrzewione na użytkach rolnych </w:t>
      </w:r>
      <w:r w:rsidR="009D1680">
        <w:br/>
      </w:r>
      <w:r w:rsidR="00F76946">
        <w:t xml:space="preserve">ok. </w:t>
      </w:r>
      <w:r w:rsidR="00ED2935">
        <w:t>3,12</w:t>
      </w:r>
      <w:r w:rsidR="00F76946">
        <w:t>% (32 ha). Najmniejszy udział mają sady ok. 1</w:t>
      </w:r>
      <w:r w:rsidR="00A04AE5">
        <w:t>,</w:t>
      </w:r>
      <w:r w:rsidR="00ED2935">
        <w:t>17</w:t>
      </w:r>
      <w:r w:rsidR="00F76946">
        <w:t xml:space="preserve">% (12 ha) i grunty pod rowami prawie </w:t>
      </w:r>
      <w:r w:rsidR="00A04AE5">
        <w:t>0,</w:t>
      </w:r>
      <w:r w:rsidR="00ED2935">
        <w:t>9</w:t>
      </w:r>
      <w:r w:rsidR="00A04AE5">
        <w:t>8</w:t>
      </w:r>
      <w:r w:rsidR="00F76946">
        <w:t>% (10 ha). W strukturze nie występują grunty pod stawami. Dodatkowo 117 ha zajmują nieużytki (3,5% powierzchni miasta).</w:t>
      </w:r>
    </w:p>
    <w:p w:rsidR="00314868" w:rsidRPr="00AB16AB" w:rsidRDefault="00314868" w:rsidP="00324EA5">
      <w:pPr>
        <w:pStyle w:val="Legenda"/>
      </w:pPr>
      <w:bookmarkStart w:id="261" w:name="_Toc86755319"/>
      <w:r>
        <w:t xml:space="preserve">Tabela </w:t>
      </w:r>
      <w:fldSimple w:instr=" SEQ Tabela \* ARABIC ">
        <w:r w:rsidR="00A957C7">
          <w:rPr>
            <w:noProof/>
          </w:rPr>
          <w:t>7</w:t>
        </w:r>
      </w:fldSimple>
      <w:r>
        <w:t xml:space="preserve"> </w:t>
      </w:r>
      <w:r w:rsidRPr="00CB02B6">
        <w:t>Udział wybranych typów użytków rolnych w powierzchni ewidencyjnej miasta Ostrołęka</w:t>
      </w:r>
      <w:bookmarkEnd w:id="261"/>
    </w:p>
    <w:tbl>
      <w:tblPr>
        <w:tblW w:w="91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163"/>
        <w:gridCol w:w="567"/>
        <w:gridCol w:w="567"/>
        <w:gridCol w:w="567"/>
        <w:gridCol w:w="567"/>
        <w:gridCol w:w="426"/>
        <w:gridCol w:w="567"/>
        <w:gridCol w:w="567"/>
        <w:gridCol w:w="567"/>
        <w:gridCol w:w="567"/>
        <w:gridCol w:w="567"/>
        <w:gridCol w:w="567"/>
        <w:gridCol w:w="567"/>
        <w:gridCol w:w="708"/>
        <w:gridCol w:w="594"/>
      </w:tblGrid>
      <w:tr w:rsidR="009D1680" w:rsidRPr="00AB16AB" w:rsidTr="003268C1">
        <w:trPr>
          <w:trHeight w:val="773"/>
          <w:jc w:val="center"/>
        </w:trPr>
        <w:tc>
          <w:tcPr>
            <w:tcW w:w="1163" w:type="dxa"/>
            <w:vMerge w:val="restart"/>
            <w:tcBorders>
              <w:top w:val="single" w:sz="4" w:space="0" w:color="auto"/>
              <w:left w:val="single" w:sz="4" w:space="0" w:color="auto"/>
              <w:bottom w:val="single" w:sz="4" w:space="0" w:color="auto"/>
              <w:right w:val="single" w:sz="4" w:space="0" w:color="auto"/>
            </w:tcBorders>
            <w:shd w:val="clear" w:color="auto" w:fill="595959" w:themeFill="text1" w:themeFillTint="A6"/>
            <w:vAlign w:val="center"/>
            <w:hideMark/>
          </w:tcPr>
          <w:p w:rsidR="009D1680" w:rsidRPr="003268C1" w:rsidRDefault="00271818" w:rsidP="009222CC">
            <w:pPr>
              <w:pStyle w:val="Tekstpodstawowy"/>
              <w:jc w:val="center"/>
              <w:rPr>
                <w:b/>
                <w:color w:val="FFFFFF" w:themeColor="background1"/>
                <w:sz w:val="16"/>
                <w:szCs w:val="14"/>
                <w:lang w:eastAsia="en-US"/>
              </w:rPr>
            </w:pPr>
            <w:r w:rsidRPr="003268C1">
              <w:rPr>
                <w:b/>
                <w:color w:val="FFFFFF" w:themeColor="background1"/>
                <w:sz w:val="18"/>
                <w:szCs w:val="14"/>
                <w:lang w:eastAsia="en-US"/>
              </w:rPr>
              <w:t>Pow</w:t>
            </w:r>
            <w:r>
              <w:rPr>
                <w:b/>
                <w:color w:val="FFFFFF" w:themeColor="background1"/>
                <w:sz w:val="18"/>
                <w:szCs w:val="14"/>
                <w:lang w:eastAsia="en-US"/>
              </w:rPr>
              <w:t>.</w:t>
            </w:r>
            <w:r w:rsidRPr="003268C1">
              <w:rPr>
                <w:b/>
                <w:color w:val="FFFFFF" w:themeColor="background1"/>
                <w:sz w:val="18"/>
                <w:szCs w:val="14"/>
                <w:lang w:eastAsia="en-US"/>
              </w:rPr>
              <w:t>ew</w:t>
            </w:r>
            <w:r>
              <w:rPr>
                <w:b/>
                <w:color w:val="FFFFFF" w:themeColor="background1"/>
                <w:sz w:val="18"/>
                <w:szCs w:val="14"/>
                <w:lang w:eastAsia="en-US"/>
              </w:rPr>
              <w:t>.</w:t>
            </w:r>
            <w:r w:rsidR="009D1680" w:rsidRPr="003268C1">
              <w:rPr>
                <w:b/>
                <w:color w:val="FFFFFF" w:themeColor="background1"/>
                <w:sz w:val="18"/>
                <w:szCs w:val="14"/>
                <w:lang w:eastAsia="en-US"/>
              </w:rPr>
              <w:t>miasta</w:t>
            </w:r>
          </w:p>
        </w:tc>
        <w:tc>
          <w:tcPr>
            <w:tcW w:w="1134" w:type="dxa"/>
            <w:gridSpan w:val="2"/>
            <w:tcBorders>
              <w:top w:val="single" w:sz="4" w:space="0" w:color="auto"/>
              <w:left w:val="single" w:sz="4" w:space="0" w:color="auto"/>
              <w:bottom w:val="single" w:sz="4" w:space="0" w:color="auto"/>
              <w:right w:val="single" w:sz="4" w:space="0" w:color="auto"/>
            </w:tcBorders>
            <w:shd w:val="clear" w:color="auto" w:fill="595959" w:themeFill="text1" w:themeFillTint="A6"/>
            <w:vAlign w:val="center"/>
            <w:hideMark/>
          </w:tcPr>
          <w:p w:rsidR="009D1680" w:rsidRPr="003268C1" w:rsidRDefault="009D1680" w:rsidP="00C9080E">
            <w:pPr>
              <w:pStyle w:val="Tekstpodstawowy"/>
              <w:jc w:val="center"/>
              <w:rPr>
                <w:b/>
                <w:color w:val="FFFFFF" w:themeColor="background1"/>
                <w:sz w:val="18"/>
                <w:szCs w:val="14"/>
                <w:lang w:eastAsia="en-US"/>
              </w:rPr>
            </w:pPr>
            <w:r w:rsidRPr="003268C1">
              <w:rPr>
                <w:b/>
                <w:color w:val="FFFFFF" w:themeColor="background1"/>
                <w:sz w:val="18"/>
                <w:szCs w:val="14"/>
                <w:lang w:eastAsia="en-US"/>
              </w:rPr>
              <w:t>Użytki rolne łącznie</w:t>
            </w:r>
          </w:p>
        </w:tc>
        <w:tc>
          <w:tcPr>
            <w:tcW w:w="1134" w:type="dxa"/>
            <w:gridSpan w:val="2"/>
            <w:tcBorders>
              <w:top w:val="single" w:sz="4" w:space="0" w:color="auto"/>
              <w:left w:val="single" w:sz="4" w:space="0" w:color="auto"/>
              <w:bottom w:val="single" w:sz="4" w:space="0" w:color="auto"/>
              <w:right w:val="single" w:sz="4" w:space="0" w:color="auto"/>
            </w:tcBorders>
            <w:shd w:val="clear" w:color="auto" w:fill="595959" w:themeFill="text1" w:themeFillTint="A6"/>
            <w:vAlign w:val="center"/>
            <w:hideMark/>
          </w:tcPr>
          <w:p w:rsidR="009D1680" w:rsidRPr="003268C1" w:rsidRDefault="009D1680" w:rsidP="00C9080E">
            <w:pPr>
              <w:pStyle w:val="Tekstpodstawowy"/>
              <w:jc w:val="center"/>
              <w:rPr>
                <w:b/>
                <w:color w:val="FFFFFF" w:themeColor="background1"/>
                <w:sz w:val="18"/>
                <w:szCs w:val="14"/>
                <w:lang w:eastAsia="en-US"/>
              </w:rPr>
            </w:pPr>
            <w:r w:rsidRPr="003268C1">
              <w:rPr>
                <w:b/>
                <w:color w:val="FFFFFF" w:themeColor="background1"/>
                <w:sz w:val="18"/>
                <w:szCs w:val="14"/>
                <w:lang w:eastAsia="en-US"/>
              </w:rPr>
              <w:t>Grunty orne</w:t>
            </w:r>
          </w:p>
        </w:tc>
        <w:tc>
          <w:tcPr>
            <w:tcW w:w="993" w:type="dxa"/>
            <w:gridSpan w:val="2"/>
            <w:tcBorders>
              <w:top w:val="single" w:sz="4" w:space="0" w:color="auto"/>
              <w:left w:val="single" w:sz="4" w:space="0" w:color="auto"/>
              <w:bottom w:val="single" w:sz="4" w:space="0" w:color="auto"/>
              <w:right w:val="single" w:sz="4" w:space="0" w:color="auto"/>
            </w:tcBorders>
            <w:shd w:val="clear" w:color="auto" w:fill="595959" w:themeFill="text1" w:themeFillTint="A6"/>
            <w:vAlign w:val="center"/>
            <w:hideMark/>
          </w:tcPr>
          <w:p w:rsidR="009D1680" w:rsidRPr="003268C1" w:rsidRDefault="009D1680" w:rsidP="00C9080E">
            <w:pPr>
              <w:pStyle w:val="Tekstpodstawowy"/>
              <w:jc w:val="center"/>
              <w:rPr>
                <w:b/>
                <w:color w:val="FFFFFF" w:themeColor="background1"/>
                <w:sz w:val="18"/>
                <w:szCs w:val="14"/>
                <w:lang w:eastAsia="en-US"/>
              </w:rPr>
            </w:pPr>
            <w:r w:rsidRPr="003268C1">
              <w:rPr>
                <w:b/>
                <w:color w:val="FFFFFF" w:themeColor="background1"/>
                <w:sz w:val="18"/>
                <w:szCs w:val="14"/>
                <w:lang w:eastAsia="en-US"/>
              </w:rPr>
              <w:t>Sady</w:t>
            </w:r>
          </w:p>
        </w:tc>
        <w:tc>
          <w:tcPr>
            <w:tcW w:w="1134" w:type="dxa"/>
            <w:gridSpan w:val="2"/>
            <w:tcBorders>
              <w:top w:val="single" w:sz="4" w:space="0" w:color="auto"/>
              <w:left w:val="single" w:sz="4" w:space="0" w:color="auto"/>
              <w:bottom w:val="single" w:sz="4" w:space="0" w:color="auto"/>
              <w:right w:val="single" w:sz="4" w:space="0" w:color="auto"/>
            </w:tcBorders>
            <w:shd w:val="clear" w:color="auto" w:fill="595959" w:themeFill="text1" w:themeFillTint="A6"/>
            <w:vAlign w:val="center"/>
            <w:hideMark/>
          </w:tcPr>
          <w:p w:rsidR="009D1680" w:rsidRPr="003268C1" w:rsidRDefault="009D1680" w:rsidP="00C9080E">
            <w:pPr>
              <w:pStyle w:val="Tekstpodstawowy"/>
              <w:jc w:val="center"/>
              <w:rPr>
                <w:b/>
                <w:color w:val="FFFFFF" w:themeColor="background1"/>
                <w:sz w:val="18"/>
                <w:szCs w:val="14"/>
                <w:lang w:eastAsia="en-US"/>
              </w:rPr>
            </w:pPr>
            <w:r w:rsidRPr="003268C1">
              <w:rPr>
                <w:b/>
                <w:color w:val="FFFFFF" w:themeColor="background1"/>
                <w:sz w:val="18"/>
                <w:szCs w:val="14"/>
                <w:lang w:eastAsia="en-US"/>
              </w:rPr>
              <w:t>Łąki</w:t>
            </w:r>
          </w:p>
        </w:tc>
        <w:tc>
          <w:tcPr>
            <w:tcW w:w="1134" w:type="dxa"/>
            <w:gridSpan w:val="2"/>
            <w:tcBorders>
              <w:top w:val="single" w:sz="4" w:space="0" w:color="auto"/>
              <w:left w:val="single" w:sz="4" w:space="0" w:color="auto"/>
              <w:bottom w:val="single" w:sz="4" w:space="0" w:color="auto"/>
              <w:right w:val="single" w:sz="4" w:space="0" w:color="auto"/>
            </w:tcBorders>
            <w:shd w:val="clear" w:color="auto" w:fill="595959" w:themeFill="text1" w:themeFillTint="A6"/>
            <w:vAlign w:val="center"/>
            <w:hideMark/>
          </w:tcPr>
          <w:p w:rsidR="009D1680" w:rsidRPr="003268C1" w:rsidRDefault="009D1680" w:rsidP="00C9080E">
            <w:pPr>
              <w:pStyle w:val="Tekstpodstawowy"/>
              <w:jc w:val="center"/>
              <w:rPr>
                <w:b/>
                <w:color w:val="FFFFFF" w:themeColor="background1"/>
                <w:sz w:val="18"/>
                <w:szCs w:val="14"/>
                <w:lang w:eastAsia="en-US"/>
              </w:rPr>
            </w:pPr>
            <w:r w:rsidRPr="003268C1">
              <w:rPr>
                <w:b/>
                <w:color w:val="FFFFFF" w:themeColor="background1"/>
                <w:sz w:val="18"/>
                <w:szCs w:val="14"/>
                <w:lang w:eastAsia="en-US"/>
              </w:rPr>
              <w:t>Pastwiska</w:t>
            </w:r>
          </w:p>
        </w:tc>
        <w:tc>
          <w:tcPr>
            <w:tcW w:w="1134" w:type="dxa"/>
            <w:gridSpan w:val="2"/>
            <w:tcBorders>
              <w:top w:val="single" w:sz="4" w:space="0" w:color="auto"/>
              <w:left w:val="single" w:sz="4" w:space="0" w:color="auto"/>
              <w:bottom w:val="single" w:sz="4" w:space="0" w:color="auto"/>
              <w:right w:val="single" w:sz="4" w:space="0" w:color="auto"/>
            </w:tcBorders>
            <w:shd w:val="clear" w:color="auto" w:fill="595959" w:themeFill="text1" w:themeFillTint="A6"/>
            <w:vAlign w:val="center"/>
          </w:tcPr>
          <w:p w:rsidR="009D1680" w:rsidRPr="003268C1" w:rsidRDefault="009D1680" w:rsidP="00C9080E">
            <w:pPr>
              <w:pStyle w:val="Tekstpodstawowy"/>
              <w:jc w:val="center"/>
              <w:rPr>
                <w:b/>
                <w:color w:val="FFFFFF" w:themeColor="background1"/>
                <w:sz w:val="18"/>
                <w:szCs w:val="14"/>
                <w:lang w:eastAsia="en-US"/>
              </w:rPr>
            </w:pPr>
            <w:r w:rsidRPr="003268C1">
              <w:rPr>
                <w:b/>
                <w:color w:val="FFFFFF" w:themeColor="background1"/>
                <w:sz w:val="18"/>
                <w:szCs w:val="14"/>
                <w:lang w:eastAsia="en-US"/>
              </w:rPr>
              <w:t>Nieużytki</w:t>
            </w:r>
          </w:p>
        </w:tc>
        <w:tc>
          <w:tcPr>
            <w:tcW w:w="1302" w:type="dxa"/>
            <w:gridSpan w:val="2"/>
            <w:tcBorders>
              <w:top w:val="single" w:sz="4" w:space="0" w:color="auto"/>
              <w:left w:val="single" w:sz="4" w:space="0" w:color="auto"/>
              <w:bottom w:val="single" w:sz="4" w:space="0" w:color="auto"/>
              <w:right w:val="single" w:sz="4" w:space="0" w:color="auto"/>
            </w:tcBorders>
            <w:shd w:val="clear" w:color="auto" w:fill="595959" w:themeFill="text1" w:themeFillTint="A6"/>
            <w:vAlign w:val="center"/>
            <w:hideMark/>
          </w:tcPr>
          <w:p w:rsidR="009D1680" w:rsidRPr="003268C1" w:rsidRDefault="009D1680" w:rsidP="00C9080E">
            <w:pPr>
              <w:pStyle w:val="Tekstpodstawowy"/>
              <w:jc w:val="center"/>
              <w:rPr>
                <w:b/>
                <w:color w:val="FFFFFF" w:themeColor="background1"/>
                <w:sz w:val="18"/>
                <w:szCs w:val="14"/>
                <w:lang w:eastAsia="en-US"/>
              </w:rPr>
            </w:pPr>
            <w:r w:rsidRPr="003268C1">
              <w:rPr>
                <w:b/>
                <w:color w:val="FFFFFF" w:themeColor="background1"/>
                <w:sz w:val="18"/>
                <w:szCs w:val="14"/>
                <w:lang w:eastAsia="en-US"/>
              </w:rPr>
              <w:t>Pozostałe</w:t>
            </w:r>
          </w:p>
        </w:tc>
      </w:tr>
      <w:tr w:rsidR="009D1680" w:rsidRPr="00AB16AB" w:rsidTr="003268C1">
        <w:trPr>
          <w:trHeight w:val="287"/>
          <w:jc w:val="center"/>
        </w:trPr>
        <w:tc>
          <w:tcPr>
            <w:tcW w:w="1163" w:type="dxa"/>
            <w:vMerge/>
            <w:tcBorders>
              <w:top w:val="single" w:sz="4" w:space="0" w:color="auto"/>
              <w:left w:val="single" w:sz="4" w:space="0" w:color="auto"/>
              <w:bottom w:val="single" w:sz="4" w:space="0" w:color="auto"/>
              <w:right w:val="single" w:sz="4" w:space="0" w:color="auto"/>
            </w:tcBorders>
            <w:shd w:val="clear" w:color="auto" w:fill="595959" w:themeFill="text1" w:themeFillTint="A6"/>
            <w:vAlign w:val="center"/>
            <w:hideMark/>
          </w:tcPr>
          <w:p w:rsidR="009D1680" w:rsidRPr="003268C1" w:rsidRDefault="009D1680" w:rsidP="00C9080E">
            <w:pPr>
              <w:rPr>
                <w:rFonts w:eastAsia="Times New Roman" w:cs="Times New Roman"/>
                <w:b/>
                <w:color w:val="FFFFFF" w:themeColor="background1"/>
                <w:sz w:val="16"/>
                <w:szCs w:val="14"/>
              </w:rPr>
            </w:pPr>
          </w:p>
        </w:tc>
        <w:tc>
          <w:tcPr>
            <w:tcW w:w="567" w:type="dxa"/>
            <w:tcBorders>
              <w:top w:val="single" w:sz="4" w:space="0" w:color="auto"/>
              <w:left w:val="single" w:sz="4" w:space="0" w:color="auto"/>
              <w:bottom w:val="single" w:sz="4" w:space="0" w:color="auto"/>
              <w:right w:val="single" w:sz="4" w:space="0" w:color="auto"/>
            </w:tcBorders>
            <w:shd w:val="clear" w:color="auto" w:fill="595959" w:themeFill="text1" w:themeFillTint="A6"/>
            <w:vAlign w:val="center"/>
            <w:hideMark/>
          </w:tcPr>
          <w:p w:rsidR="009D1680" w:rsidRPr="003268C1" w:rsidRDefault="009D1680" w:rsidP="00C9080E">
            <w:pPr>
              <w:pStyle w:val="Tekstpodstawowy"/>
              <w:jc w:val="center"/>
              <w:rPr>
                <w:color w:val="FFFFFF" w:themeColor="background1"/>
                <w:sz w:val="16"/>
                <w:szCs w:val="14"/>
                <w:lang w:eastAsia="en-US"/>
              </w:rPr>
            </w:pPr>
            <w:r w:rsidRPr="003268C1">
              <w:rPr>
                <w:color w:val="FFFFFF" w:themeColor="background1"/>
                <w:sz w:val="16"/>
                <w:szCs w:val="14"/>
                <w:lang w:eastAsia="en-US"/>
              </w:rPr>
              <w:t>ha</w:t>
            </w:r>
          </w:p>
        </w:tc>
        <w:tc>
          <w:tcPr>
            <w:tcW w:w="567" w:type="dxa"/>
            <w:tcBorders>
              <w:top w:val="single" w:sz="4" w:space="0" w:color="auto"/>
              <w:left w:val="single" w:sz="4" w:space="0" w:color="auto"/>
              <w:bottom w:val="single" w:sz="4" w:space="0" w:color="auto"/>
              <w:right w:val="single" w:sz="4" w:space="0" w:color="auto"/>
            </w:tcBorders>
            <w:shd w:val="clear" w:color="auto" w:fill="595959" w:themeFill="text1" w:themeFillTint="A6"/>
            <w:vAlign w:val="center"/>
            <w:hideMark/>
          </w:tcPr>
          <w:p w:rsidR="009D1680" w:rsidRPr="003268C1" w:rsidRDefault="009D1680" w:rsidP="00C9080E">
            <w:pPr>
              <w:pStyle w:val="Tekstpodstawowy"/>
              <w:jc w:val="center"/>
              <w:rPr>
                <w:b/>
                <w:color w:val="FFFFFF" w:themeColor="background1"/>
                <w:sz w:val="16"/>
                <w:szCs w:val="14"/>
                <w:lang w:eastAsia="en-US"/>
              </w:rPr>
            </w:pPr>
            <w:r w:rsidRPr="003268C1">
              <w:rPr>
                <w:i/>
                <w:color w:val="FFFFFF" w:themeColor="background1"/>
                <w:sz w:val="16"/>
                <w:szCs w:val="14"/>
                <w:lang w:eastAsia="en-US"/>
              </w:rPr>
              <w:t>%</w:t>
            </w:r>
          </w:p>
        </w:tc>
        <w:tc>
          <w:tcPr>
            <w:tcW w:w="567" w:type="dxa"/>
            <w:tcBorders>
              <w:top w:val="single" w:sz="4" w:space="0" w:color="auto"/>
              <w:left w:val="single" w:sz="4" w:space="0" w:color="auto"/>
              <w:bottom w:val="single" w:sz="4" w:space="0" w:color="auto"/>
              <w:right w:val="single" w:sz="4" w:space="0" w:color="auto"/>
            </w:tcBorders>
            <w:shd w:val="clear" w:color="auto" w:fill="595959" w:themeFill="text1" w:themeFillTint="A6"/>
            <w:vAlign w:val="center"/>
            <w:hideMark/>
          </w:tcPr>
          <w:p w:rsidR="009D1680" w:rsidRPr="003268C1" w:rsidRDefault="009D1680" w:rsidP="00C9080E">
            <w:pPr>
              <w:pStyle w:val="Tekstpodstawowy"/>
              <w:jc w:val="center"/>
              <w:rPr>
                <w:color w:val="FFFFFF" w:themeColor="background1"/>
                <w:sz w:val="16"/>
                <w:szCs w:val="14"/>
                <w:lang w:eastAsia="en-US"/>
              </w:rPr>
            </w:pPr>
            <w:r w:rsidRPr="003268C1">
              <w:rPr>
                <w:color w:val="FFFFFF" w:themeColor="background1"/>
                <w:sz w:val="16"/>
                <w:szCs w:val="14"/>
                <w:lang w:eastAsia="en-US"/>
              </w:rPr>
              <w:t>ha</w:t>
            </w:r>
          </w:p>
        </w:tc>
        <w:tc>
          <w:tcPr>
            <w:tcW w:w="567" w:type="dxa"/>
            <w:tcBorders>
              <w:top w:val="single" w:sz="4" w:space="0" w:color="auto"/>
              <w:left w:val="single" w:sz="4" w:space="0" w:color="auto"/>
              <w:bottom w:val="single" w:sz="4" w:space="0" w:color="auto"/>
              <w:right w:val="single" w:sz="4" w:space="0" w:color="auto"/>
            </w:tcBorders>
            <w:shd w:val="clear" w:color="auto" w:fill="595959" w:themeFill="text1" w:themeFillTint="A6"/>
            <w:vAlign w:val="center"/>
            <w:hideMark/>
          </w:tcPr>
          <w:p w:rsidR="009D1680" w:rsidRPr="003268C1" w:rsidRDefault="009D1680" w:rsidP="00C9080E">
            <w:pPr>
              <w:pStyle w:val="Tekstpodstawowy"/>
              <w:jc w:val="center"/>
              <w:rPr>
                <w:i/>
                <w:color w:val="FFFFFF" w:themeColor="background1"/>
                <w:sz w:val="16"/>
                <w:szCs w:val="14"/>
                <w:lang w:eastAsia="en-US"/>
              </w:rPr>
            </w:pPr>
            <w:r w:rsidRPr="003268C1">
              <w:rPr>
                <w:i/>
                <w:color w:val="FFFFFF" w:themeColor="background1"/>
                <w:sz w:val="16"/>
                <w:szCs w:val="14"/>
                <w:lang w:eastAsia="en-US"/>
              </w:rPr>
              <w:t>%</w:t>
            </w:r>
          </w:p>
        </w:tc>
        <w:tc>
          <w:tcPr>
            <w:tcW w:w="426" w:type="dxa"/>
            <w:tcBorders>
              <w:top w:val="single" w:sz="4" w:space="0" w:color="auto"/>
              <w:left w:val="single" w:sz="4" w:space="0" w:color="auto"/>
              <w:bottom w:val="single" w:sz="4" w:space="0" w:color="auto"/>
              <w:right w:val="single" w:sz="4" w:space="0" w:color="auto"/>
            </w:tcBorders>
            <w:shd w:val="clear" w:color="auto" w:fill="595959" w:themeFill="text1" w:themeFillTint="A6"/>
            <w:vAlign w:val="center"/>
            <w:hideMark/>
          </w:tcPr>
          <w:p w:rsidR="009D1680" w:rsidRPr="003268C1" w:rsidRDefault="009D1680" w:rsidP="00C9080E">
            <w:pPr>
              <w:pStyle w:val="Tekstpodstawowy"/>
              <w:jc w:val="center"/>
              <w:rPr>
                <w:color w:val="FFFFFF" w:themeColor="background1"/>
                <w:sz w:val="16"/>
                <w:szCs w:val="14"/>
                <w:lang w:eastAsia="en-US"/>
              </w:rPr>
            </w:pPr>
            <w:r w:rsidRPr="003268C1">
              <w:rPr>
                <w:color w:val="FFFFFF" w:themeColor="background1"/>
                <w:sz w:val="16"/>
                <w:szCs w:val="14"/>
                <w:lang w:eastAsia="en-US"/>
              </w:rPr>
              <w:t>ha</w:t>
            </w:r>
          </w:p>
        </w:tc>
        <w:tc>
          <w:tcPr>
            <w:tcW w:w="567" w:type="dxa"/>
            <w:tcBorders>
              <w:top w:val="single" w:sz="4" w:space="0" w:color="auto"/>
              <w:left w:val="single" w:sz="4" w:space="0" w:color="auto"/>
              <w:bottom w:val="single" w:sz="4" w:space="0" w:color="auto"/>
              <w:right w:val="single" w:sz="4" w:space="0" w:color="auto"/>
            </w:tcBorders>
            <w:shd w:val="clear" w:color="auto" w:fill="595959" w:themeFill="text1" w:themeFillTint="A6"/>
            <w:vAlign w:val="center"/>
            <w:hideMark/>
          </w:tcPr>
          <w:p w:rsidR="009D1680" w:rsidRPr="003268C1" w:rsidRDefault="009D1680" w:rsidP="00C9080E">
            <w:pPr>
              <w:pStyle w:val="Tekstpodstawowy"/>
              <w:jc w:val="center"/>
              <w:rPr>
                <w:i/>
                <w:color w:val="FFFFFF" w:themeColor="background1"/>
                <w:sz w:val="16"/>
                <w:szCs w:val="14"/>
                <w:lang w:eastAsia="en-US"/>
              </w:rPr>
            </w:pPr>
            <w:r w:rsidRPr="003268C1">
              <w:rPr>
                <w:i/>
                <w:color w:val="FFFFFF" w:themeColor="background1"/>
                <w:sz w:val="16"/>
                <w:szCs w:val="14"/>
                <w:lang w:eastAsia="en-US"/>
              </w:rPr>
              <w:t>%</w:t>
            </w:r>
          </w:p>
        </w:tc>
        <w:tc>
          <w:tcPr>
            <w:tcW w:w="567" w:type="dxa"/>
            <w:tcBorders>
              <w:top w:val="single" w:sz="4" w:space="0" w:color="auto"/>
              <w:left w:val="single" w:sz="4" w:space="0" w:color="auto"/>
              <w:bottom w:val="single" w:sz="4" w:space="0" w:color="auto"/>
              <w:right w:val="single" w:sz="4" w:space="0" w:color="auto"/>
            </w:tcBorders>
            <w:shd w:val="clear" w:color="auto" w:fill="595959" w:themeFill="text1" w:themeFillTint="A6"/>
            <w:vAlign w:val="center"/>
            <w:hideMark/>
          </w:tcPr>
          <w:p w:rsidR="009D1680" w:rsidRPr="003268C1" w:rsidRDefault="009D1680" w:rsidP="00C9080E">
            <w:pPr>
              <w:pStyle w:val="Tekstpodstawowy"/>
              <w:jc w:val="center"/>
              <w:rPr>
                <w:color w:val="FFFFFF" w:themeColor="background1"/>
                <w:sz w:val="16"/>
                <w:szCs w:val="14"/>
                <w:lang w:eastAsia="en-US"/>
              </w:rPr>
            </w:pPr>
            <w:r w:rsidRPr="003268C1">
              <w:rPr>
                <w:color w:val="FFFFFF" w:themeColor="background1"/>
                <w:sz w:val="16"/>
                <w:szCs w:val="14"/>
                <w:lang w:eastAsia="en-US"/>
              </w:rPr>
              <w:t>ha</w:t>
            </w:r>
          </w:p>
        </w:tc>
        <w:tc>
          <w:tcPr>
            <w:tcW w:w="567" w:type="dxa"/>
            <w:tcBorders>
              <w:top w:val="single" w:sz="4" w:space="0" w:color="auto"/>
              <w:left w:val="single" w:sz="4" w:space="0" w:color="auto"/>
              <w:bottom w:val="single" w:sz="4" w:space="0" w:color="auto"/>
              <w:right w:val="single" w:sz="4" w:space="0" w:color="auto"/>
            </w:tcBorders>
            <w:shd w:val="clear" w:color="auto" w:fill="595959" w:themeFill="text1" w:themeFillTint="A6"/>
            <w:vAlign w:val="center"/>
            <w:hideMark/>
          </w:tcPr>
          <w:p w:rsidR="009D1680" w:rsidRPr="003268C1" w:rsidRDefault="009D1680" w:rsidP="00C9080E">
            <w:pPr>
              <w:pStyle w:val="Tekstpodstawowy"/>
              <w:jc w:val="center"/>
              <w:rPr>
                <w:i/>
                <w:color w:val="FFFFFF" w:themeColor="background1"/>
                <w:sz w:val="16"/>
                <w:szCs w:val="14"/>
                <w:lang w:eastAsia="en-US"/>
              </w:rPr>
            </w:pPr>
            <w:r w:rsidRPr="003268C1">
              <w:rPr>
                <w:i/>
                <w:color w:val="FFFFFF" w:themeColor="background1"/>
                <w:sz w:val="16"/>
                <w:szCs w:val="14"/>
                <w:lang w:eastAsia="en-US"/>
              </w:rPr>
              <w:t>%</w:t>
            </w:r>
          </w:p>
        </w:tc>
        <w:tc>
          <w:tcPr>
            <w:tcW w:w="567" w:type="dxa"/>
            <w:tcBorders>
              <w:top w:val="single" w:sz="4" w:space="0" w:color="auto"/>
              <w:left w:val="single" w:sz="4" w:space="0" w:color="auto"/>
              <w:bottom w:val="single" w:sz="4" w:space="0" w:color="auto"/>
              <w:right w:val="single" w:sz="4" w:space="0" w:color="auto"/>
            </w:tcBorders>
            <w:shd w:val="clear" w:color="auto" w:fill="595959" w:themeFill="text1" w:themeFillTint="A6"/>
            <w:vAlign w:val="center"/>
            <w:hideMark/>
          </w:tcPr>
          <w:p w:rsidR="009D1680" w:rsidRPr="003268C1" w:rsidRDefault="009D1680" w:rsidP="00C9080E">
            <w:pPr>
              <w:pStyle w:val="Tekstpodstawowy"/>
              <w:jc w:val="center"/>
              <w:rPr>
                <w:color w:val="FFFFFF" w:themeColor="background1"/>
                <w:sz w:val="16"/>
                <w:szCs w:val="14"/>
                <w:lang w:eastAsia="en-US"/>
              </w:rPr>
            </w:pPr>
            <w:r w:rsidRPr="003268C1">
              <w:rPr>
                <w:color w:val="FFFFFF" w:themeColor="background1"/>
                <w:sz w:val="16"/>
                <w:szCs w:val="14"/>
                <w:lang w:eastAsia="en-US"/>
              </w:rPr>
              <w:t>ha</w:t>
            </w:r>
          </w:p>
        </w:tc>
        <w:tc>
          <w:tcPr>
            <w:tcW w:w="567" w:type="dxa"/>
            <w:tcBorders>
              <w:top w:val="single" w:sz="4" w:space="0" w:color="auto"/>
              <w:left w:val="single" w:sz="4" w:space="0" w:color="auto"/>
              <w:bottom w:val="single" w:sz="4" w:space="0" w:color="auto"/>
              <w:right w:val="single" w:sz="4" w:space="0" w:color="auto"/>
            </w:tcBorders>
            <w:shd w:val="clear" w:color="auto" w:fill="595959" w:themeFill="text1" w:themeFillTint="A6"/>
            <w:vAlign w:val="center"/>
            <w:hideMark/>
          </w:tcPr>
          <w:p w:rsidR="009D1680" w:rsidRPr="003268C1" w:rsidRDefault="009D1680" w:rsidP="00C9080E">
            <w:pPr>
              <w:pStyle w:val="Tekstpodstawowy"/>
              <w:jc w:val="center"/>
              <w:rPr>
                <w:i/>
                <w:color w:val="FFFFFF" w:themeColor="background1"/>
                <w:sz w:val="16"/>
                <w:szCs w:val="14"/>
                <w:lang w:eastAsia="en-US"/>
              </w:rPr>
            </w:pPr>
            <w:r w:rsidRPr="003268C1">
              <w:rPr>
                <w:i/>
                <w:color w:val="FFFFFF" w:themeColor="background1"/>
                <w:sz w:val="16"/>
                <w:szCs w:val="14"/>
                <w:lang w:eastAsia="en-US"/>
              </w:rPr>
              <w:t>%</w:t>
            </w:r>
          </w:p>
        </w:tc>
        <w:tc>
          <w:tcPr>
            <w:tcW w:w="567" w:type="dxa"/>
            <w:tcBorders>
              <w:top w:val="single" w:sz="4" w:space="0" w:color="auto"/>
              <w:left w:val="single" w:sz="4" w:space="0" w:color="auto"/>
              <w:bottom w:val="single" w:sz="4" w:space="0" w:color="auto"/>
              <w:right w:val="single" w:sz="4" w:space="0" w:color="auto"/>
            </w:tcBorders>
            <w:shd w:val="clear" w:color="auto" w:fill="595959" w:themeFill="text1" w:themeFillTint="A6"/>
          </w:tcPr>
          <w:p w:rsidR="009D1680" w:rsidRPr="003268C1" w:rsidRDefault="009D1680" w:rsidP="00C9080E">
            <w:pPr>
              <w:pStyle w:val="Tekstpodstawowy"/>
              <w:jc w:val="center"/>
              <w:rPr>
                <w:color w:val="FFFFFF" w:themeColor="background1"/>
                <w:sz w:val="16"/>
                <w:szCs w:val="14"/>
                <w:lang w:eastAsia="en-US"/>
              </w:rPr>
            </w:pPr>
            <w:r w:rsidRPr="003268C1">
              <w:rPr>
                <w:color w:val="FFFFFF" w:themeColor="background1"/>
                <w:sz w:val="16"/>
                <w:szCs w:val="14"/>
                <w:lang w:eastAsia="en-US"/>
              </w:rPr>
              <w:t>ha</w:t>
            </w:r>
          </w:p>
        </w:tc>
        <w:tc>
          <w:tcPr>
            <w:tcW w:w="567" w:type="dxa"/>
            <w:tcBorders>
              <w:top w:val="single" w:sz="4" w:space="0" w:color="auto"/>
              <w:left w:val="single" w:sz="4" w:space="0" w:color="auto"/>
              <w:bottom w:val="single" w:sz="4" w:space="0" w:color="auto"/>
              <w:right w:val="single" w:sz="4" w:space="0" w:color="auto"/>
            </w:tcBorders>
            <w:shd w:val="clear" w:color="auto" w:fill="595959" w:themeFill="text1" w:themeFillTint="A6"/>
          </w:tcPr>
          <w:p w:rsidR="009D1680" w:rsidRPr="003268C1" w:rsidRDefault="009D1680" w:rsidP="00C9080E">
            <w:pPr>
              <w:pStyle w:val="Tekstpodstawowy"/>
              <w:jc w:val="center"/>
              <w:rPr>
                <w:color w:val="FFFFFF" w:themeColor="background1"/>
                <w:sz w:val="16"/>
                <w:szCs w:val="14"/>
                <w:lang w:eastAsia="en-US"/>
              </w:rPr>
            </w:pPr>
            <w:r w:rsidRPr="003268C1">
              <w:rPr>
                <w:color w:val="FFFFFF" w:themeColor="background1"/>
                <w:sz w:val="16"/>
                <w:szCs w:val="14"/>
                <w:lang w:eastAsia="en-US"/>
              </w:rPr>
              <w:t>%</w:t>
            </w:r>
          </w:p>
        </w:tc>
        <w:tc>
          <w:tcPr>
            <w:tcW w:w="708" w:type="dxa"/>
            <w:tcBorders>
              <w:top w:val="single" w:sz="4" w:space="0" w:color="auto"/>
              <w:left w:val="single" w:sz="4" w:space="0" w:color="auto"/>
              <w:bottom w:val="single" w:sz="4" w:space="0" w:color="auto"/>
              <w:right w:val="single" w:sz="4" w:space="0" w:color="auto"/>
            </w:tcBorders>
            <w:shd w:val="clear" w:color="auto" w:fill="595959" w:themeFill="text1" w:themeFillTint="A6"/>
            <w:vAlign w:val="center"/>
            <w:hideMark/>
          </w:tcPr>
          <w:p w:rsidR="009D1680" w:rsidRPr="003268C1" w:rsidRDefault="009D1680" w:rsidP="00C9080E">
            <w:pPr>
              <w:pStyle w:val="Tekstpodstawowy"/>
              <w:jc w:val="center"/>
              <w:rPr>
                <w:color w:val="FFFFFF" w:themeColor="background1"/>
                <w:sz w:val="16"/>
                <w:szCs w:val="14"/>
                <w:lang w:eastAsia="en-US"/>
              </w:rPr>
            </w:pPr>
            <w:r w:rsidRPr="003268C1">
              <w:rPr>
                <w:color w:val="FFFFFF" w:themeColor="background1"/>
                <w:sz w:val="16"/>
                <w:szCs w:val="14"/>
                <w:lang w:eastAsia="en-US"/>
              </w:rPr>
              <w:t>ha</w:t>
            </w:r>
          </w:p>
        </w:tc>
        <w:tc>
          <w:tcPr>
            <w:tcW w:w="594" w:type="dxa"/>
            <w:tcBorders>
              <w:top w:val="single" w:sz="4" w:space="0" w:color="auto"/>
              <w:left w:val="single" w:sz="4" w:space="0" w:color="auto"/>
              <w:bottom w:val="single" w:sz="4" w:space="0" w:color="auto"/>
              <w:right w:val="single" w:sz="4" w:space="0" w:color="auto"/>
            </w:tcBorders>
            <w:shd w:val="clear" w:color="auto" w:fill="595959" w:themeFill="text1" w:themeFillTint="A6"/>
            <w:vAlign w:val="center"/>
            <w:hideMark/>
          </w:tcPr>
          <w:p w:rsidR="009D1680" w:rsidRPr="003268C1" w:rsidRDefault="009D1680" w:rsidP="00C9080E">
            <w:pPr>
              <w:pStyle w:val="Tekstpodstawowy"/>
              <w:jc w:val="center"/>
              <w:rPr>
                <w:i/>
                <w:color w:val="FFFFFF" w:themeColor="background1"/>
                <w:sz w:val="16"/>
                <w:szCs w:val="14"/>
                <w:lang w:eastAsia="en-US"/>
              </w:rPr>
            </w:pPr>
            <w:r w:rsidRPr="003268C1">
              <w:rPr>
                <w:i/>
                <w:color w:val="FFFFFF" w:themeColor="background1"/>
                <w:sz w:val="16"/>
                <w:szCs w:val="14"/>
                <w:lang w:eastAsia="en-US"/>
              </w:rPr>
              <w:t>%</w:t>
            </w:r>
          </w:p>
        </w:tc>
      </w:tr>
      <w:tr w:rsidR="009D1680" w:rsidRPr="00AB16AB" w:rsidTr="003268C1">
        <w:trPr>
          <w:trHeight w:val="547"/>
          <w:jc w:val="center"/>
        </w:trPr>
        <w:tc>
          <w:tcPr>
            <w:tcW w:w="1163" w:type="dxa"/>
            <w:tcBorders>
              <w:top w:val="single" w:sz="4" w:space="0" w:color="auto"/>
              <w:left w:val="single" w:sz="4" w:space="0" w:color="auto"/>
              <w:bottom w:val="single" w:sz="4" w:space="0" w:color="auto"/>
              <w:right w:val="single" w:sz="4" w:space="0" w:color="auto"/>
            </w:tcBorders>
            <w:vAlign w:val="center"/>
            <w:hideMark/>
          </w:tcPr>
          <w:p w:rsidR="009D1680" w:rsidRPr="003268C1" w:rsidRDefault="009D1680" w:rsidP="00C9080E">
            <w:pPr>
              <w:pStyle w:val="Tekstpodstawowy"/>
              <w:jc w:val="center"/>
              <w:rPr>
                <w:sz w:val="18"/>
                <w:szCs w:val="14"/>
                <w:lang w:eastAsia="en-US"/>
              </w:rPr>
            </w:pPr>
            <w:r w:rsidRPr="003268C1">
              <w:rPr>
                <w:sz w:val="18"/>
                <w:szCs w:val="14"/>
                <w:lang w:eastAsia="en-US"/>
              </w:rPr>
              <w:t>3 346</w:t>
            </w:r>
          </w:p>
        </w:tc>
        <w:tc>
          <w:tcPr>
            <w:tcW w:w="567" w:type="dxa"/>
            <w:tcBorders>
              <w:top w:val="single" w:sz="4" w:space="0" w:color="auto"/>
              <w:left w:val="single" w:sz="4" w:space="0" w:color="auto"/>
              <w:bottom w:val="single" w:sz="4" w:space="0" w:color="auto"/>
              <w:right w:val="single" w:sz="4" w:space="0" w:color="auto"/>
            </w:tcBorders>
            <w:vAlign w:val="center"/>
          </w:tcPr>
          <w:p w:rsidR="009D1680" w:rsidRPr="003268C1" w:rsidRDefault="009D1680" w:rsidP="009D1680">
            <w:pPr>
              <w:ind w:left="-108"/>
              <w:jc w:val="center"/>
              <w:rPr>
                <w:b/>
                <w:bCs/>
                <w:color w:val="000000"/>
                <w:sz w:val="18"/>
                <w:szCs w:val="14"/>
              </w:rPr>
            </w:pPr>
            <w:r w:rsidRPr="003268C1">
              <w:rPr>
                <w:b/>
                <w:bCs/>
                <w:color w:val="000000"/>
                <w:sz w:val="18"/>
                <w:szCs w:val="14"/>
              </w:rPr>
              <w:t>1 0</w:t>
            </w:r>
            <w:r w:rsidR="00D33C39">
              <w:rPr>
                <w:b/>
                <w:bCs/>
                <w:color w:val="000000"/>
                <w:sz w:val="18"/>
                <w:szCs w:val="14"/>
              </w:rPr>
              <w:t>15</w:t>
            </w:r>
          </w:p>
        </w:tc>
        <w:tc>
          <w:tcPr>
            <w:tcW w:w="567" w:type="dxa"/>
            <w:tcBorders>
              <w:top w:val="single" w:sz="4" w:space="0" w:color="auto"/>
              <w:left w:val="single" w:sz="4" w:space="0" w:color="auto"/>
              <w:bottom w:val="single" w:sz="4" w:space="0" w:color="auto"/>
              <w:right w:val="single" w:sz="4" w:space="0" w:color="auto"/>
            </w:tcBorders>
            <w:vAlign w:val="center"/>
          </w:tcPr>
          <w:p w:rsidR="009D1680" w:rsidRPr="003268C1" w:rsidRDefault="009D1680" w:rsidP="00C9080E">
            <w:pPr>
              <w:jc w:val="center"/>
              <w:rPr>
                <w:sz w:val="18"/>
                <w:szCs w:val="14"/>
              </w:rPr>
            </w:pPr>
            <w:r w:rsidRPr="003268C1">
              <w:rPr>
                <w:sz w:val="18"/>
                <w:szCs w:val="14"/>
              </w:rPr>
              <w:t>30,</w:t>
            </w:r>
            <w:r w:rsidR="00D33C39">
              <w:rPr>
                <w:sz w:val="18"/>
                <w:szCs w:val="14"/>
              </w:rPr>
              <w:t>3</w:t>
            </w:r>
          </w:p>
        </w:tc>
        <w:tc>
          <w:tcPr>
            <w:tcW w:w="567" w:type="dxa"/>
            <w:tcBorders>
              <w:top w:val="single" w:sz="4" w:space="0" w:color="auto"/>
              <w:left w:val="single" w:sz="4" w:space="0" w:color="auto"/>
              <w:bottom w:val="single" w:sz="4" w:space="0" w:color="auto"/>
              <w:right w:val="single" w:sz="4" w:space="0" w:color="auto"/>
            </w:tcBorders>
            <w:vAlign w:val="center"/>
          </w:tcPr>
          <w:p w:rsidR="009D1680" w:rsidRPr="003268C1" w:rsidRDefault="00D33C39" w:rsidP="00C9080E">
            <w:pPr>
              <w:jc w:val="center"/>
              <w:rPr>
                <w:sz w:val="18"/>
                <w:szCs w:val="14"/>
              </w:rPr>
            </w:pPr>
            <w:r>
              <w:rPr>
                <w:sz w:val="18"/>
                <w:szCs w:val="14"/>
              </w:rPr>
              <w:t>527</w:t>
            </w:r>
          </w:p>
        </w:tc>
        <w:tc>
          <w:tcPr>
            <w:tcW w:w="567" w:type="dxa"/>
            <w:tcBorders>
              <w:top w:val="single" w:sz="4" w:space="0" w:color="auto"/>
              <w:left w:val="single" w:sz="4" w:space="0" w:color="auto"/>
              <w:bottom w:val="single" w:sz="4" w:space="0" w:color="auto"/>
              <w:right w:val="single" w:sz="4" w:space="0" w:color="auto"/>
            </w:tcBorders>
            <w:vAlign w:val="center"/>
          </w:tcPr>
          <w:p w:rsidR="009D1680" w:rsidRPr="003268C1" w:rsidRDefault="009D1680" w:rsidP="009D1680">
            <w:pPr>
              <w:ind w:left="-108"/>
              <w:jc w:val="center"/>
              <w:rPr>
                <w:sz w:val="18"/>
                <w:szCs w:val="14"/>
              </w:rPr>
            </w:pPr>
            <w:r w:rsidRPr="003268C1">
              <w:rPr>
                <w:sz w:val="18"/>
                <w:szCs w:val="14"/>
              </w:rPr>
              <w:t>15,</w:t>
            </w:r>
            <w:r w:rsidR="00D33C39">
              <w:rPr>
                <w:sz w:val="18"/>
                <w:szCs w:val="14"/>
              </w:rPr>
              <w:t>66</w:t>
            </w:r>
          </w:p>
        </w:tc>
        <w:tc>
          <w:tcPr>
            <w:tcW w:w="426" w:type="dxa"/>
            <w:tcBorders>
              <w:top w:val="single" w:sz="4" w:space="0" w:color="auto"/>
              <w:left w:val="single" w:sz="4" w:space="0" w:color="auto"/>
              <w:bottom w:val="single" w:sz="4" w:space="0" w:color="auto"/>
              <w:right w:val="single" w:sz="4" w:space="0" w:color="auto"/>
            </w:tcBorders>
            <w:vAlign w:val="center"/>
          </w:tcPr>
          <w:p w:rsidR="009D1680" w:rsidRPr="003268C1" w:rsidRDefault="009D1680" w:rsidP="00C9080E">
            <w:pPr>
              <w:jc w:val="center"/>
              <w:rPr>
                <w:sz w:val="18"/>
                <w:szCs w:val="14"/>
              </w:rPr>
            </w:pPr>
            <w:r w:rsidRPr="003268C1">
              <w:rPr>
                <w:sz w:val="18"/>
                <w:szCs w:val="14"/>
              </w:rPr>
              <w:t>12</w:t>
            </w:r>
          </w:p>
        </w:tc>
        <w:tc>
          <w:tcPr>
            <w:tcW w:w="567" w:type="dxa"/>
            <w:tcBorders>
              <w:top w:val="single" w:sz="4" w:space="0" w:color="auto"/>
              <w:left w:val="single" w:sz="4" w:space="0" w:color="auto"/>
              <w:bottom w:val="single" w:sz="4" w:space="0" w:color="auto"/>
              <w:right w:val="single" w:sz="4" w:space="0" w:color="auto"/>
            </w:tcBorders>
            <w:vAlign w:val="center"/>
          </w:tcPr>
          <w:p w:rsidR="009D1680" w:rsidRPr="003268C1" w:rsidRDefault="009D1680" w:rsidP="00C9080E">
            <w:pPr>
              <w:jc w:val="center"/>
              <w:rPr>
                <w:sz w:val="18"/>
                <w:szCs w:val="14"/>
              </w:rPr>
            </w:pPr>
            <w:r w:rsidRPr="003268C1">
              <w:rPr>
                <w:sz w:val="18"/>
                <w:szCs w:val="14"/>
              </w:rPr>
              <w:t>0,36</w:t>
            </w:r>
          </w:p>
        </w:tc>
        <w:tc>
          <w:tcPr>
            <w:tcW w:w="567" w:type="dxa"/>
            <w:tcBorders>
              <w:top w:val="single" w:sz="4" w:space="0" w:color="auto"/>
              <w:left w:val="single" w:sz="4" w:space="0" w:color="auto"/>
              <w:bottom w:val="single" w:sz="4" w:space="0" w:color="auto"/>
              <w:right w:val="single" w:sz="4" w:space="0" w:color="auto"/>
            </w:tcBorders>
            <w:vAlign w:val="center"/>
          </w:tcPr>
          <w:p w:rsidR="009D1680" w:rsidRPr="003268C1" w:rsidRDefault="009D1680" w:rsidP="00C9080E">
            <w:pPr>
              <w:jc w:val="center"/>
              <w:rPr>
                <w:sz w:val="18"/>
                <w:szCs w:val="14"/>
              </w:rPr>
            </w:pPr>
            <w:r w:rsidRPr="003268C1">
              <w:rPr>
                <w:sz w:val="18"/>
                <w:szCs w:val="14"/>
              </w:rPr>
              <w:t>13</w:t>
            </w:r>
            <w:r w:rsidR="00D33C39">
              <w:rPr>
                <w:sz w:val="18"/>
                <w:szCs w:val="14"/>
              </w:rPr>
              <w:t>1</w:t>
            </w:r>
          </w:p>
        </w:tc>
        <w:tc>
          <w:tcPr>
            <w:tcW w:w="567" w:type="dxa"/>
            <w:tcBorders>
              <w:top w:val="single" w:sz="4" w:space="0" w:color="auto"/>
              <w:left w:val="single" w:sz="4" w:space="0" w:color="auto"/>
              <w:bottom w:val="single" w:sz="4" w:space="0" w:color="auto"/>
              <w:right w:val="single" w:sz="4" w:space="0" w:color="auto"/>
            </w:tcBorders>
            <w:vAlign w:val="center"/>
          </w:tcPr>
          <w:p w:rsidR="009D1680" w:rsidRPr="003268C1" w:rsidRDefault="009D1680" w:rsidP="00C9080E">
            <w:pPr>
              <w:jc w:val="center"/>
              <w:rPr>
                <w:sz w:val="18"/>
                <w:szCs w:val="14"/>
              </w:rPr>
            </w:pPr>
            <w:r w:rsidRPr="003268C1">
              <w:rPr>
                <w:sz w:val="18"/>
                <w:szCs w:val="14"/>
              </w:rPr>
              <w:t>3,9</w:t>
            </w:r>
            <w:r w:rsidR="00D33C39">
              <w:rPr>
                <w:sz w:val="18"/>
                <w:szCs w:val="14"/>
              </w:rPr>
              <w:t>1</w:t>
            </w:r>
          </w:p>
        </w:tc>
        <w:tc>
          <w:tcPr>
            <w:tcW w:w="567" w:type="dxa"/>
            <w:tcBorders>
              <w:top w:val="single" w:sz="4" w:space="0" w:color="auto"/>
              <w:left w:val="single" w:sz="4" w:space="0" w:color="auto"/>
              <w:bottom w:val="single" w:sz="4" w:space="0" w:color="auto"/>
              <w:right w:val="single" w:sz="4" w:space="0" w:color="auto"/>
            </w:tcBorders>
            <w:vAlign w:val="center"/>
          </w:tcPr>
          <w:p w:rsidR="009D1680" w:rsidRPr="003268C1" w:rsidRDefault="009D1680" w:rsidP="00C9080E">
            <w:pPr>
              <w:jc w:val="center"/>
              <w:rPr>
                <w:sz w:val="18"/>
                <w:szCs w:val="14"/>
              </w:rPr>
            </w:pPr>
            <w:r w:rsidRPr="003268C1">
              <w:rPr>
                <w:sz w:val="18"/>
                <w:szCs w:val="14"/>
              </w:rPr>
              <w:t>24</w:t>
            </w:r>
            <w:r w:rsidR="00D33C39">
              <w:rPr>
                <w:sz w:val="18"/>
                <w:szCs w:val="14"/>
              </w:rPr>
              <w:t>1</w:t>
            </w:r>
          </w:p>
        </w:tc>
        <w:tc>
          <w:tcPr>
            <w:tcW w:w="567" w:type="dxa"/>
            <w:tcBorders>
              <w:top w:val="single" w:sz="4" w:space="0" w:color="auto"/>
              <w:left w:val="single" w:sz="4" w:space="0" w:color="auto"/>
              <w:bottom w:val="single" w:sz="4" w:space="0" w:color="auto"/>
              <w:right w:val="single" w:sz="4" w:space="0" w:color="auto"/>
            </w:tcBorders>
            <w:vAlign w:val="center"/>
          </w:tcPr>
          <w:p w:rsidR="009D1680" w:rsidRPr="003268C1" w:rsidRDefault="009D1680" w:rsidP="00C9080E">
            <w:pPr>
              <w:jc w:val="center"/>
              <w:rPr>
                <w:sz w:val="18"/>
                <w:szCs w:val="14"/>
              </w:rPr>
            </w:pPr>
            <w:r w:rsidRPr="003268C1">
              <w:rPr>
                <w:sz w:val="18"/>
                <w:szCs w:val="14"/>
              </w:rPr>
              <w:t>7,2</w:t>
            </w:r>
            <w:r w:rsidR="00D33C39">
              <w:rPr>
                <w:sz w:val="18"/>
                <w:szCs w:val="14"/>
              </w:rPr>
              <w:t>0</w:t>
            </w:r>
          </w:p>
        </w:tc>
        <w:tc>
          <w:tcPr>
            <w:tcW w:w="567" w:type="dxa"/>
            <w:tcBorders>
              <w:top w:val="single" w:sz="4" w:space="0" w:color="auto"/>
              <w:left w:val="single" w:sz="4" w:space="0" w:color="auto"/>
              <w:bottom w:val="single" w:sz="4" w:space="0" w:color="auto"/>
              <w:right w:val="single" w:sz="4" w:space="0" w:color="auto"/>
            </w:tcBorders>
            <w:vAlign w:val="center"/>
          </w:tcPr>
          <w:p w:rsidR="009D1680" w:rsidRPr="003268C1" w:rsidDel="00073E77" w:rsidRDefault="009D1680" w:rsidP="00C9080E">
            <w:pPr>
              <w:jc w:val="center"/>
              <w:rPr>
                <w:sz w:val="18"/>
                <w:szCs w:val="14"/>
                <w:lang w:eastAsia="ar-SA"/>
              </w:rPr>
            </w:pPr>
            <w:r w:rsidRPr="003268C1">
              <w:rPr>
                <w:sz w:val="18"/>
                <w:szCs w:val="14"/>
                <w:lang w:eastAsia="ar-SA"/>
              </w:rPr>
              <w:t>11</w:t>
            </w:r>
            <w:r w:rsidR="00D33C39">
              <w:rPr>
                <w:sz w:val="18"/>
                <w:szCs w:val="14"/>
                <w:lang w:eastAsia="ar-SA"/>
              </w:rPr>
              <w:t>5</w:t>
            </w:r>
          </w:p>
        </w:tc>
        <w:tc>
          <w:tcPr>
            <w:tcW w:w="567" w:type="dxa"/>
            <w:tcBorders>
              <w:top w:val="single" w:sz="4" w:space="0" w:color="auto"/>
              <w:left w:val="single" w:sz="4" w:space="0" w:color="auto"/>
              <w:bottom w:val="single" w:sz="4" w:space="0" w:color="auto"/>
              <w:right w:val="single" w:sz="4" w:space="0" w:color="auto"/>
            </w:tcBorders>
            <w:vAlign w:val="center"/>
          </w:tcPr>
          <w:p w:rsidR="009D1680" w:rsidRPr="003268C1" w:rsidDel="00073E77" w:rsidRDefault="009D1680" w:rsidP="00C9080E">
            <w:pPr>
              <w:jc w:val="center"/>
              <w:rPr>
                <w:sz w:val="18"/>
                <w:szCs w:val="14"/>
                <w:lang w:eastAsia="ar-SA"/>
              </w:rPr>
            </w:pPr>
            <w:r w:rsidRPr="003268C1">
              <w:rPr>
                <w:sz w:val="18"/>
                <w:szCs w:val="14"/>
                <w:lang w:eastAsia="ar-SA"/>
              </w:rPr>
              <w:t>3,</w:t>
            </w:r>
            <w:r w:rsidR="00E21603">
              <w:rPr>
                <w:sz w:val="18"/>
                <w:szCs w:val="14"/>
                <w:lang w:eastAsia="ar-SA"/>
              </w:rPr>
              <w:t>43</w:t>
            </w:r>
          </w:p>
        </w:tc>
        <w:tc>
          <w:tcPr>
            <w:tcW w:w="708" w:type="dxa"/>
            <w:tcBorders>
              <w:top w:val="single" w:sz="4" w:space="0" w:color="auto"/>
              <w:left w:val="single" w:sz="4" w:space="0" w:color="auto"/>
              <w:bottom w:val="single" w:sz="4" w:space="0" w:color="auto"/>
              <w:right w:val="single" w:sz="4" w:space="0" w:color="auto"/>
            </w:tcBorders>
            <w:vAlign w:val="center"/>
          </w:tcPr>
          <w:p w:rsidR="009D1680" w:rsidRPr="003268C1" w:rsidRDefault="009D1680" w:rsidP="00C9080E">
            <w:pPr>
              <w:jc w:val="center"/>
              <w:rPr>
                <w:sz w:val="18"/>
                <w:szCs w:val="14"/>
                <w:lang w:eastAsia="ar-SA"/>
              </w:rPr>
            </w:pPr>
            <w:r w:rsidRPr="003268C1">
              <w:rPr>
                <w:sz w:val="18"/>
                <w:szCs w:val="14"/>
                <w:lang w:eastAsia="ar-SA"/>
              </w:rPr>
              <w:t>104</w:t>
            </w:r>
          </w:p>
        </w:tc>
        <w:tc>
          <w:tcPr>
            <w:tcW w:w="594" w:type="dxa"/>
            <w:tcBorders>
              <w:top w:val="single" w:sz="4" w:space="0" w:color="auto"/>
              <w:left w:val="single" w:sz="4" w:space="0" w:color="auto"/>
              <w:bottom w:val="single" w:sz="4" w:space="0" w:color="auto"/>
              <w:right w:val="single" w:sz="4" w:space="0" w:color="auto"/>
            </w:tcBorders>
            <w:vAlign w:val="center"/>
          </w:tcPr>
          <w:p w:rsidR="009D1680" w:rsidRPr="003268C1" w:rsidRDefault="009D1680" w:rsidP="00C9080E">
            <w:pPr>
              <w:jc w:val="center"/>
              <w:rPr>
                <w:sz w:val="18"/>
                <w:szCs w:val="14"/>
                <w:lang w:eastAsia="ar-SA"/>
              </w:rPr>
            </w:pPr>
            <w:r w:rsidRPr="003268C1">
              <w:rPr>
                <w:sz w:val="18"/>
                <w:szCs w:val="14"/>
                <w:lang w:eastAsia="ar-SA"/>
              </w:rPr>
              <w:t>3,10</w:t>
            </w:r>
          </w:p>
        </w:tc>
      </w:tr>
    </w:tbl>
    <w:p w:rsidR="00C9080E" w:rsidRPr="00AD18D2" w:rsidRDefault="00C9080E" w:rsidP="00181557">
      <w:pPr>
        <w:pStyle w:val="Tekstpodstawowy"/>
      </w:pPr>
      <w:r w:rsidRPr="00D33C39">
        <w:rPr>
          <w:i/>
          <w:sz w:val="16"/>
          <w:szCs w:val="22"/>
        </w:rPr>
        <w:t xml:space="preserve">Źródło: opracowanie własne na podstawie danych </w:t>
      </w:r>
      <w:r w:rsidR="00F73751" w:rsidRPr="00D33C39">
        <w:rPr>
          <w:i/>
          <w:sz w:val="16"/>
          <w:szCs w:val="22"/>
        </w:rPr>
        <w:t>Powiatowego zestawienia zbiorc</w:t>
      </w:r>
      <w:r w:rsidR="005277AD">
        <w:rPr>
          <w:i/>
          <w:sz w:val="16"/>
          <w:szCs w:val="22"/>
        </w:rPr>
        <w:t>zego danych dotyczących gruntów</w:t>
      </w:r>
      <w:r w:rsidR="00D33C39" w:rsidRPr="00D33C39">
        <w:rPr>
          <w:i/>
          <w:sz w:val="16"/>
          <w:szCs w:val="22"/>
        </w:rPr>
        <w:t>.</w:t>
      </w:r>
    </w:p>
    <w:p w:rsidR="00CD163A" w:rsidRDefault="001A0113">
      <w:pPr>
        <w:pStyle w:val="Nagwek2"/>
      </w:pPr>
      <w:bookmarkStart w:id="262" w:name="_Toc439776314"/>
      <w:bookmarkStart w:id="263" w:name="_Toc326742774"/>
      <w:bookmarkStart w:id="264" w:name="_Toc506802913"/>
      <w:bookmarkStart w:id="265" w:name="_Toc88222386"/>
      <w:r>
        <w:t xml:space="preserve">2.4. </w:t>
      </w:r>
      <w:r w:rsidR="00CD163A" w:rsidRPr="00383DAD">
        <w:t>LEŚNA PRZESTRZEŃ PRODUKCYJNA</w:t>
      </w:r>
      <w:bookmarkEnd w:id="262"/>
      <w:bookmarkEnd w:id="263"/>
      <w:bookmarkEnd w:id="264"/>
      <w:bookmarkEnd w:id="265"/>
    </w:p>
    <w:p w:rsidR="00C9080E" w:rsidRPr="00AB16AB" w:rsidRDefault="00C9080E" w:rsidP="00C9080E">
      <w:pPr>
        <w:autoSpaceDE w:val="0"/>
        <w:autoSpaceDN w:val="0"/>
        <w:adjustRightInd w:val="0"/>
        <w:ind w:firstLine="426"/>
      </w:pPr>
      <w:r w:rsidRPr="00ED7825">
        <w:t xml:space="preserve">Lasy na terenie </w:t>
      </w:r>
      <w:r w:rsidR="00ED7825" w:rsidRPr="001313D4">
        <w:t>miasta</w:t>
      </w:r>
      <w:r w:rsidRPr="00ED7825">
        <w:t xml:space="preserve"> położone są w obrębie IV Krainy Mazowiecko-Podlaskiej w mezoregionie przyrodniczo-leśnym: </w:t>
      </w:r>
      <w:r w:rsidR="00ED7825" w:rsidRPr="00ED7825">
        <w:t>Doliny Dolnej Narwi</w:t>
      </w:r>
      <w:r w:rsidR="00ED7825">
        <w:t xml:space="preserve"> (centralna część miasta</w:t>
      </w:r>
      <w:r w:rsidR="00921C8B">
        <w:t xml:space="preserve"> wzdłuż Narwi)</w:t>
      </w:r>
      <w:r w:rsidR="00ED7825" w:rsidRPr="00ED7825">
        <w:t xml:space="preserve">, Wysoczyzny Łomżyńskiej </w:t>
      </w:r>
      <w:r w:rsidR="00921C8B">
        <w:t xml:space="preserve">(wschodnia część miasta) </w:t>
      </w:r>
      <w:r w:rsidR="00ED7825" w:rsidRPr="00ED7825">
        <w:t>i Równiny Kurpiowskiej</w:t>
      </w:r>
      <w:r w:rsidR="00ED7825">
        <w:t xml:space="preserve"> (północny-zachód miasta)</w:t>
      </w:r>
      <w:r w:rsidR="00ED7825" w:rsidRPr="00ED7825">
        <w:t>.</w:t>
      </w:r>
    </w:p>
    <w:p w:rsidR="00430C8D" w:rsidRPr="00921C8B" w:rsidRDefault="00C9080E" w:rsidP="00E96412">
      <w:pPr>
        <w:autoSpaceDE w:val="0"/>
        <w:autoSpaceDN w:val="0"/>
        <w:adjustRightInd w:val="0"/>
        <w:ind w:firstLine="426"/>
      </w:pPr>
      <w:r w:rsidRPr="00921C8B">
        <w:t xml:space="preserve">Na </w:t>
      </w:r>
      <w:r w:rsidR="00921C8B" w:rsidRPr="001313D4">
        <w:t>północnym-</w:t>
      </w:r>
      <w:r w:rsidRPr="00921C8B">
        <w:t xml:space="preserve">wschodzie </w:t>
      </w:r>
      <w:r w:rsidR="00921C8B" w:rsidRPr="001313D4">
        <w:t>miasta</w:t>
      </w:r>
      <w:r w:rsidRPr="00921C8B">
        <w:t xml:space="preserve"> znajduje się jeden </w:t>
      </w:r>
      <w:r w:rsidR="00921C8B" w:rsidRPr="001313D4">
        <w:t>większy</w:t>
      </w:r>
      <w:r w:rsidRPr="00921C8B">
        <w:t xml:space="preserve"> kompleks leśny</w:t>
      </w:r>
      <w:r w:rsidR="00921C8B" w:rsidRPr="001313D4">
        <w:t xml:space="preserve">, dołączony </w:t>
      </w:r>
      <w:r w:rsidR="009D1680">
        <w:br/>
      </w:r>
      <w:r w:rsidR="00921C8B" w:rsidRPr="001313D4">
        <w:t>z fragmentem gminy Rzekuń</w:t>
      </w:r>
      <w:r w:rsidR="00380C05">
        <w:t xml:space="preserve"> w styczniu 2018 roku</w:t>
      </w:r>
      <w:r w:rsidR="00921C8B" w:rsidRPr="001313D4">
        <w:t xml:space="preserve">. </w:t>
      </w:r>
      <w:r w:rsidRPr="00921C8B">
        <w:t xml:space="preserve">Struktura pozostałych lasów jest bardzo rozdrobniona. Najwięcej rozdrobnionych obszarów leśnych znajduje się </w:t>
      </w:r>
      <w:r w:rsidR="00921C8B" w:rsidRPr="001313D4">
        <w:t>na południu</w:t>
      </w:r>
      <w:r w:rsidR="00FB35DE">
        <w:t xml:space="preserve"> i</w:t>
      </w:r>
      <w:r w:rsidR="00921C8B" w:rsidRPr="001313D4">
        <w:t xml:space="preserve"> zachodnie miasta oraz wzdłuż rzeki Narew</w:t>
      </w:r>
      <w:r w:rsidR="00E96412">
        <w:t>,</w:t>
      </w:r>
      <w:r w:rsidR="005277AD">
        <w:t xml:space="preserve"> </w:t>
      </w:r>
      <w:r w:rsidR="00FB35DE">
        <w:t>a także</w:t>
      </w:r>
      <w:r w:rsidR="005277AD">
        <w:t xml:space="preserve"> </w:t>
      </w:r>
      <w:r w:rsidR="00FB35DE">
        <w:t xml:space="preserve">przy </w:t>
      </w:r>
      <w:r w:rsidR="00921C8B" w:rsidRPr="001313D4">
        <w:t xml:space="preserve">wschodniej granicy </w:t>
      </w:r>
      <w:r w:rsidR="00FB35DE">
        <w:t>z</w:t>
      </w:r>
      <w:r w:rsidR="005277AD">
        <w:t xml:space="preserve"> </w:t>
      </w:r>
      <w:r w:rsidR="00921C8B" w:rsidRPr="001313D4">
        <w:t>miejscowoś</w:t>
      </w:r>
      <w:r w:rsidR="00FB35DE">
        <w:t>cią</w:t>
      </w:r>
      <w:r w:rsidR="00921C8B" w:rsidRPr="001313D4">
        <w:t xml:space="preserve"> Goworki.</w:t>
      </w:r>
    </w:p>
    <w:p w:rsidR="00C9080E" w:rsidRPr="00921C8B" w:rsidRDefault="00C9080E" w:rsidP="00C9080E">
      <w:pPr>
        <w:autoSpaceDE w:val="0"/>
        <w:autoSpaceDN w:val="0"/>
        <w:adjustRightInd w:val="0"/>
        <w:rPr>
          <w:b/>
        </w:rPr>
      </w:pPr>
      <w:r w:rsidRPr="00921C8B">
        <w:rPr>
          <w:b/>
        </w:rPr>
        <w:t>Lesistość</w:t>
      </w:r>
    </w:p>
    <w:p w:rsidR="00921C8B" w:rsidRPr="00AB16AB" w:rsidRDefault="00921C8B" w:rsidP="00C9080E">
      <w:pPr>
        <w:autoSpaceDE w:val="0"/>
        <w:autoSpaceDN w:val="0"/>
        <w:adjustRightInd w:val="0"/>
        <w:ind w:firstLine="426"/>
      </w:pPr>
      <w:r w:rsidRPr="00921C8B">
        <w:t xml:space="preserve">Stopień lesistości miasta Ostrołęka </w:t>
      </w:r>
      <w:r w:rsidRPr="00FF57CA">
        <w:t>(</w:t>
      </w:r>
      <w:r w:rsidR="00ED2935" w:rsidRPr="00FF57CA">
        <w:t>według Powiatowego zestawienia zbiorc</w:t>
      </w:r>
      <w:r w:rsidR="005277AD">
        <w:t>zego danych dotyczących gruntów</w:t>
      </w:r>
      <w:r w:rsidRPr="00921C8B">
        <w:t xml:space="preserve">) wynosi </w:t>
      </w:r>
      <w:r w:rsidR="00814ADD">
        <w:t>14,52</w:t>
      </w:r>
      <w:r w:rsidRPr="00921C8B">
        <w:t>%</w:t>
      </w:r>
      <w:r w:rsidR="003E362A">
        <w:t xml:space="preserve"> (</w:t>
      </w:r>
      <w:r w:rsidR="00814ADD">
        <w:t>48</w:t>
      </w:r>
      <w:r w:rsidR="00FF57CA">
        <w:t>5</w:t>
      </w:r>
      <w:r w:rsidRPr="00921C8B">
        <w:t xml:space="preserve"> ha</w:t>
      </w:r>
      <w:r w:rsidR="003E362A">
        <w:t>)</w:t>
      </w:r>
      <w:r w:rsidR="00814ADD">
        <w:t>.</w:t>
      </w:r>
      <w:r w:rsidRPr="00921C8B">
        <w:t>Wskaźnik ten jest niższy niż średnia lesistość województwa mazowieckiego, która wynosi 23,3%. Wynika to jednak z charakterystyki jednostek miejskich, które są w dużej mierze zurbanizowane.</w:t>
      </w:r>
    </w:p>
    <w:p w:rsidR="00C01B92" w:rsidRDefault="00C01B92" w:rsidP="003268C1">
      <w:pPr>
        <w:spacing w:before="0"/>
        <w:rPr>
          <w:b/>
        </w:rPr>
      </w:pPr>
    </w:p>
    <w:p w:rsidR="00C9080E" w:rsidRPr="00AB16AB" w:rsidRDefault="00C9080E" w:rsidP="00C9080E">
      <w:pPr>
        <w:autoSpaceDE w:val="0"/>
        <w:autoSpaceDN w:val="0"/>
        <w:adjustRightInd w:val="0"/>
      </w:pPr>
      <w:r w:rsidRPr="00AB16AB">
        <w:rPr>
          <w:b/>
        </w:rPr>
        <w:t>Struktura własności</w:t>
      </w:r>
    </w:p>
    <w:p w:rsidR="00C9080E" w:rsidRPr="00AB16AB" w:rsidRDefault="00E02BBF" w:rsidP="003268C1">
      <w:pPr>
        <w:tabs>
          <w:tab w:val="left" w:pos="426"/>
        </w:tabs>
        <w:spacing w:after="0"/>
      </w:pPr>
      <w:r>
        <w:rPr>
          <w:rFonts w:eastAsia="Calibri" w:cs="Times New Roman"/>
        </w:rPr>
        <w:tab/>
      </w:r>
      <w:r w:rsidR="00921C8B" w:rsidRPr="003268C1">
        <w:t xml:space="preserve">Zdecydowana większość terenów leśnych, aż 83,2% (256,15 ha) to grunty należące </w:t>
      </w:r>
      <w:r w:rsidR="00E96412">
        <w:br/>
      </w:r>
      <w:r w:rsidR="00921C8B" w:rsidRPr="003268C1">
        <w:t xml:space="preserve">do prywatnych właścicieli. Pozostała część lasów (51,93 ha) to lasy gminne (49,62 ha) oraz lasy Skarbu Państwa (2,31 ha). Bardzo mały odsetek lasów publicznych pozostaje we władaniu Lasów Państwowych. </w:t>
      </w:r>
      <w:r w:rsidR="00921C8B" w:rsidRPr="00554571">
        <w:t>Największe ich skupiska znajdują się wzdłuż rzeki Narwi, przy Elektrowni Ostrołęka, osiedlu Łazek, osiedlu Sienkiewicza oraz przy granicy z Goworkami. Duży udział lasów prywatnych przekłada się także na bardzo niską zasobność drzewostanu (123 m</w:t>
      </w:r>
      <w:r w:rsidR="00921C8B" w:rsidRPr="003268C1">
        <w:t>3</w:t>
      </w:r>
      <w:r w:rsidR="00921C8B" w:rsidRPr="00EC6FFE">
        <w:t>/ha). Niższa niż przeciętnie w</w:t>
      </w:r>
      <w:r w:rsidRPr="00F36A30">
        <w:t> </w:t>
      </w:r>
      <w:r w:rsidR="00921C8B" w:rsidRPr="00912DF4">
        <w:t>kraju jest także potencjalna produktywność siedlisk.</w:t>
      </w:r>
    </w:p>
    <w:p w:rsidR="00C9080E" w:rsidRPr="00C01B92" w:rsidRDefault="00C9080E" w:rsidP="003268C1">
      <w:pPr>
        <w:autoSpaceDE w:val="0"/>
        <w:autoSpaceDN w:val="0"/>
        <w:adjustRightInd w:val="0"/>
        <w:ind w:firstLine="426"/>
        <w:rPr>
          <w:b/>
        </w:rPr>
      </w:pPr>
      <w:r w:rsidRPr="00C01B92">
        <w:rPr>
          <w:b/>
        </w:rPr>
        <w:t>Struktura siedliskowa</w:t>
      </w:r>
    </w:p>
    <w:p w:rsidR="00921C8B" w:rsidRPr="00C01B92" w:rsidRDefault="00C9080E" w:rsidP="003268C1">
      <w:pPr>
        <w:autoSpaceDE w:val="0"/>
        <w:autoSpaceDN w:val="0"/>
        <w:adjustRightInd w:val="0"/>
        <w:ind w:firstLine="426"/>
      </w:pPr>
      <w:r w:rsidRPr="00615222">
        <w:t xml:space="preserve">Zgodnie z danymi pochodzącymi z zasobu Banku Danych o Lasach wśród lasów, na terenie </w:t>
      </w:r>
      <w:r w:rsidR="00921C8B" w:rsidRPr="00615222">
        <w:t>miasta dominującym typem</w:t>
      </w:r>
      <w:r w:rsidR="00921C8B" w:rsidRPr="00C01B92">
        <w:t xml:space="preserve"> siedliskowym w mieście jest bór świeży (Bśw) – 38,9% oraz bór mieszany świeży (BMśw) – 27,7%. Występują również olsy (Ol) – 15,6%, las mieszany wilgotny (LMw) – 12,1%, las mieszany świeży (LMśw) – 5,0% oraz las świeży (Lśw) – 0,8%. </w:t>
      </w:r>
    </w:p>
    <w:p w:rsidR="00C9080E" w:rsidRPr="00C01B92" w:rsidRDefault="00C9080E" w:rsidP="00921C8B">
      <w:pPr>
        <w:autoSpaceDE w:val="0"/>
        <w:autoSpaceDN w:val="0"/>
        <w:adjustRightInd w:val="0"/>
        <w:ind w:firstLine="426"/>
        <w:rPr>
          <w:b/>
        </w:rPr>
      </w:pPr>
      <w:r w:rsidRPr="00C01B92">
        <w:rPr>
          <w:b/>
        </w:rPr>
        <w:t>Struktura gatunkowa</w:t>
      </w:r>
    </w:p>
    <w:p w:rsidR="00921C8B" w:rsidRDefault="00921C8B" w:rsidP="003268C1">
      <w:pPr>
        <w:autoSpaceDE w:val="0"/>
        <w:autoSpaceDN w:val="0"/>
        <w:adjustRightInd w:val="0"/>
        <w:ind w:firstLine="426"/>
      </w:pPr>
      <w:r w:rsidRPr="00C01B92">
        <w:t xml:space="preserve">Głównymi gatunkami pojawiającymi się na tym terenie są: sosna (59,9%), olsza (24,2%), brzoza (14,4%) oraz szczątkowo osika (0,9%) i dąb (0,6%). Tworzą one wraz z gatunkami domieszkowymi drzewostany o różnym składzie w poszczególnych typach siedliskowych lasu. </w:t>
      </w:r>
    </w:p>
    <w:p w:rsidR="005277AD" w:rsidRDefault="005277AD" w:rsidP="003268C1">
      <w:pPr>
        <w:autoSpaceDE w:val="0"/>
        <w:autoSpaceDN w:val="0"/>
        <w:adjustRightInd w:val="0"/>
        <w:ind w:firstLine="426"/>
      </w:pPr>
    </w:p>
    <w:p w:rsidR="00314868" w:rsidRDefault="00314868" w:rsidP="00324EA5">
      <w:pPr>
        <w:pStyle w:val="Legenda"/>
      </w:pPr>
      <w:bookmarkStart w:id="266" w:name="_Toc86755320"/>
      <w:bookmarkStart w:id="267" w:name="_Toc1594262"/>
      <w:bookmarkStart w:id="268" w:name="_Toc14115850"/>
      <w:bookmarkStart w:id="269" w:name="_Toc14442400"/>
      <w:r>
        <w:lastRenderedPageBreak/>
        <w:t xml:space="preserve">Tabela </w:t>
      </w:r>
      <w:fldSimple w:instr=" SEQ Tabela \* ARABIC ">
        <w:r w:rsidR="00A957C7">
          <w:rPr>
            <w:noProof/>
          </w:rPr>
          <w:t>8</w:t>
        </w:r>
      </w:fldSimple>
      <w:r>
        <w:t xml:space="preserve"> </w:t>
      </w:r>
      <w:r w:rsidRPr="005F335C">
        <w:t>Powierzchnia gruntów leśnych i lasów w latach 2016-2020</w:t>
      </w:r>
      <w:bookmarkEnd w:id="266"/>
    </w:p>
    <w:tbl>
      <w:tblPr>
        <w:tblW w:w="8575" w:type="dxa"/>
        <w:jc w:val="center"/>
        <w:tblCellMar>
          <w:left w:w="70" w:type="dxa"/>
          <w:right w:w="70" w:type="dxa"/>
        </w:tblCellMar>
        <w:tblLook w:val="04A0"/>
      </w:tblPr>
      <w:tblGrid>
        <w:gridCol w:w="1488"/>
        <w:gridCol w:w="567"/>
        <w:gridCol w:w="709"/>
        <w:gridCol w:w="708"/>
        <w:gridCol w:w="709"/>
        <w:gridCol w:w="709"/>
        <w:gridCol w:w="709"/>
        <w:gridCol w:w="850"/>
        <w:gridCol w:w="709"/>
        <w:gridCol w:w="709"/>
        <w:gridCol w:w="708"/>
      </w:tblGrid>
      <w:tr w:rsidR="00674720" w:rsidRPr="005F1B24" w:rsidTr="0025546E">
        <w:trPr>
          <w:trHeight w:val="300"/>
          <w:tblHeader/>
          <w:jc w:val="center"/>
        </w:trPr>
        <w:tc>
          <w:tcPr>
            <w:tcW w:w="1488" w:type="dxa"/>
            <w:tcBorders>
              <w:top w:val="nil"/>
              <w:left w:val="nil"/>
              <w:bottom w:val="single" w:sz="4" w:space="0" w:color="auto"/>
              <w:right w:val="single" w:sz="4" w:space="0" w:color="auto"/>
            </w:tcBorders>
            <w:shd w:val="clear" w:color="auto" w:fill="auto"/>
            <w:noWrap/>
            <w:vAlign w:val="center"/>
            <w:hideMark/>
          </w:tcPr>
          <w:bookmarkEnd w:id="267"/>
          <w:bookmarkEnd w:id="268"/>
          <w:bookmarkEnd w:id="269"/>
          <w:p w:rsidR="00674720" w:rsidRPr="005F1B24" w:rsidRDefault="00674720" w:rsidP="003507AC">
            <w:pPr>
              <w:spacing w:after="0" w:line="276" w:lineRule="auto"/>
              <w:rPr>
                <w:rFonts w:eastAsia="Times New Roman" w:cs="Times New Roman"/>
                <w:sz w:val="18"/>
                <w:szCs w:val="18"/>
                <w:lang w:eastAsia="pl-PL"/>
              </w:rPr>
            </w:pPr>
            <w:r w:rsidRPr="005F1B24">
              <w:rPr>
                <w:rFonts w:eastAsia="Times New Roman" w:cs="Times New Roman"/>
                <w:sz w:val="18"/>
                <w:szCs w:val="18"/>
                <w:lang w:eastAsia="pl-PL"/>
              </w:rPr>
              <w:t> </w:t>
            </w:r>
          </w:p>
        </w:tc>
        <w:tc>
          <w:tcPr>
            <w:tcW w:w="567"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rsidR="00674720" w:rsidRPr="003268C1" w:rsidRDefault="00674720" w:rsidP="003507AC">
            <w:pPr>
              <w:spacing w:after="0" w:line="276" w:lineRule="auto"/>
              <w:rPr>
                <w:rFonts w:eastAsia="Times New Roman" w:cs="Times New Roman"/>
                <w:b/>
                <w:sz w:val="18"/>
                <w:szCs w:val="18"/>
                <w:lang w:eastAsia="pl-PL"/>
              </w:rPr>
            </w:pPr>
            <w:r w:rsidRPr="003268C1">
              <w:rPr>
                <w:rFonts w:eastAsia="Times New Roman" w:cs="Times New Roman"/>
                <w:b/>
                <w:sz w:val="18"/>
                <w:szCs w:val="18"/>
                <w:lang w:eastAsia="pl-PL"/>
              </w:rPr>
              <w:t>j. m.</w:t>
            </w:r>
          </w:p>
        </w:tc>
        <w:tc>
          <w:tcPr>
            <w:tcW w:w="709"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674720" w:rsidRPr="003268C1" w:rsidRDefault="00674720" w:rsidP="003507AC">
            <w:pPr>
              <w:spacing w:after="0" w:line="276" w:lineRule="auto"/>
              <w:jc w:val="center"/>
              <w:rPr>
                <w:rFonts w:eastAsia="Times New Roman" w:cs="Times New Roman"/>
                <w:b/>
                <w:sz w:val="18"/>
                <w:szCs w:val="18"/>
                <w:lang w:eastAsia="pl-PL"/>
              </w:rPr>
            </w:pPr>
            <w:r w:rsidRPr="003268C1">
              <w:rPr>
                <w:rFonts w:eastAsia="Times New Roman" w:cs="Times New Roman"/>
                <w:b/>
                <w:sz w:val="18"/>
                <w:szCs w:val="18"/>
                <w:lang w:eastAsia="pl-PL"/>
              </w:rPr>
              <w:t>2012</w:t>
            </w:r>
          </w:p>
        </w:tc>
        <w:tc>
          <w:tcPr>
            <w:tcW w:w="708"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674720" w:rsidRPr="003268C1" w:rsidRDefault="00674720" w:rsidP="003507AC">
            <w:pPr>
              <w:spacing w:after="0" w:line="276" w:lineRule="auto"/>
              <w:jc w:val="center"/>
              <w:rPr>
                <w:rFonts w:eastAsia="Times New Roman" w:cs="Times New Roman"/>
                <w:b/>
                <w:sz w:val="18"/>
                <w:szCs w:val="18"/>
                <w:lang w:eastAsia="pl-PL"/>
              </w:rPr>
            </w:pPr>
            <w:r w:rsidRPr="003268C1">
              <w:rPr>
                <w:rFonts w:eastAsia="Times New Roman" w:cs="Times New Roman"/>
                <w:b/>
                <w:sz w:val="18"/>
                <w:szCs w:val="18"/>
                <w:lang w:eastAsia="pl-PL"/>
              </w:rPr>
              <w:t>2013</w:t>
            </w:r>
          </w:p>
        </w:tc>
        <w:tc>
          <w:tcPr>
            <w:tcW w:w="709"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674720" w:rsidRPr="003268C1" w:rsidRDefault="00674720" w:rsidP="003507AC">
            <w:pPr>
              <w:spacing w:after="0" w:line="276" w:lineRule="auto"/>
              <w:jc w:val="center"/>
              <w:rPr>
                <w:rFonts w:eastAsia="Times New Roman" w:cs="Times New Roman"/>
                <w:b/>
                <w:sz w:val="18"/>
                <w:szCs w:val="18"/>
                <w:lang w:eastAsia="pl-PL"/>
              </w:rPr>
            </w:pPr>
            <w:r w:rsidRPr="003268C1">
              <w:rPr>
                <w:rFonts w:eastAsia="Times New Roman" w:cs="Times New Roman"/>
                <w:b/>
                <w:sz w:val="18"/>
                <w:szCs w:val="18"/>
                <w:lang w:eastAsia="pl-PL"/>
              </w:rPr>
              <w:t>2014</w:t>
            </w:r>
          </w:p>
        </w:tc>
        <w:tc>
          <w:tcPr>
            <w:tcW w:w="709"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674720" w:rsidRPr="003268C1" w:rsidRDefault="00674720" w:rsidP="003507AC">
            <w:pPr>
              <w:spacing w:after="0" w:line="276" w:lineRule="auto"/>
              <w:jc w:val="center"/>
              <w:rPr>
                <w:rFonts w:eastAsia="Times New Roman" w:cs="Times New Roman"/>
                <w:b/>
                <w:sz w:val="18"/>
                <w:szCs w:val="18"/>
                <w:lang w:eastAsia="pl-PL"/>
              </w:rPr>
            </w:pPr>
            <w:r w:rsidRPr="003268C1">
              <w:rPr>
                <w:rFonts w:eastAsia="Times New Roman" w:cs="Times New Roman"/>
                <w:b/>
                <w:sz w:val="18"/>
                <w:szCs w:val="18"/>
                <w:lang w:eastAsia="pl-PL"/>
              </w:rPr>
              <w:t>2015</w:t>
            </w:r>
          </w:p>
        </w:tc>
        <w:tc>
          <w:tcPr>
            <w:tcW w:w="709"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674720" w:rsidRPr="003268C1" w:rsidRDefault="00674720" w:rsidP="003507AC">
            <w:pPr>
              <w:spacing w:after="0" w:line="276" w:lineRule="auto"/>
              <w:jc w:val="center"/>
              <w:rPr>
                <w:rFonts w:eastAsia="Times New Roman" w:cs="Times New Roman"/>
                <w:b/>
                <w:sz w:val="18"/>
                <w:szCs w:val="18"/>
                <w:lang w:eastAsia="pl-PL"/>
              </w:rPr>
            </w:pPr>
            <w:r w:rsidRPr="003268C1">
              <w:rPr>
                <w:rFonts w:eastAsia="Times New Roman" w:cs="Times New Roman"/>
                <w:b/>
                <w:sz w:val="18"/>
                <w:szCs w:val="18"/>
                <w:lang w:eastAsia="pl-PL"/>
              </w:rPr>
              <w:t>2016</w:t>
            </w:r>
          </w:p>
        </w:tc>
        <w:tc>
          <w:tcPr>
            <w:tcW w:w="850"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674720" w:rsidRPr="003268C1" w:rsidRDefault="00674720" w:rsidP="003507AC">
            <w:pPr>
              <w:spacing w:after="0" w:line="276" w:lineRule="auto"/>
              <w:jc w:val="center"/>
              <w:rPr>
                <w:rFonts w:eastAsia="Times New Roman" w:cs="Times New Roman"/>
                <w:b/>
                <w:sz w:val="18"/>
                <w:szCs w:val="18"/>
                <w:lang w:eastAsia="pl-PL"/>
              </w:rPr>
            </w:pPr>
            <w:r w:rsidRPr="003268C1">
              <w:rPr>
                <w:rFonts w:eastAsia="Times New Roman" w:cs="Times New Roman"/>
                <w:b/>
                <w:sz w:val="18"/>
                <w:szCs w:val="18"/>
                <w:lang w:eastAsia="pl-PL"/>
              </w:rPr>
              <w:t>2017</w:t>
            </w:r>
          </w:p>
        </w:tc>
        <w:tc>
          <w:tcPr>
            <w:tcW w:w="709" w:type="dxa"/>
            <w:tcBorders>
              <w:top w:val="single" w:sz="4" w:space="0" w:color="auto"/>
              <w:left w:val="nil"/>
              <w:bottom w:val="single" w:sz="4" w:space="0" w:color="auto"/>
              <w:right w:val="nil"/>
            </w:tcBorders>
            <w:shd w:val="clear" w:color="auto" w:fill="D9D9D9" w:themeFill="background1" w:themeFillShade="D9"/>
          </w:tcPr>
          <w:p w:rsidR="00674720" w:rsidRPr="003268C1" w:rsidRDefault="00674720" w:rsidP="003507AC">
            <w:pPr>
              <w:spacing w:after="0" w:line="276" w:lineRule="auto"/>
              <w:jc w:val="center"/>
              <w:rPr>
                <w:rFonts w:eastAsia="Times New Roman" w:cs="Times New Roman"/>
                <w:b/>
                <w:sz w:val="18"/>
                <w:szCs w:val="18"/>
                <w:lang w:eastAsia="pl-PL"/>
              </w:rPr>
            </w:pPr>
            <w:r>
              <w:rPr>
                <w:rFonts w:eastAsia="Times New Roman" w:cs="Times New Roman"/>
                <w:b/>
                <w:sz w:val="18"/>
                <w:szCs w:val="18"/>
                <w:lang w:eastAsia="pl-PL"/>
              </w:rPr>
              <w:t>2018</w:t>
            </w:r>
          </w:p>
        </w:tc>
        <w:tc>
          <w:tcPr>
            <w:tcW w:w="709" w:type="dxa"/>
            <w:tcBorders>
              <w:top w:val="single" w:sz="4" w:space="0" w:color="auto"/>
              <w:left w:val="nil"/>
              <w:bottom w:val="single" w:sz="4" w:space="0" w:color="auto"/>
              <w:right w:val="nil"/>
            </w:tcBorders>
            <w:shd w:val="clear" w:color="auto" w:fill="D9D9D9" w:themeFill="background1" w:themeFillShade="D9"/>
          </w:tcPr>
          <w:p w:rsidR="00674720" w:rsidRPr="003268C1" w:rsidRDefault="00674720" w:rsidP="003507AC">
            <w:pPr>
              <w:spacing w:after="0" w:line="276" w:lineRule="auto"/>
              <w:jc w:val="center"/>
              <w:rPr>
                <w:rFonts w:eastAsia="Times New Roman" w:cs="Times New Roman"/>
                <w:b/>
                <w:sz w:val="18"/>
                <w:szCs w:val="18"/>
                <w:lang w:eastAsia="pl-PL"/>
              </w:rPr>
            </w:pPr>
            <w:r>
              <w:rPr>
                <w:rFonts w:eastAsia="Times New Roman" w:cs="Times New Roman"/>
                <w:b/>
                <w:sz w:val="18"/>
                <w:szCs w:val="18"/>
                <w:lang w:eastAsia="pl-PL"/>
              </w:rPr>
              <w:t>2019</w:t>
            </w:r>
          </w:p>
        </w:tc>
        <w:tc>
          <w:tcPr>
            <w:tcW w:w="708" w:type="dxa"/>
            <w:tcBorders>
              <w:top w:val="single" w:sz="4" w:space="0" w:color="auto"/>
              <w:left w:val="nil"/>
              <w:bottom w:val="single" w:sz="4" w:space="0" w:color="auto"/>
              <w:right w:val="single" w:sz="4" w:space="0" w:color="auto"/>
            </w:tcBorders>
            <w:shd w:val="clear" w:color="auto" w:fill="D9D9D9" w:themeFill="background1" w:themeFillShade="D9"/>
          </w:tcPr>
          <w:p w:rsidR="00674720" w:rsidRPr="003268C1" w:rsidRDefault="00674720" w:rsidP="003507AC">
            <w:pPr>
              <w:spacing w:after="0" w:line="276" w:lineRule="auto"/>
              <w:jc w:val="center"/>
              <w:rPr>
                <w:rFonts w:eastAsia="Times New Roman" w:cs="Times New Roman"/>
                <w:b/>
                <w:sz w:val="18"/>
                <w:szCs w:val="18"/>
                <w:lang w:eastAsia="pl-PL"/>
              </w:rPr>
            </w:pPr>
            <w:r>
              <w:rPr>
                <w:rFonts w:eastAsia="Times New Roman" w:cs="Times New Roman"/>
                <w:b/>
                <w:sz w:val="18"/>
                <w:szCs w:val="18"/>
                <w:lang w:eastAsia="pl-PL"/>
              </w:rPr>
              <w:t>2020</w:t>
            </w:r>
          </w:p>
        </w:tc>
      </w:tr>
      <w:tr w:rsidR="00674720" w:rsidRPr="005F1B24" w:rsidTr="0025546E">
        <w:trPr>
          <w:trHeight w:val="300"/>
          <w:jc w:val="center"/>
        </w:trPr>
        <w:tc>
          <w:tcPr>
            <w:tcW w:w="6449" w:type="dxa"/>
            <w:gridSpan w:val="8"/>
            <w:tcBorders>
              <w:top w:val="nil"/>
              <w:left w:val="single" w:sz="4" w:space="0" w:color="auto"/>
              <w:bottom w:val="single" w:sz="4" w:space="0" w:color="auto"/>
              <w:right w:val="single" w:sz="4" w:space="0" w:color="auto"/>
            </w:tcBorders>
            <w:shd w:val="clear" w:color="auto" w:fill="595959" w:themeFill="text1" w:themeFillTint="A6"/>
            <w:noWrap/>
            <w:vAlign w:val="center"/>
            <w:hideMark/>
          </w:tcPr>
          <w:p w:rsidR="00674720" w:rsidRPr="003268C1" w:rsidRDefault="00674720" w:rsidP="003507AC">
            <w:pPr>
              <w:spacing w:after="0" w:line="276" w:lineRule="auto"/>
              <w:rPr>
                <w:rFonts w:eastAsia="Times New Roman" w:cs="Times New Roman"/>
                <w:b/>
                <w:color w:val="FFFFFF" w:themeColor="background1"/>
                <w:sz w:val="18"/>
                <w:szCs w:val="18"/>
                <w:lang w:eastAsia="pl-PL"/>
              </w:rPr>
            </w:pPr>
            <w:r w:rsidRPr="003268C1">
              <w:rPr>
                <w:rFonts w:eastAsia="Times New Roman" w:cs="Times New Roman"/>
                <w:b/>
                <w:color w:val="FFFFFF" w:themeColor="background1"/>
                <w:sz w:val="18"/>
                <w:szCs w:val="18"/>
                <w:lang w:eastAsia="pl-PL"/>
              </w:rPr>
              <w:t>GRUNTY LEŚNE</w:t>
            </w:r>
          </w:p>
        </w:tc>
        <w:tc>
          <w:tcPr>
            <w:tcW w:w="709" w:type="dxa"/>
            <w:tcBorders>
              <w:top w:val="nil"/>
              <w:left w:val="single" w:sz="4" w:space="0" w:color="auto"/>
              <w:bottom w:val="single" w:sz="4" w:space="0" w:color="auto"/>
              <w:right w:val="single" w:sz="4" w:space="0" w:color="auto"/>
            </w:tcBorders>
            <w:shd w:val="clear" w:color="auto" w:fill="595959" w:themeFill="text1" w:themeFillTint="A6"/>
          </w:tcPr>
          <w:p w:rsidR="00674720" w:rsidRPr="003268C1" w:rsidRDefault="00674720" w:rsidP="003507AC">
            <w:pPr>
              <w:spacing w:after="0" w:line="276" w:lineRule="auto"/>
              <w:rPr>
                <w:rFonts w:eastAsia="Times New Roman" w:cs="Times New Roman"/>
                <w:b/>
                <w:color w:val="FFFFFF" w:themeColor="background1"/>
                <w:sz w:val="18"/>
                <w:szCs w:val="18"/>
                <w:lang w:eastAsia="pl-PL"/>
              </w:rPr>
            </w:pPr>
          </w:p>
        </w:tc>
        <w:tc>
          <w:tcPr>
            <w:tcW w:w="709" w:type="dxa"/>
            <w:tcBorders>
              <w:top w:val="nil"/>
              <w:left w:val="single" w:sz="4" w:space="0" w:color="auto"/>
              <w:bottom w:val="single" w:sz="4" w:space="0" w:color="auto"/>
              <w:right w:val="single" w:sz="4" w:space="0" w:color="auto"/>
            </w:tcBorders>
            <w:shd w:val="clear" w:color="auto" w:fill="595959" w:themeFill="text1" w:themeFillTint="A6"/>
          </w:tcPr>
          <w:p w:rsidR="00674720" w:rsidRPr="003268C1" w:rsidRDefault="00674720" w:rsidP="003507AC">
            <w:pPr>
              <w:spacing w:after="0" w:line="276" w:lineRule="auto"/>
              <w:rPr>
                <w:rFonts w:eastAsia="Times New Roman" w:cs="Times New Roman"/>
                <w:b/>
                <w:color w:val="FFFFFF" w:themeColor="background1"/>
                <w:sz w:val="18"/>
                <w:szCs w:val="18"/>
                <w:lang w:eastAsia="pl-PL"/>
              </w:rPr>
            </w:pPr>
          </w:p>
        </w:tc>
        <w:tc>
          <w:tcPr>
            <w:tcW w:w="708" w:type="dxa"/>
            <w:tcBorders>
              <w:top w:val="nil"/>
              <w:left w:val="single" w:sz="4" w:space="0" w:color="auto"/>
              <w:bottom w:val="single" w:sz="4" w:space="0" w:color="auto"/>
              <w:right w:val="single" w:sz="4" w:space="0" w:color="auto"/>
            </w:tcBorders>
            <w:shd w:val="clear" w:color="auto" w:fill="595959" w:themeFill="text1" w:themeFillTint="A6"/>
          </w:tcPr>
          <w:p w:rsidR="00674720" w:rsidRPr="003268C1" w:rsidRDefault="00674720" w:rsidP="003507AC">
            <w:pPr>
              <w:spacing w:after="0" w:line="276" w:lineRule="auto"/>
              <w:rPr>
                <w:rFonts w:eastAsia="Times New Roman" w:cs="Times New Roman"/>
                <w:b/>
                <w:color w:val="FFFFFF" w:themeColor="background1"/>
                <w:sz w:val="18"/>
                <w:szCs w:val="18"/>
                <w:lang w:eastAsia="pl-PL"/>
              </w:rPr>
            </w:pPr>
          </w:p>
        </w:tc>
      </w:tr>
      <w:tr w:rsidR="00674720" w:rsidRPr="005F1B24" w:rsidTr="002C4956">
        <w:trPr>
          <w:trHeight w:val="300"/>
          <w:jc w:val="center"/>
        </w:trPr>
        <w:tc>
          <w:tcPr>
            <w:tcW w:w="1488"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rsidR="00674720" w:rsidRPr="003268C1" w:rsidRDefault="00674720" w:rsidP="003268C1">
            <w:pPr>
              <w:spacing w:after="0" w:line="276" w:lineRule="auto"/>
              <w:jc w:val="left"/>
              <w:rPr>
                <w:rFonts w:eastAsia="Times New Roman" w:cs="Times New Roman"/>
                <w:b/>
                <w:sz w:val="18"/>
                <w:szCs w:val="18"/>
                <w:lang w:eastAsia="pl-PL"/>
              </w:rPr>
            </w:pPr>
            <w:r w:rsidRPr="003268C1">
              <w:rPr>
                <w:rFonts w:eastAsia="Times New Roman" w:cs="Times New Roman"/>
                <w:b/>
                <w:sz w:val="18"/>
                <w:szCs w:val="18"/>
                <w:lang w:eastAsia="pl-PL"/>
              </w:rPr>
              <w:t>ogółem</w:t>
            </w:r>
          </w:p>
        </w:tc>
        <w:tc>
          <w:tcPr>
            <w:tcW w:w="567" w:type="dxa"/>
            <w:tcBorders>
              <w:top w:val="nil"/>
              <w:left w:val="nil"/>
              <w:bottom w:val="single" w:sz="4" w:space="0" w:color="auto"/>
              <w:right w:val="single" w:sz="4" w:space="0" w:color="auto"/>
            </w:tcBorders>
            <w:shd w:val="clear" w:color="auto" w:fill="auto"/>
            <w:noWrap/>
            <w:vAlign w:val="center"/>
            <w:hideMark/>
          </w:tcPr>
          <w:p w:rsidR="00674720" w:rsidRPr="005F1B24" w:rsidRDefault="00674720" w:rsidP="003507AC">
            <w:pPr>
              <w:spacing w:after="0" w:line="276" w:lineRule="auto"/>
              <w:jc w:val="center"/>
              <w:rPr>
                <w:rFonts w:eastAsia="Times New Roman" w:cs="Times New Roman"/>
                <w:sz w:val="18"/>
                <w:szCs w:val="18"/>
                <w:lang w:eastAsia="pl-PL"/>
              </w:rPr>
            </w:pPr>
            <w:r w:rsidRPr="005F1B24">
              <w:rPr>
                <w:rFonts w:eastAsia="Times New Roman" w:cs="Times New Roman"/>
                <w:sz w:val="18"/>
                <w:szCs w:val="18"/>
                <w:lang w:eastAsia="pl-PL"/>
              </w:rPr>
              <w:t>ha</w:t>
            </w:r>
          </w:p>
        </w:tc>
        <w:tc>
          <w:tcPr>
            <w:tcW w:w="709" w:type="dxa"/>
            <w:tcBorders>
              <w:top w:val="nil"/>
              <w:left w:val="nil"/>
              <w:bottom w:val="single" w:sz="4" w:space="0" w:color="auto"/>
              <w:right w:val="single" w:sz="4" w:space="0" w:color="auto"/>
            </w:tcBorders>
            <w:shd w:val="clear" w:color="auto" w:fill="auto"/>
            <w:noWrap/>
            <w:vAlign w:val="center"/>
          </w:tcPr>
          <w:p w:rsidR="00674720" w:rsidRPr="005F1B24" w:rsidRDefault="00674720" w:rsidP="003507AC">
            <w:pPr>
              <w:spacing w:after="0" w:line="276" w:lineRule="auto"/>
              <w:jc w:val="center"/>
              <w:rPr>
                <w:rFonts w:eastAsia="Times New Roman" w:cs="Times New Roman"/>
                <w:sz w:val="18"/>
                <w:szCs w:val="18"/>
                <w:lang w:eastAsia="pl-PL"/>
              </w:rPr>
            </w:pPr>
            <w:r>
              <w:rPr>
                <w:rFonts w:eastAsia="Times New Roman" w:cs="Times New Roman"/>
                <w:sz w:val="18"/>
                <w:szCs w:val="18"/>
                <w:lang w:eastAsia="pl-PL"/>
              </w:rPr>
              <w:t>259,1</w:t>
            </w:r>
          </w:p>
        </w:tc>
        <w:tc>
          <w:tcPr>
            <w:tcW w:w="708" w:type="dxa"/>
            <w:tcBorders>
              <w:top w:val="nil"/>
              <w:left w:val="nil"/>
              <w:bottom w:val="single" w:sz="4" w:space="0" w:color="auto"/>
              <w:right w:val="single" w:sz="4" w:space="0" w:color="auto"/>
            </w:tcBorders>
            <w:shd w:val="clear" w:color="auto" w:fill="auto"/>
            <w:noWrap/>
            <w:vAlign w:val="center"/>
          </w:tcPr>
          <w:p w:rsidR="00674720" w:rsidRPr="005F1B24" w:rsidRDefault="00674720" w:rsidP="003507AC">
            <w:pPr>
              <w:spacing w:after="0" w:line="276" w:lineRule="auto"/>
              <w:jc w:val="center"/>
              <w:rPr>
                <w:rFonts w:eastAsia="Times New Roman" w:cs="Times New Roman"/>
                <w:sz w:val="18"/>
                <w:szCs w:val="18"/>
                <w:lang w:eastAsia="pl-PL"/>
              </w:rPr>
            </w:pPr>
            <w:r>
              <w:rPr>
                <w:rFonts w:eastAsia="Times New Roman" w:cs="Times New Roman"/>
                <w:sz w:val="18"/>
                <w:szCs w:val="18"/>
                <w:lang w:eastAsia="pl-PL"/>
              </w:rPr>
              <w:t>259,40</w:t>
            </w:r>
          </w:p>
        </w:tc>
        <w:tc>
          <w:tcPr>
            <w:tcW w:w="709" w:type="dxa"/>
            <w:tcBorders>
              <w:top w:val="nil"/>
              <w:left w:val="nil"/>
              <w:bottom w:val="single" w:sz="4" w:space="0" w:color="auto"/>
              <w:right w:val="single" w:sz="4" w:space="0" w:color="auto"/>
            </w:tcBorders>
            <w:shd w:val="clear" w:color="auto" w:fill="auto"/>
            <w:noWrap/>
            <w:vAlign w:val="center"/>
          </w:tcPr>
          <w:p w:rsidR="00674720" w:rsidRPr="005F1B24" w:rsidRDefault="00674720" w:rsidP="003507AC">
            <w:pPr>
              <w:spacing w:after="0" w:line="276" w:lineRule="auto"/>
              <w:jc w:val="center"/>
              <w:rPr>
                <w:rFonts w:eastAsia="Times New Roman" w:cs="Times New Roman"/>
                <w:sz w:val="18"/>
                <w:szCs w:val="18"/>
                <w:lang w:eastAsia="pl-PL"/>
              </w:rPr>
            </w:pPr>
            <w:r w:rsidRPr="00DB07EF">
              <w:rPr>
                <w:rFonts w:eastAsia="Times New Roman" w:cs="Times New Roman"/>
                <w:sz w:val="18"/>
                <w:szCs w:val="18"/>
                <w:lang w:eastAsia="pl-PL"/>
              </w:rPr>
              <w:t>259,40</w:t>
            </w:r>
          </w:p>
        </w:tc>
        <w:tc>
          <w:tcPr>
            <w:tcW w:w="709" w:type="dxa"/>
            <w:tcBorders>
              <w:top w:val="nil"/>
              <w:left w:val="nil"/>
              <w:bottom w:val="single" w:sz="4" w:space="0" w:color="auto"/>
              <w:right w:val="single" w:sz="4" w:space="0" w:color="auto"/>
            </w:tcBorders>
            <w:shd w:val="clear" w:color="auto" w:fill="auto"/>
            <w:noWrap/>
            <w:vAlign w:val="center"/>
          </w:tcPr>
          <w:p w:rsidR="00674720" w:rsidRPr="005F1B24" w:rsidRDefault="00674720" w:rsidP="003507AC">
            <w:pPr>
              <w:spacing w:after="0" w:line="276" w:lineRule="auto"/>
              <w:jc w:val="center"/>
              <w:rPr>
                <w:rFonts w:eastAsia="Times New Roman" w:cs="Times New Roman"/>
                <w:sz w:val="18"/>
                <w:szCs w:val="18"/>
                <w:lang w:eastAsia="pl-PL"/>
              </w:rPr>
            </w:pPr>
            <w:r w:rsidRPr="00DB07EF">
              <w:rPr>
                <w:rFonts w:eastAsia="Times New Roman" w:cs="Times New Roman"/>
                <w:sz w:val="18"/>
                <w:szCs w:val="18"/>
                <w:lang w:eastAsia="pl-PL"/>
              </w:rPr>
              <w:t>259,40</w:t>
            </w:r>
          </w:p>
        </w:tc>
        <w:tc>
          <w:tcPr>
            <w:tcW w:w="709" w:type="dxa"/>
            <w:tcBorders>
              <w:top w:val="nil"/>
              <w:left w:val="nil"/>
              <w:bottom w:val="single" w:sz="4" w:space="0" w:color="auto"/>
              <w:right w:val="single" w:sz="4" w:space="0" w:color="auto"/>
            </w:tcBorders>
            <w:shd w:val="clear" w:color="auto" w:fill="auto"/>
            <w:noWrap/>
            <w:vAlign w:val="center"/>
          </w:tcPr>
          <w:p w:rsidR="00674720" w:rsidRPr="005F1B24" w:rsidRDefault="00674720" w:rsidP="003507AC">
            <w:pPr>
              <w:spacing w:after="0" w:line="276" w:lineRule="auto"/>
              <w:jc w:val="center"/>
              <w:rPr>
                <w:rFonts w:eastAsia="Times New Roman" w:cs="Times New Roman"/>
                <w:sz w:val="18"/>
                <w:szCs w:val="18"/>
                <w:lang w:eastAsia="pl-PL"/>
              </w:rPr>
            </w:pPr>
            <w:r w:rsidRPr="00DB07EF">
              <w:rPr>
                <w:rFonts w:eastAsia="Times New Roman" w:cs="Times New Roman"/>
                <w:sz w:val="18"/>
                <w:szCs w:val="18"/>
                <w:lang w:eastAsia="pl-PL"/>
              </w:rPr>
              <w:t>259,40</w:t>
            </w:r>
          </w:p>
        </w:tc>
        <w:tc>
          <w:tcPr>
            <w:tcW w:w="850" w:type="dxa"/>
            <w:tcBorders>
              <w:top w:val="nil"/>
              <w:left w:val="nil"/>
              <w:bottom w:val="single" w:sz="4" w:space="0" w:color="auto"/>
              <w:right w:val="single" w:sz="4" w:space="0" w:color="auto"/>
            </w:tcBorders>
            <w:shd w:val="clear" w:color="auto" w:fill="auto"/>
            <w:noWrap/>
            <w:vAlign w:val="center"/>
          </w:tcPr>
          <w:p w:rsidR="00674720" w:rsidRPr="005F1B24" w:rsidRDefault="00674720" w:rsidP="003507AC">
            <w:pPr>
              <w:spacing w:after="0" w:line="276" w:lineRule="auto"/>
              <w:jc w:val="center"/>
              <w:rPr>
                <w:rFonts w:eastAsia="Times New Roman" w:cs="Times New Roman"/>
                <w:sz w:val="18"/>
                <w:szCs w:val="18"/>
                <w:lang w:eastAsia="pl-PL"/>
              </w:rPr>
            </w:pPr>
            <w:r>
              <w:rPr>
                <w:rFonts w:eastAsia="Times New Roman" w:cs="Times New Roman"/>
                <w:sz w:val="18"/>
                <w:szCs w:val="18"/>
                <w:lang w:eastAsia="pl-PL"/>
              </w:rPr>
              <w:t>309,2</w:t>
            </w:r>
          </w:p>
        </w:tc>
        <w:tc>
          <w:tcPr>
            <w:tcW w:w="709" w:type="dxa"/>
            <w:tcBorders>
              <w:top w:val="nil"/>
              <w:left w:val="nil"/>
              <w:bottom w:val="single" w:sz="4" w:space="0" w:color="auto"/>
              <w:right w:val="single" w:sz="4" w:space="0" w:color="auto"/>
            </w:tcBorders>
            <w:vAlign w:val="center"/>
          </w:tcPr>
          <w:p w:rsidR="00674720" w:rsidRDefault="00674720" w:rsidP="00FF57CA">
            <w:pPr>
              <w:spacing w:after="0" w:line="276" w:lineRule="auto"/>
              <w:jc w:val="center"/>
              <w:rPr>
                <w:rFonts w:eastAsia="Times New Roman" w:cs="Times New Roman"/>
                <w:sz w:val="18"/>
                <w:szCs w:val="18"/>
                <w:lang w:eastAsia="pl-PL"/>
              </w:rPr>
            </w:pPr>
            <w:r>
              <w:rPr>
                <w:rFonts w:eastAsia="Times New Roman" w:cs="Times New Roman"/>
                <w:sz w:val="18"/>
                <w:szCs w:val="18"/>
                <w:lang w:eastAsia="pl-PL"/>
              </w:rPr>
              <w:t>490,64</w:t>
            </w:r>
          </w:p>
        </w:tc>
        <w:tc>
          <w:tcPr>
            <w:tcW w:w="709" w:type="dxa"/>
            <w:tcBorders>
              <w:top w:val="nil"/>
              <w:left w:val="single" w:sz="4" w:space="0" w:color="auto"/>
              <w:bottom w:val="single" w:sz="4" w:space="0" w:color="auto"/>
              <w:right w:val="single" w:sz="4" w:space="0" w:color="auto"/>
            </w:tcBorders>
            <w:vAlign w:val="center"/>
          </w:tcPr>
          <w:p w:rsidR="00674720" w:rsidRDefault="00674720" w:rsidP="00FF57CA">
            <w:pPr>
              <w:spacing w:after="0" w:line="276" w:lineRule="auto"/>
              <w:jc w:val="center"/>
              <w:rPr>
                <w:rFonts w:eastAsia="Times New Roman" w:cs="Times New Roman"/>
                <w:sz w:val="18"/>
                <w:szCs w:val="18"/>
                <w:lang w:eastAsia="pl-PL"/>
              </w:rPr>
            </w:pPr>
            <w:r>
              <w:rPr>
                <w:rFonts w:eastAsia="Times New Roman" w:cs="Times New Roman"/>
                <w:sz w:val="18"/>
                <w:szCs w:val="18"/>
                <w:lang w:eastAsia="pl-PL"/>
              </w:rPr>
              <w:t>517,76</w:t>
            </w:r>
          </w:p>
        </w:tc>
        <w:tc>
          <w:tcPr>
            <w:tcW w:w="708" w:type="dxa"/>
            <w:tcBorders>
              <w:top w:val="nil"/>
              <w:left w:val="single" w:sz="4" w:space="0" w:color="auto"/>
              <w:bottom w:val="single" w:sz="4" w:space="0" w:color="auto"/>
              <w:right w:val="single" w:sz="4" w:space="0" w:color="auto"/>
            </w:tcBorders>
            <w:vAlign w:val="center"/>
          </w:tcPr>
          <w:p w:rsidR="00674720" w:rsidRDefault="00674720" w:rsidP="00FF57CA">
            <w:pPr>
              <w:spacing w:after="0" w:line="276" w:lineRule="auto"/>
              <w:jc w:val="center"/>
              <w:rPr>
                <w:rFonts w:eastAsia="Times New Roman" w:cs="Times New Roman"/>
                <w:sz w:val="18"/>
                <w:szCs w:val="18"/>
                <w:lang w:eastAsia="pl-PL"/>
              </w:rPr>
            </w:pPr>
            <w:r>
              <w:rPr>
                <w:rFonts w:eastAsia="Times New Roman" w:cs="Times New Roman"/>
                <w:sz w:val="18"/>
                <w:szCs w:val="18"/>
                <w:lang w:eastAsia="pl-PL"/>
              </w:rPr>
              <w:t>517,76</w:t>
            </w:r>
          </w:p>
        </w:tc>
      </w:tr>
      <w:tr w:rsidR="00674720" w:rsidRPr="005F1B24" w:rsidTr="002C4956">
        <w:trPr>
          <w:trHeight w:val="300"/>
          <w:jc w:val="center"/>
        </w:trPr>
        <w:tc>
          <w:tcPr>
            <w:tcW w:w="1488"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rsidR="00674720" w:rsidRPr="003268C1" w:rsidRDefault="00674720" w:rsidP="003268C1">
            <w:pPr>
              <w:spacing w:after="0" w:line="276" w:lineRule="auto"/>
              <w:jc w:val="left"/>
              <w:rPr>
                <w:rFonts w:eastAsia="Times New Roman" w:cs="Times New Roman"/>
                <w:b/>
                <w:sz w:val="18"/>
                <w:szCs w:val="18"/>
                <w:lang w:eastAsia="pl-PL"/>
              </w:rPr>
            </w:pPr>
            <w:r w:rsidRPr="003268C1">
              <w:rPr>
                <w:rFonts w:eastAsia="Times New Roman" w:cs="Times New Roman"/>
                <w:b/>
                <w:sz w:val="18"/>
                <w:szCs w:val="18"/>
                <w:lang w:eastAsia="pl-PL"/>
              </w:rPr>
              <w:t>lesistość w %</w:t>
            </w:r>
          </w:p>
        </w:tc>
        <w:tc>
          <w:tcPr>
            <w:tcW w:w="567" w:type="dxa"/>
            <w:tcBorders>
              <w:top w:val="nil"/>
              <w:left w:val="nil"/>
              <w:bottom w:val="single" w:sz="4" w:space="0" w:color="auto"/>
              <w:right w:val="single" w:sz="4" w:space="0" w:color="auto"/>
            </w:tcBorders>
            <w:shd w:val="clear" w:color="auto" w:fill="auto"/>
            <w:noWrap/>
            <w:vAlign w:val="center"/>
            <w:hideMark/>
          </w:tcPr>
          <w:p w:rsidR="00674720" w:rsidRPr="005F1B24" w:rsidRDefault="00674720" w:rsidP="003507AC">
            <w:pPr>
              <w:spacing w:after="0" w:line="276" w:lineRule="auto"/>
              <w:jc w:val="center"/>
              <w:rPr>
                <w:rFonts w:eastAsia="Times New Roman" w:cs="Times New Roman"/>
                <w:sz w:val="18"/>
                <w:szCs w:val="18"/>
                <w:lang w:eastAsia="pl-PL"/>
              </w:rPr>
            </w:pPr>
            <w:r w:rsidRPr="005F1B24">
              <w:rPr>
                <w:rFonts w:eastAsia="Times New Roman" w:cs="Times New Roman"/>
                <w:sz w:val="18"/>
                <w:szCs w:val="18"/>
                <w:lang w:eastAsia="pl-PL"/>
              </w:rPr>
              <w:t>%</w:t>
            </w:r>
          </w:p>
        </w:tc>
        <w:tc>
          <w:tcPr>
            <w:tcW w:w="709" w:type="dxa"/>
            <w:tcBorders>
              <w:top w:val="nil"/>
              <w:left w:val="nil"/>
              <w:bottom w:val="single" w:sz="4" w:space="0" w:color="auto"/>
              <w:right w:val="single" w:sz="4" w:space="0" w:color="auto"/>
            </w:tcBorders>
            <w:shd w:val="clear" w:color="auto" w:fill="auto"/>
            <w:noWrap/>
            <w:vAlign w:val="center"/>
          </w:tcPr>
          <w:p w:rsidR="00674720" w:rsidRPr="005F1B24" w:rsidRDefault="00674720" w:rsidP="003507AC">
            <w:pPr>
              <w:spacing w:after="0" w:line="276" w:lineRule="auto"/>
              <w:jc w:val="center"/>
              <w:rPr>
                <w:rFonts w:eastAsia="Times New Roman" w:cs="Times New Roman"/>
                <w:sz w:val="18"/>
                <w:szCs w:val="18"/>
                <w:lang w:eastAsia="pl-PL"/>
              </w:rPr>
            </w:pPr>
            <w:r>
              <w:rPr>
                <w:rFonts w:eastAsia="Times New Roman" w:cs="Times New Roman"/>
                <w:sz w:val="18"/>
                <w:szCs w:val="18"/>
                <w:lang w:eastAsia="pl-PL"/>
              </w:rPr>
              <w:t>9,0</w:t>
            </w:r>
          </w:p>
        </w:tc>
        <w:tc>
          <w:tcPr>
            <w:tcW w:w="708" w:type="dxa"/>
            <w:tcBorders>
              <w:top w:val="nil"/>
              <w:left w:val="nil"/>
              <w:bottom w:val="single" w:sz="4" w:space="0" w:color="auto"/>
              <w:right w:val="single" w:sz="4" w:space="0" w:color="auto"/>
            </w:tcBorders>
            <w:shd w:val="clear" w:color="auto" w:fill="auto"/>
            <w:noWrap/>
            <w:vAlign w:val="center"/>
          </w:tcPr>
          <w:p w:rsidR="00674720" w:rsidRPr="005F1B24" w:rsidRDefault="00674720" w:rsidP="003507AC">
            <w:pPr>
              <w:spacing w:after="0" w:line="276" w:lineRule="auto"/>
              <w:jc w:val="center"/>
              <w:rPr>
                <w:rFonts w:eastAsia="Times New Roman" w:cs="Times New Roman"/>
                <w:sz w:val="18"/>
                <w:szCs w:val="18"/>
                <w:lang w:eastAsia="pl-PL"/>
              </w:rPr>
            </w:pPr>
            <w:r>
              <w:rPr>
                <w:rFonts w:eastAsia="Times New Roman" w:cs="Times New Roman"/>
                <w:sz w:val="18"/>
                <w:szCs w:val="18"/>
                <w:lang w:eastAsia="pl-PL"/>
              </w:rPr>
              <w:t>9,0</w:t>
            </w:r>
          </w:p>
        </w:tc>
        <w:tc>
          <w:tcPr>
            <w:tcW w:w="709" w:type="dxa"/>
            <w:tcBorders>
              <w:top w:val="nil"/>
              <w:left w:val="nil"/>
              <w:bottom w:val="single" w:sz="4" w:space="0" w:color="auto"/>
              <w:right w:val="single" w:sz="4" w:space="0" w:color="auto"/>
            </w:tcBorders>
            <w:shd w:val="clear" w:color="auto" w:fill="auto"/>
            <w:noWrap/>
            <w:vAlign w:val="center"/>
          </w:tcPr>
          <w:p w:rsidR="00674720" w:rsidRPr="005F1B24" w:rsidRDefault="00674720" w:rsidP="003507AC">
            <w:pPr>
              <w:spacing w:after="0" w:line="276" w:lineRule="auto"/>
              <w:jc w:val="center"/>
              <w:rPr>
                <w:rFonts w:eastAsia="Times New Roman" w:cs="Times New Roman"/>
                <w:sz w:val="18"/>
                <w:szCs w:val="18"/>
                <w:lang w:eastAsia="pl-PL"/>
              </w:rPr>
            </w:pPr>
            <w:r>
              <w:rPr>
                <w:rFonts w:eastAsia="Times New Roman" w:cs="Times New Roman"/>
                <w:sz w:val="18"/>
                <w:szCs w:val="18"/>
                <w:lang w:eastAsia="pl-PL"/>
              </w:rPr>
              <w:t>9,0</w:t>
            </w:r>
          </w:p>
        </w:tc>
        <w:tc>
          <w:tcPr>
            <w:tcW w:w="709" w:type="dxa"/>
            <w:tcBorders>
              <w:top w:val="nil"/>
              <w:left w:val="nil"/>
              <w:bottom w:val="single" w:sz="4" w:space="0" w:color="auto"/>
              <w:right w:val="single" w:sz="4" w:space="0" w:color="auto"/>
            </w:tcBorders>
            <w:shd w:val="clear" w:color="auto" w:fill="auto"/>
            <w:noWrap/>
            <w:vAlign w:val="center"/>
          </w:tcPr>
          <w:p w:rsidR="00674720" w:rsidRPr="005F1B24" w:rsidRDefault="00674720" w:rsidP="003507AC">
            <w:pPr>
              <w:spacing w:after="0" w:line="276" w:lineRule="auto"/>
              <w:jc w:val="center"/>
              <w:rPr>
                <w:rFonts w:eastAsia="Times New Roman" w:cs="Times New Roman"/>
                <w:sz w:val="18"/>
                <w:szCs w:val="18"/>
                <w:lang w:eastAsia="pl-PL"/>
              </w:rPr>
            </w:pPr>
            <w:r>
              <w:rPr>
                <w:rFonts w:eastAsia="Times New Roman" w:cs="Times New Roman"/>
                <w:sz w:val="18"/>
                <w:szCs w:val="18"/>
                <w:lang w:eastAsia="pl-PL"/>
              </w:rPr>
              <w:t>9,0</w:t>
            </w:r>
          </w:p>
        </w:tc>
        <w:tc>
          <w:tcPr>
            <w:tcW w:w="709" w:type="dxa"/>
            <w:tcBorders>
              <w:top w:val="nil"/>
              <w:left w:val="nil"/>
              <w:bottom w:val="single" w:sz="4" w:space="0" w:color="auto"/>
              <w:right w:val="single" w:sz="4" w:space="0" w:color="auto"/>
            </w:tcBorders>
            <w:shd w:val="clear" w:color="auto" w:fill="auto"/>
            <w:noWrap/>
            <w:vAlign w:val="center"/>
          </w:tcPr>
          <w:p w:rsidR="00674720" w:rsidRPr="005F1B24" w:rsidRDefault="00674720" w:rsidP="003507AC">
            <w:pPr>
              <w:spacing w:after="0" w:line="276" w:lineRule="auto"/>
              <w:jc w:val="center"/>
              <w:rPr>
                <w:rFonts w:eastAsia="Times New Roman" w:cs="Times New Roman"/>
                <w:sz w:val="18"/>
                <w:szCs w:val="18"/>
                <w:lang w:eastAsia="pl-PL"/>
              </w:rPr>
            </w:pPr>
            <w:r>
              <w:rPr>
                <w:rFonts w:eastAsia="Times New Roman" w:cs="Times New Roman"/>
                <w:sz w:val="18"/>
                <w:szCs w:val="18"/>
                <w:lang w:eastAsia="pl-PL"/>
              </w:rPr>
              <w:t>9,0</w:t>
            </w:r>
          </w:p>
        </w:tc>
        <w:tc>
          <w:tcPr>
            <w:tcW w:w="850" w:type="dxa"/>
            <w:tcBorders>
              <w:top w:val="nil"/>
              <w:left w:val="nil"/>
              <w:bottom w:val="single" w:sz="4" w:space="0" w:color="auto"/>
              <w:right w:val="single" w:sz="4" w:space="0" w:color="auto"/>
            </w:tcBorders>
            <w:shd w:val="clear" w:color="auto" w:fill="auto"/>
            <w:noWrap/>
            <w:vAlign w:val="center"/>
          </w:tcPr>
          <w:p w:rsidR="00674720" w:rsidRPr="005F1B24" w:rsidRDefault="00674720" w:rsidP="003507AC">
            <w:pPr>
              <w:spacing w:after="0" w:line="276" w:lineRule="auto"/>
              <w:jc w:val="center"/>
              <w:rPr>
                <w:rFonts w:eastAsia="Times New Roman" w:cs="Times New Roman"/>
                <w:sz w:val="18"/>
                <w:szCs w:val="18"/>
                <w:lang w:eastAsia="pl-PL"/>
              </w:rPr>
            </w:pPr>
            <w:r>
              <w:rPr>
                <w:rFonts w:eastAsia="Times New Roman" w:cs="Times New Roman"/>
                <w:sz w:val="18"/>
                <w:szCs w:val="18"/>
                <w:lang w:eastAsia="pl-PL"/>
              </w:rPr>
              <w:t>10,8</w:t>
            </w:r>
          </w:p>
        </w:tc>
        <w:tc>
          <w:tcPr>
            <w:tcW w:w="709" w:type="dxa"/>
            <w:tcBorders>
              <w:top w:val="nil"/>
              <w:left w:val="nil"/>
              <w:bottom w:val="single" w:sz="4" w:space="0" w:color="auto"/>
              <w:right w:val="single" w:sz="4" w:space="0" w:color="auto"/>
            </w:tcBorders>
            <w:vAlign w:val="center"/>
          </w:tcPr>
          <w:p w:rsidR="00674720" w:rsidRDefault="00674720" w:rsidP="00FF57CA">
            <w:pPr>
              <w:spacing w:after="0" w:line="276" w:lineRule="auto"/>
              <w:jc w:val="center"/>
              <w:rPr>
                <w:rFonts w:eastAsia="Times New Roman" w:cs="Times New Roman"/>
                <w:sz w:val="18"/>
                <w:szCs w:val="18"/>
                <w:lang w:eastAsia="pl-PL"/>
              </w:rPr>
            </w:pPr>
            <w:r>
              <w:rPr>
                <w:rFonts w:eastAsia="Times New Roman" w:cs="Times New Roman"/>
                <w:sz w:val="18"/>
                <w:szCs w:val="18"/>
                <w:lang w:eastAsia="pl-PL"/>
              </w:rPr>
              <w:t>14,7</w:t>
            </w:r>
          </w:p>
        </w:tc>
        <w:tc>
          <w:tcPr>
            <w:tcW w:w="709" w:type="dxa"/>
            <w:tcBorders>
              <w:top w:val="nil"/>
              <w:left w:val="single" w:sz="4" w:space="0" w:color="auto"/>
              <w:bottom w:val="single" w:sz="4" w:space="0" w:color="auto"/>
              <w:right w:val="single" w:sz="4" w:space="0" w:color="auto"/>
            </w:tcBorders>
            <w:vAlign w:val="center"/>
          </w:tcPr>
          <w:p w:rsidR="00674720" w:rsidRDefault="00674720" w:rsidP="00FF57CA">
            <w:pPr>
              <w:spacing w:after="0" w:line="276" w:lineRule="auto"/>
              <w:jc w:val="center"/>
              <w:rPr>
                <w:rFonts w:eastAsia="Times New Roman" w:cs="Times New Roman"/>
                <w:sz w:val="18"/>
                <w:szCs w:val="18"/>
                <w:lang w:eastAsia="pl-PL"/>
              </w:rPr>
            </w:pPr>
            <w:r>
              <w:rPr>
                <w:rFonts w:eastAsia="Times New Roman" w:cs="Times New Roman"/>
                <w:sz w:val="18"/>
                <w:szCs w:val="18"/>
                <w:lang w:eastAsia="pl-PL"/>
              </w:rPr>
              <w:t>15,4</w:t>
            </w:r>
          </w:p>
        </w:tc>
        <w:tc>
          <w:tcPr>
            <w:tcW w:w="708" w:type="dxa"/>
            <w:tcBorders>
              <w:top w:val="nil"/>
              <w:left w:val="single" w:sz="4" w:space="0" w:color="auto"/>
              <w:bottom w:val="single" w:sz="4" w:space="0" w:color="auto"/>
              <w:right w:val="single" w:sz="4" w:space="0" w:color="auto"/>
            </w:tcBorders>
            <w:vAlign w:val="center"/>
          </w:tcPr>
          <w:p w:rsidR="00674720" w:rsidRDefault="00674720" w:rsidP="00FF57CA">
            <w:pPr>
              <w:spacing w:after="0" w:line="276" w:lineRule="auto"/>
              <w:jc w:val="center"/>
              <w:rPr>
                <w:rFonts w:eastAsia="Times New Roman" w:cs="Times New Roman"/>
                <w:sz w:val="18"/>
                <w:szCs w:val="18"/>
                <w:lang w:eastAsia="pl-PL"/>
              </w:rPr>
            </w:pPr>
            <w:r>
              <w:rPr>
                <w:rFonts w:eastAsia="Times New Roman" w:cs="Times New Roman"/>
                <w:sz w:val="18"/>
                <w:szCs w:val="18"/>
                <w:lang w:eastAsia="pl-PL"/>
              </w:rPr>
              <w:t>15,4</w:t>
            </w:r>
          </w:p>
        </w:tc>
      </w:tr>
      <w:tr w:rsidR="00674720" w:rsidRPr="005F1B24" w:rsidTr="002C4956">
        <w:trPr>
          <w:trHeight w:val="300"/>
          <w:jc w:val="center"/>
        </w:trPr>
        <w:tc>
          <w:tcPr>
            <w:tcW w:w="1488"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rsidR="00674720" w:rsidRPr="003268C1" w:rsidRDefault="00674720" w:rsidP="003268C1">
            <w:pPr>
              <w:spacing w:after="0" w:line="276" w:lineRule="auto"/>
              <w:jc w:val="left"/>
              <w:rPr>
                <w:rFonts w:eastAsia="Times New Roman" w:cs="Times New Roman"/>
                <w:b/>
                <w:sz w:val="18"/>
                <w:szCs w:val="18"/>
                <w:lang w:eastAsia="pl-PL"/>
              </w:rPr>
            </w:pPr>
            <w:r w:rsidRPr="003268C1">
              <w:rPr>
                <w:rFonts w:eastAsia="Times New Roman" w:cs="Times New Roman"/>
                <w:b/>
                <w:sz w:val="18"/>
                <w:szCs w:val="18"/>
                <w:lang w:eastAsia="pl-PL"/>
              </w:rPr>
              <w:t>grunty leśne publiczne ogółem</w:t>
            </w:r>
          </w:p>
        </w:tc>
        <w:tc>
          <w:tcPr>
            <w:tcW w:w="567" w:type="dxa"/>
            <w:tcBorders>
              <w:top w:val="nil"/>
              <w:left w:val="nil"/>
              <w:bottom w:val="single" w:sz="4" w:space="0" w:color="auto"/>
              <w:right w:val="single" w:sz="4" w:space="0" w:color="auto"/>
            </w:tcBorders>
            <w:shd w:val="clear" w:color="auto" w:fill="auto"/>
            <w:noWrap/>
            <w:vAlign w:val="center"/>
            <w:hideMark/>
          </w:tcPr>
          <w:p w:rsidR="00674720" w:rsidRPr="005F1B24" w:rsidRDefault="00674720" w:rsidP="003507AC">
            <w:pPr>
              <w:spacing w:after="0" w:line="276" w:lineRule="auto"/>
              <w:jc w:val="center"/>
              <w:rPr>
                <w:rFonts w:eastAsia="Times New Roman" w:cs="Times New Roman"/>
                <w:sz w:val="18"/>
                <w:szCs w:val="18"/>
                <w:lang w:eastAsia="pl-PL"/>
              </w:rPr>
            </w:pPr>
            <w:r w:rsidRPr="005F1B24">
              <w:rPr>
                <w:rFonts w:eastAsia="Times New Roman" w:cs="Times New Roman"/>
                <w:sz w:val="18"/>
                <w:szCs w:val="18"/>
                <w:lang w:eastAsia="pl-PL"/>
              </w:rPr>
              <w:t>ha</w:t>
            </w:r>
          </w:p>
        </w:tc>
        <w:tc>
          <w:tcPr>
            <w:tcW w:w="709" w:type="dxa"/>
            <w:tcBorders>
              <w:top w:val="nil"/>
              <w:left w:val="nil"/>
              <w:bottom w:val="single" w:sz="4" w:space="0" w:color="auto"/>
              <w:right w:val="single" w:sz="4" w:space="0" w:color="auto"/>
            </w:tcBorders>
            <w:shd w:val="clear" w:color="auto" w:fill="auto"/>
            <w:noWrap/>
            <w:vAlign w:val="center"/>
          </w:tcPr>
          <w:p w:rsidR="00674720" w:rsidRPr="005F1B24" w:rsidRDefault="00674720" w:rsidP="003507AC">
            <w:pPr>
              <w:spacing w:after="0" w:line="276" w:lineRule="auto"/>
              <w:jc w:val="center"/>
              <w:rPr>
                <w:rFonts w:eastAsia="Times New Roman" w:cs="Times New Roman"/>
                <w:sz w:val="18"/>
                <w:szCs w:val="18"/>
                <w:lang w:eastAsia="pl-PL"/>
              </w:rPr>
            </w:pPr>
            <w:r>
              <w:rPr>
                <w:rFonts w:eastAsia="Times New Roman" w:cs="Times New Roman"/>
                <w:sz w:val="18"/>
                <w:szCs w:val="18"/>
                <w:lang w:eastAsia="pl-PL"/>
              </w:rPr>
              <w:t>52,6</w:t>
            </w:r>
          </w:p>
        </w:tc>
        <w:tc>
          <w:tcPr>
            <w:tcW w:w="708" w:type="dxa"/>
            <w:tcBorders>
              <w:top w:val="nil"/>
              <w:left w:val="nil"/>
              <w:bottom w:val="single" w:sz="4" w:space="0" w:color="auto"/>
              <w:right w:val="single" w:sz="4" w:space="0" w:color="auto"/>
            </w:tcBorders>
            <w:shd w:val="clear" w:color="auto" w:fill="auto"/>
            <w:noWrap/>
            <w:vAlign w:val="center"/>
          </w:tcPr>
          <w:p w:rsidR="00674720" w:rsidRPr="005F1B24" w:rsidRDefault="00674720" w:rsidP="003507AC">
            <w:pPr>
              <w:spacing w:after="0" w:line="276" w:lineRule="auto"/>
              <w:jc w:val="center"/>
              <w:rPr>
                <w:rFonts w:eastAsia="Times New Roman" w:cs="Times New Roman"/>
                <w:sz w:val="18"/>
                <w:szCs w:val="18"/>
                <w:lang w:eastAsia="pl-PL"/>
              </w:rPr>
            </w:pPr>
            <w:r>
              <w:rPr>
                <w:rFonts w:eastAsia="Times New Roman" w:cs="Times New Roman"/>
                <w:sz w:val="18"/>
                <w:szCs w:val="18"/>
                <w:lang w:eastAsia="pl-PL"/>
              </w:rPr>
              <w:t>52,87</w:t>
            </w:r>
          </w:p>
        </w:tc>
        <w:tc>
          <w:tcPr>
            <w:tcW w:w="709" w:type="dxa"/>
            <w:tcBorders>
              <w:top w:val="nil"/>
              <w:left w:val="nil"/>
              <w:bottom w:val="single" w:sz="4" w:space="0" w:color="auto"/>
              <w:right w:val="single" w:sz="4" w:space="0" w:color="auto"/>
            </w:tcBorders>
            <w:shd w:val="clear" w:color="auto" w:fill="auto"/>
            <w:noWrap/>
            <w:vAlign w:val="center"/>
          </w:tcPr>
          <w:p w:rsidR="00674720" w:rsidRPr="005F1B24" w:rsidRDefault="00674720" w:rsidP="003507AC">
            <w:pPr>
              <w:spacing w:after="0" w:line="276" w:lineRule="auto"/>
              <w:jc w:val="center"/>
              <w:rPr>
                <w:rFonts w:eastAsia="Times New Roman" w:cs="Times New Roman"/>
                <w:sz w:val="18"/>
                <w:szCs w:val="18"/>
                <w:lang w:eastAsia="pl-PL"/>
              </w:rPr>
            </w:pPr>
            <w:r w:rsidRPr="001635A9">
              <w:rPr>
                <w:rFonts w:eastAsia="Times New Roman" w:cs="Times New Roman"/>
                <w:sz w:val="18"/>
                <w:szCs w:val="18"/>
                <w:lang w:eastAsia="pl-PL"/>
              </w:rPr>
              <w:t>52,87</w:t>
            </w:r>
          </w:p>
        </w:tc>
        <w:tc>
          <w:tcPr>
            <w:tcW w:w="709" w:type="dxa"/>
            <w:tcBorders>
              <w:top w:val="nil"/>
              <w:left w:val="nil"/>
              <w:bottom w:val="single" w:sz="4" w:space="0" w:color="auto"/>
              <w:right w:val="single" w:sz="4" w:space="0" w:color="auto"/>
            </w:tcBorders>
            <w:shd w:val="clear" w:color="auto" w:fill="auto"/>
            <w:noWrap/>
            <w:vAlign w:val="center"/>
          </w:tcPr>
          <w:p w:rsidR="00674720" w:rsidRPr="005F1B24" w:rsidRDefault="00674720" w:rsidP="003507AC">
            <w:pPr>
              <w:spacing w:after="0" w:line="276" w:lineRule="auto"/>
              <w:jc w:val="center"/>
              <w:rPr>
                <w:rFonts w:eastAsia="Times New Roman" w:cs="Times New Roman"/>
                <w:sz w:val="18"/>
                <w:szCs w:val="18"/>
                <w:lang w:eastAsia="pl-PL"/>
              </w:rPr>
            </w:pPr>
            <w:r w:rsidRPr="001635A9">
              <w:rPr>
                <w:rFonts w:eastAsia="Times New Roman" w:cs="Times New Roman"/>
                <w:sz w:val="18"/>
                <w:szCs w:val="18"/>
                <w:lang w:eastAsia="pl-PL"/>
              </w:rPr>
              <w:t>52,87</w:t>
            </w:r>
          </w:p>
        </w:tc>
        <w:tc>
          <w:tcPr>
            <w:tcW w:w="709" w:type="dxa"/>
            <w:tcBorders>
              <w:top w:val="nil"/>
              <w:left w:val="nil"/>
              <w:bottom w:val="single" w:sz="4" w:space="0" w:color="auto"/>
              <w:right w:val="single" w:sz="4" w:space="0" w:color="auto"/>
            </w:tcBorders>
            <w:shd w:val="clear" w:color="auto" w:fill="auto"/>
            <w:noWrap/>
            <w:vAlign w:val="center"/>
          </w:tcPr>
          <w:p w:rsidR="00674720" w:rsidRPr="005F1B24" w:rsidRDefault="00674720" w:rsidP="003507AC">
            <w:pPr>
              <w:spacing w:after="0" w:line="276" w:lineRule="auto"/>
              <w:jc w:val="center"/>
              <w:rPr>
                <w:rFonts w:eastAsia="Times New Roman" w:cs="Times New Roman"/>
                <w:sz w:val="18"/>
                <w:szCs w:val="18"/>
                <w:lang w:eastAsia="pl-PL"/>
              </w:rPr>
            </w:pPr>
            <w:r w:rsidRPr="001635A9">
              <w:rPr>
                <w:rFonts w:eastAsia="Times New Roman" w:cs="Times New Roman"/>
                <w:sz w:val="18"/>
                <w:szCs w:val="18"/>
                <w:lang w:eastAsia="pl-PL"/>
              </w:rPr>
              <w:t>52,87</w:t>
            </w:r>
          </w:p>
        </w:tc>
        <w:tc>
          <w:tcPr>
            <w:tcW w:w="850" w:type="dxa"/>
            <w:tcBorders>
              <w:top w:val="nil"/>
              <w:left w:val="nil"/>
              <w:bottom w:val="single" w:sz="4" w:space="0" w:color="auto"/>
              <w:right w:val="single" w:sz="4" w:space="0" w:color="auto"/>
            </w:tcBorders>
            <w:shd w:val="clear" w:color="auto" w:fill="auto"/>
            <w:noWrap/>
            <w:vAlign w:val="center"/>
          </w:tcPr>
          <w:p w:rsidR="00674720" w:rsidRPr="005F1B24" w:rsidRDefault="00674720" w:rsidP="003507AC">
            <w:pPr>
              <w:spacing w:after="0" w:line="276" w:lineRule="auto"/>
              <w:jc w:val="center"/>
              <w:rPr>
                <w:rFonts w:eastAsia="Times New Roman" w:cs="Times New Roman"/>
                <w:sz w:val="18"/>
                <w:szCs w:val="18"/>
                <w:lang w:eastAsia="pl-PL"/>
              </w:rPr>
            </w:pPr>
            <w:r w:rsidRPr="001635A9">
              <w:rPr>
                <w:rFonts w:eastAsia="Times New Roman" w:cs="Times New Roman"/>
                <w:sz w:val="18"/>
                <w:szCs w:val="18"/>
                <w:lang w:eastAsia="pl-PL"/>
              </w:rPr>
              <w:t>52,87</w:t>
            </w:r>
          </w:p>
        </w:tc>
        <w:tc>
          <w:tcPr>
            <w:tcW w:w="709" w:type="dxa"/>
            <w:tcBorders>
              <w:top w:val="nil"/>
              <w:left w:val="nil"/>
              <w:bottom w:val="single" w:sz="4" w:space="0" w:color="auto"/>
              <w:right w:val="single" w:sz="4" w:space="0" w:color="auto"/>
            </w:tcBorders>
            <w:vAlign w:val="center"/>
          </w:tcPr>
          <w:p w:rsidR="00674720" w:rsidRPr="001635A9" w:rsidRDefault="00674720" w:rsidP="00FF57CA">
            <w:pPr>
              <w:spacing w:after="0" w:line="276" w:lineRule="auto"/>
              <w:jc w:val="center"/>
              <w:rPr>
                <w:rFonts w:eastAsia="Times New Roman" w:cs="Times New Roman"/>
                <w:sz w:val="18"/>
                <w:szCs w:val="18"/>
                <w:lang w:eastAsia="pl-PL"/>
              </w:rPr>
            </w:pPr>
            <w:r w:rsidRPr="001635A9">
              <w:rPr>
                <w:rFonts w:eastAsia="Times New Roman" w:cs="Times New Roman"/>
                <w:sz w:val="18"/>
                <w:szCs w:val="18"/>
                <w:lang w:eastAsia="pl-PL"/>
              </w:rPr>
              <w:t>52,</w:t>
            </w:r>
            <w:r>
              <w:rPr>
                <w:rFonts w:eastAsia="Times New Roman" w:cs="Times New Roman"/>
                <w:sz w:val="18"/>
                <w:szCs w:val="18"/>
                <w:lang w:eastAsia="pl-PL"/>
              </w:rPr>
              <w:t>99</w:t>
            </w:r>
          </w:p>
        </w:tc>
        <w:tc>
          <w:tcPr>
            <w:tcW w:w="709" w:type="dxa"/>
            <w:tcBorders>
              <w:top w:val="nil"/>
              <w:left w:val="single" w:sz="4" w:space="0" w:color="auto"/>
              <w:bottom w:val="single" w:sz="4" w:space="0" w:color="auto"/>
              <w:right w:val="single" w:sz="4" w:space="0" w:color="auto"/>
            </w:tcBorders>
            <w:vAlign w:val="center"/>
          </w:tcPr>
          <w:p w:rsidR="00674720" w:rsidRPr="001635A9" w:rsidRDefault="00674720" w:rsidP="00FF57CA">
            <w:pPr>
              <w:spacing w:after="0" w:line="276" w:lineRule="auto"/>
              <w:jc w:val="center"/>
              <w:rPr>
                <w:rFonts w:eastAsia="Times New Roman" w:cs="Times New Roman"/>
                <w:sz w:val="18"/>
                <w:szCs w:val="18"/>
                <w:lang w:eastAsia="pl-PL"/>
              </w:rPr>
            </w:pPr>
            <w:r>
              <w:rPr>
                <w:rFonts w:eastAsia="Times New Roman" w:cs="Times New Roman"/>
                <w:sz w:val="18"/>
                <w:szCs w:val="18"/>
                <w:lang w:eastAsia="pl-PL"/>
              </w:rPr>
              <w:t>76,74</w:t>
            </w:r>
          </w:p>
        </w:tc>
        <w:tc>
          <w:tcPr>
            <w:tcW w:w="708" w:type="dxa"/>
            <w:tcBorders>
              <w:top w:val="nil"/>
              <w:left w:val="single" w:sz="4" w:space="0" w:color="auto"/>
              <w:bottom w:val="single" w:sz="4" w:space="0" w:color="auto"/>
              <w:right w:val="single" w:sz="4" w:space="0" w:color="auto"/>
            </w:tcBorders>
            <w:vAlign w:val="center"/>
          </w:tcPr>
          <w:p w:rsidR="00674720" w:rsidRPr="001635A9" w:rsidRDefault="00674720" w:rsidP="00FF57CA">
            <w:pPr>
              <w:spacing w:after="0" w:line="276" w:lineRule="auto"/>
              <w:jc w:val="center"/>
              <w:rPr>
                <w:rFonts w:eastAsia="Times New Roman" w:cs="Times New Roman"/>
                <w:sz w:val="18"/>
                <w:szCs w:val="18"/>
                <w:lang w:eastAsia="pl-PL"/>
              </w:rPr>
            </w:pPr>
            <w:r>
              <w:rPr>
                <w:rFonts w:eastAsia="Times New Roman" w:cs="Times New Roman"/>
                <w:sz w:val="18"/>
                <w:szCs w:val="18"/>
                <w:lang w:eastAsia="pl-PL"/>
              </w:rPr>
              <w:t>76,74</w:t>
            </w:r>
          </w:p>
        </w:tc>
      </w:tr>
      <w:tr w:rsidR="00674720" w:rsidRPr="005F1B24" w:rsidTr="002C4956">
        <w:trPr>
          <w:trHeight w:val="300"/>
          <w:jc w:val="center"/>
        </w:trPr>
        <w:tc>
          <w:tcPr>
            <w:tcW w:w="1488"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rsidR="00674720" w:rsidRPr="003268C1" w:rsidRDefault="00674720" w:rsidP="003268C1">
            <w:pPr>
              <w:spacing w:after="0" w:line="276" w:lineRule="auto"/>
              <w:jc w:val="left"/>
              <w:rPr>
                <w:rFonts w:eastAsia="Times New Roman" w:cs="Times New Roman"/>
                <w:b/>
                <w:sz w:val="18"/>
                <w:szCs w:val="18"/>
                <w:lang w:eastAsia="pl-PL"/>
              </w:rPr>
            </w:pPr>
            <w:r w:rsidRPr="003268C1">
              <w:rPr>
                <w:rFonts w:eastAsia="Times New Roman" w:cs="Times New Roman"/>
                <w:b/>
                <w:sz w:val="18"/>
                <w:szCs w:val="18"/>
                <w:lang w:eastAsia="pl-PL"/>
              </w:rPr>
              <w:t>grunty leśne publiczne Skarbu Państwa</w:t>
            </w:r>
          </w:p>
        </w:tc>
        <w:tc>
          <w:tcPr>
            <w:tcW w:w="567" w:type="dxa"/>
            <w:tcBorders>
              <w:top w:val="nil"/>
              <w:left w:val="nil"/>
              <w:bottom w:val="single" w:sz="4" w:space="0" w:color="auto"/>
              <w:right w:val="single" w:sz="4" w:space="0" w:color="auto"/>
            </w:tcBorders>
            <w:shd w:val="clear" w:color="auto" w:fill="auto"/>
            <w:noWrap/>
            <w:vAlign w:val="center"/>
            <w:hideMark/>
          </w:tcPr>
          <w:p w:rsidR="00674720" w:rsidRPr="005F1B24" w:rsidRDefault="00674720" w:rsidP="003507AC">
            <w:pPr>
              <w:spacing w:after="0" w:line="276" w:lineRule="auto"/>
              <w:jc w:val="center"/>
              <w:rPr>
                <w:rFonts w:eastAsia="Times New Roman" w:cs="Times New Roman"/>
                <w:sz w:val="18"/>
                <w:szCs w:val="18"/>
                <w:lang w:eastAsia="pl-PL"/>
              </w:rPr>
            </w:pPr>
            <w:r w:rsidRPr="005F1B24">
              <w:rPr>
                <w:rFonts w:eastAsia="Times New Roman" w:cs="Times New Roman"/>
                <w:sz w:val="18"/>
                <w:szCs w:val="18"/>
                <w:lang w:eastAsia="pl-PL"/>
              </w:rPr>
              <w:t>ha</w:t>
            </w:r>
          </w:p>
        </w:tc>
        <w:tc>
          <w:tcPr>
            <w:tcW w:w="709" w:type="dxa"/>
            <w:tcBorders>
              <w:top w:val="nil"/>
              <w:left w:val="nil"/>
              <w:bottom w:val="single" w:sz="4" w:space="0" w:color="auto"/>
              <w:right w:val="single" w:sz="4" w:space="0" w:color="auto"/>
            </w:tcBorders>
            <w:shd w:val="clear" w:color="auto" w:fill="auto"/>
            <w:noWrap/>
            <w:vAlign w:val="center"/>
          </w:tcPr>
          <w:p w:rsidR="00674720" w:rsidRPr="005F1B24" w:rsidRDefault="00674720" w:rsidP="003507AC">
            <w:pPr>
              <w:spacing w:after="0" w:line="276" w:lineRule="auto"/>
              <w:jc w:val="center"/>
              <w:rPr>
                <w:rFonts w:eastAsia="Times New Roman" w:cs="Times New Roman"/>
                <w:sz w:val="18"/>
                <w:szCs w:val="18"/>
                <w:lang w:eastAsia="pl-PL"/>
              </w:rPr>
            </w:pPr>
            <w:r>
              <w:rPr>
                <w:rFonts w:eastAsia="Times New Roman" w:cs="Times New Roman"/>
                <w:sz w:val="18"/>
                <w:szCs w:val="18"/>
                <w:lang w:eastAsia="pl-PL"/>
              </w:rPr>
              <w:t>3,0</w:t>
            </w:r>
          </w:p>
        </w:tc>
        <w:tc>
          <w:tcPr>
            <w:tcW w:w="708" w:type="dxa"/>
            <w:tcBorders>
              <w:top w:val="nil"/>
              <w:left w:val="nil"/>
              <w:bottom w:val="single" w:sz="4" w:space="0" w:color="auto"/>
              <w:right w:val="single" w:sz="4" w:space="0" w:color="auto"/>
            </w:tcBorders>
            <w:shd w:val="clear" w:color="auto" w:fill="auto"/>
            <w:noWrap/>
            <w:vAlign w:val="center"/>
          </w:tcPr>
          <w:p w:rsidR="00674720" w:rsidRPr="005F1B24" w:rsidRDefault="00674720" w:rsidP="003507AC">
            <w:pPr>
              <w:spacing w:after="0" w:line="276" w:lineRule="auto"/>
              <w:jc w:val="center"/>
              <w:rPr>
                <w:rFonts w:eastAsia="Times New Roman" w:cs="Times New Roman"/>
                <w:sz w:val="18"/>
                <w:szCs w:val="18"/>
                <w:lang w:eastAsia="pl-PL"/>
              </w:rPr>
            </w:pPr>
            <w:r>
              <w:rPr>
                <w:rFonts w:eastAsia="Times New Roman" w:cs="Times New Roman"/>
                <w:sz w:val="18"/>
                <w:szCs w:val="18"/>
                <w:lang w:eastAsia="pl-PL"/>
              </w:rPr>
              <w:t>3,25</w:t>
            </w:r>
          </w:p>
        </w:tc>
        <w:tc>
          <w:tcPr>
            <w:tcW w:w="709" w:type="dxa"/>
            <w:tcBorders>
              <w:top w:val="nil"/>
              <w:left w:val="nil"/>
              <w:bottom w:val="single" w:sz="4" w:space="0" w:color="auto"/>
              <w:right w:val="single" w:sz="4" w:space="0" w:color="auto"/>
            </w:tcBorders>
            <w:shd w:val="clear" w:color="auto" w:fill="auto"/>
            <w:noWrap/>
            <w:vAlign w:val="center"/>
          </w:tcPr>
          <w:p w:rsidR="00674720" w:rsidRPr="005F1B24" w:rsidRDefault="00674720" w:rsidP="003507AC">
            <w:pPr>
              <w:spacing w:after="0" w:line="276" w:lineRule="auto"/>
              <w:jc w:val="center"/>
              <w:rPr>
                <w:rFonts w:eastAsia="Times New Roman" w:cs="Times New Roman"/>
                <w:sz w:val="18"/>
                <w:szCs w:val="18"/>
                <w:lang w:eastAsia="pl-PL"/>
              </w:rPr>
            </w:pPr>
            <w:r w:rsidRPr="000503FE">
              <w:rPr>
                <w:rFonts w:eastAsia="Times New Roman" w:cs="Times New Roman"/>
                <w:sz w:val="18"/>
                <w:szCs w:val="18"/>
                <w:lang w:eastAsia="pl-PL"/>
              </w:rPr>
              <w:t>3,25</w:t>
            </w:r>
          </w:p>
        </w:tc>
        <w:tc>
          <w:tcPr>
            <w:tcW w:w="709" w:type="dxa"/>
            <w:tcBorders>
              <w:top w:val="nil"/>
              <w:left w:val="nil"/>
              <w:bottom w:val="single" w:sz="4" w:space="0" w:color="auto"/>
              <w:right w:val="single" w:sz="4" w:space="0" w:color="auto"/>
            </w:tcBorders>
            <w:shd w:val="clear" w:color="auto" w:fill="auto"/>
            <w:noWrap/>
            <w:vAlign w:val="center"/>
          </w:tcPr>
          <w:p w:rsidR="00674720" w:rsidRPr="005F1B24" w:rsidRDefault="00674720" w:rsidP="003507AC">
            <w:pPr>
              <w:spacing w:after="0" w:line="276" w:lineRule="auto"/>
              <w:jc w:val="center"/>
              <w:rPr>
                <w:rFonts w:eastAsia="Times New Roman" w:cs="Times New Roman"/>
                <w:sz w:val="18"/>
                <w:szCs w:val="18"/>
                <w:lang w:eastAsia="pl-PL"/>
              </w:rPr>
            </w:pPr>
            <w:r w:rsidRPr="000503FE">
              <w:rPr>
                <w:rFonts w:eastAsia="Times New Roman" w:cs="Times New Roman"/>
                <w:sz w:val="18"/>
                <w:szCs w:val="18"/>
                <w:lang w:eastAsia="pl-PL"/>
              </w:rPr>
              <w:t>3,25</w:t>
            </w:r>
          </w:p>
        </w:tc>
        <w:tc>
          <w:tcPr>
            <w:tcW w:w="709" w:type="dxa"/>
            <w:tcBorders>
              <w:top w:val="nil"/>
              <w:left w:val="nil"/>
              <w:bottom w:val="single" w:sz="4" w:space="0" w:color="auto"/>
              <w:right w:val="single" w:sz="4" w:space="0" w:color="auto"/>
            </w:tcBorders>
            <w:shd w:val="clear" w:color="auto" w:fill="auto"/>
            <w:noWrap/>
            <w:vAlign w:val="center"/>
          </w:tcPr>
          <w:p w:rsidR="00674720" w:rsidRPr="005F1B24" w:rsidRDefault="00674720" w:rsidP="003507AC">
            <w:pPr>
              <w:spacing w:after="0" w:line="276" w:lineRule="auto"/>
              <w:jc w:val="center"/>
              <w:rPr>
                <w:rFonts w:eastAsia="Times New Roman" w:cs="Times New Roman"/>
                <w:sz w:val="18"/>
                <w:szCs w:val="18"/>
                <w:lang w:eastAsia="pl-PL"/>
              </w:rPr>
            </w:pPr>
            <w:r w:rsidRPr="000503FE">
              <w:rPr>
                <w:rFonts w:eastAsia="Times New Roman" w:cs="Times New Roman"/>
                <w:sz w:val="18"/>
                <w:szCs w:val="18"/>
                <w:lang w:eastAsia="pl-PL"/>
              </w:rPr>
              <w:t>3,25</w:t>
            </w:r>
          </w:p>
        </w:tc>
        <w:tc>
          <w:tcPr>
            <w:tcW w:w="850" w:type="dxa"/>
            <w:tcBorders>
              <w:top w:val="nil"/>
              <w:left w:val="nil"/>
              <w:bottom w:val="single" w:sz="4" w:space="0" w:color="auto"/>
              <w:right w:val="single" w:sz="4" w:space="0" w:color="auto"/>
            </w:tcBorders>
            <w:shd w:val="clear" w:color="auto" w:fill="auto"/>
            <w:noWrap/>
            <w:vAlign w:val="center"/>
          </w:tcPr>
          <w:p w:rsidR="00674720" w:rsidRPr="005F1B24" w:rsidRDefault="00674720" w:rsidP="003507AC">
            <w:pPr>
              <w:spacing w:after="0" w:line="276" w:lineRule="auto"/>
              <w:jc w:val="center"/>
              <w:rPr>
                <w:rFonts w:eastAsia="Times New Roman" w:cs="Times New Roman"/>
                <w:sz w:val="18"/>
                <w:szCs w:val="18"/>
                <w:lang w:eastAsia="pl-PL"/>
              </w:rPr>
            </w:pPr>
            <w:r w:rsidRPr="000503FE">
              <w:rPr>
                <w:rFonts w:eastAsia="Times New Roman" w:cs="Times New Roman"/>
                <w:sz w:val="18"/>
                <w:szCs w:val="18"/>
                <w:lang w:eastAsia="pl-PL"/>
              </w:rPr>
              <w:t>3,25</w:t>
            </w:r>
          </w:p>
        </w:tc>
        <w:tc>
          <w:tcPr>
            <w:tcW w:w="709" w:type="dxa"/>
            <w:tcBorders>
              <w:top w:val="nil"/>
              <w:left w:val="nil"/>
              <w:bottom w:val="single" w:sz="4" w:space="0" w:color="auto"/>
              <w:right w:val="single" w:sz="4" w:space="0" w:color="auto"/>
            </w:tcBorders>
            <w:vAlign w:val="center"/>
          </w:tcPr>
          <w:p w:rsidR="00674720" w:rsidRPr="000503FE" w:rsidRDefault="00674720" w:rsidP="00FF57CA">
            <w:pPr>
              <w:spacing w:after="0" w:line="276" w:lineRule="auto"/>
              <w:jc w:val="center"/>
              <w:rPr>
                <w:rFonts w:eastAsia="Times New Roman" w:cs="Times New Roman"/>
                <w:sz w:val="18"/>
                <w:szCs w:val="18"/>
                <w:lang w:eastAsia="pl-PL"/>
              </w:rPr>
            </w:pPr>
            <w:r w:rsidRPr="000503FE">
              <w:rPr>
                <w:rFonts w:eastAsia="Times New Roman" w:cs="Times New Roman"/>
                <w:sz w:val="18"/>
                <w:szCs w:val="18"/>
                <w:lang w:eastAsia="pl-PL"/>
              </w:rPr>
              <w:t>3,</w:t>
            </w:r>
            <w:r>
              <w:rPr>
                <w:rFonts w:eastAsia="Times New Roman" w:cs="Times New Roman"/>
                <w:sz w:val="18"/>
                <w:szCs w:val="18"/>
                <w:lang w:eastAsia="pl-PL"/>
              </w:rPr>
              <w:t>37</w:t>
            </w:r>
          </w:p>
        </w:tc>
        <w:tc>
          <w:tcPr>
            <w:tcW w:w="709" w:type="dxa"/>
            <w:tcBorders>
              <w:top w:val="nil"/>
              <w:left w:val="single" w:sz="4" w:space="0" w:color="auto"/>
              <w:bottom w:val="single" w:sz="4" w:space="0" w:color="auto"/>
              <w:right w:val="single" w:sz="4" w:space="0" w:color="auto"/>
            </w:tcBorders>
            <w:vAlign w:val="center"/>
          </w:tcPr>
          <w:p w:rsidR="00674720" w:rsidRPr="000503FE" w:rsidRDefault="00674720" w:rsidP="00FF57CA">
            <w:pPr>
              <w:spacing w:after="0" w:line="276" w:lineRule="auto"/>
              <w:jc w:val="center"/>
              <w:rPr>
                <w:rFonts w:eastAsia="Times New Roman" w:cs="Times New Roman"/>
                <w:sz w:val="18"/>
                <w:szCs w:val="18"/>
                <w:lang w:eastAsia="pl-PL"/>
              </w:rPr>
            </w:pPr>
            <w:r>
              <w:rPr>
                <w:rFonts w:eastAsia="Times New Roman" w:cs="Times New Roman"/>
                <w:sz w:val="18"/>
                <w:szCs w:val="18"/>
                <w:lang w:eastAsia="pl-PL"/>
              </w:rPr>
              <w:t>27,12</w:t>
            </w:r>
          </w:p>
        </w:tc>
        <w:tc>
          <w:tcPr>
            <w:tcW w:w="708" w:type="dxa"/>
            <w:tcBorders>
              <w:top w:val="nil"/>
              <w:left w:val="single" w:sz="4" w:space="0" w:color="auto"/>
              <w:bottom w:val="single" w:sz="4" w:space="0" w:color="auto"/>
              <w:right w:val="single" w:sz="4" w:space="0" w:color="auto"/>
            </w:tcBorders>
            <w:vAlign w:val="center"/>
          </w:tcPr>
          <w:p w:rsidR="00674720" w:rsidRPr="000503FE" w:rsidRDefault="00674720" w:rsidP="00FF57CA">
            <w:pPr>
              <w:spacing w:after="0" w:line="276" w:lineRule="auto"/>
              <w:jc w:val="center"/>
              <w:rPr>
                <w:rFonts w:eastAsia="Times New Roman" w:cs="Times New Roman"/>
                <w:sz w:val="18"/>
                <w:szCs w:val="18"/>
                <w:lang w:eastAsia="pl-PL"/>
              </w:rPr>
            </w:pPr>
            <w:r>
              <w:rPr>
                <w:rFonts w:eastAsia="Times New Roman" w:cs="Times New Roman"/>
                <w:sz w:val="18"/>
                <w:szCs w:val="18"/>
                <w:lang w:eastAsia="pl-PL"/>
              </w:rPr>
              <w:t>27,12</w:t>
            </w:r>
          </w:p>
        </w:tc>
      </w:tr>
      <w:tr w:rsidR="00674720" w:rsidRPr="005F1B24" w:rsidTr="002C4956">
        <w:trPr>
          <w:trHeight w:val="630"/>
          <w:jc w:val="center"/>
        </w:trPr>
        <w:tc>
          <w:tcPr>
            <w:tcW w:w="1488"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rsidR="00674720" w:rsidRPr="003268C1" w:rsidRDefault="00674720" w:rsidP="003268C1">
            <w:pPr>
              <w:spacing w:after="0" w:line="276" w:lineRule="auto"/>
              <w:jc w:val="left"/>
              <w:rPr>
                <w:rFonts w:eastAsia="Times New Roman" w:cs="Times New Roman"/>
                <w:b/>
                <w:sz w:val="18"/>
                <w:szCs w:val="18"/>
                <w:lang w:eastAsia="pl-PL"/>
              </w:rPr>
            </w:pPr>
            <w:r w:rsidRPr="003268C1">
              <w:rPr>
                <w:rFonts w:eastAsia="Times New Roman" w:cs="Times New Roman"/>
                <w:b/>
                <w:sz w:val="18"/>
                <w:szCs w:val="18"/>
                <w:lang w:eastAsia="pl-PL"/>
              </w:rPr>
              <w:t>grunty leśne publiczne Skarbu Państwa w zarządzie Lasów Państwowych</w:t>
            </w:r>
          </w:p>
        </w:tc>
        <w:tc>
          <w:tcPr>
            <w:tcW w:w="567" w:type="dxa"/>
            <w:tcBorders>
              <w:top w:val="nil"/>
              <w:left w:val="nil"/>
              <w:bottom w:val="single" w:sz="4" w:space="0" w:color="auto"/>
              <w:right w:val="single" w:sz="4" w:space="0" w:color="auto"/>
            </w:tcBorders>
            <w:shd w:val="clear" w:color="auto" w:fill="auto"/>
            <w:noWrap/>
            <w:vAlign w:val="center"/>
            <w:hideMark/>
          </w:tcPr>
          <w:p w:rsidR="00674720" w:rsidRPr="005F1B24" w:rsidRDefault="00674720" w:rsidP="003507AC">
            <w:pPr>
              <w:spacing w:after="0" w:line="276" w:lineRule="auto"/>
              <w:jc w:val="center"/>
              <w:rPr>
                <w:rFonts w:eastAsia="Times New Roman" w:cs="Times New Roman"/>
                <w:sz w:val="18"/>
                <w:szCs w:val="18"/>
                <w:lang w:eastAsia="pl-PL"/>
              </w:rPr>
            </w:pPr>
            <w:r w:rsidRPr="005F1B24">
              <w:rPr>
                <w:rFonts w:eastAsia="Times New Roman" w:cs="Times New Roman"/>
                <w:sz w:val="18"/>
                <w:szCs w:val="18"/>
                <w:lang w:eastAsia="pl-PL"/>
              </w:rPr>
              <w:t>ha</w:t>
            </w:r>
          </w:p>
        </w:tc>
        <w:tc>
          <w:tcPr>
            <w:tcW w:w="709" w:type="dxa"/>
            <w:tcBorders>
              <w:top w:val="nil"/>
              <w:left w:val="nil"/>
              <w:bottom w:val="single" w:sz="4" w:space="0" w:color="auto"/>
              <w:right w:val="single" w:sz="4" w:space="0" w:color="auto"/>
            </w:tcBorders>
            <w:shd w:val="clear" w:color="auto" w:fill="auto"/>
            <w:noWrap/>
            <w:vAlign w:val="center"/>
          </w:tcPr>
          <w:p w:rsidR="00674720" w:rsidRPr="005F1B24" w:rsidRDefault="00674720" w:rsidP="003507AC">
            <w:pPr>
              <w:spacing w:after="0" w:line="276" w:lineRule="auto"/>
              <w:jc w:val="center"/>
              <w:rPr>
                <w:rFonts w:eastAsia="Times New Roman" w:cs="Times New Roman"/>
                <w:sz w:val="18"/>
                <w:szCs w:val="18"/>
                <w:lang w:eastAsia="pl-PL"/>
              </w:rPr>
            </w:pPr>
            <w:r>
              <w:rPr>
                <w:rFonts w:eastAsia="Times New Roman" w:cs="Times New Roman"/>
                <w:sz w:val="18"/>
                <w:szCs w:val="18"/>
                <w:lang w:eastAsia="pl-PL"/>
              </w:rPr>
              <w:t>1,0</w:t>
            </w:r>
          </w:p>
        </w:tc>
        <w:tc>
          <w:tcPr>
            <w:tcW w:w="708" w:type="dxa"/>
            <w:tcBorders>
              <w:top w:val="nil"/>
              <w:left w:val="nil"/>
              <w:bottom w:val="single" w:sz="4" w:space="0" w:color="auto"/>
              <w:right w:val="single" w:sz="4" w:space="0" w:color="auto"/>
            </w:tcBorders>
            <w:shd w:val="clear" w:color="auto" w:fill="auto"/>
            <w:noWrap/>
            <w:vAlign w:val="center"/>
          </w:tcPr>
          <w:p w:rsidR="00674720" w:rsidRPr="005F1B24" w:rsidRDefault="00674720" w:rsidP="003507AC">
            <w:pPr>
              <w:spacing w:after="0" w:line="276" w:lineRule="auto"/>
              <w:jc w:val="center"/>
              <w:rPr>
                <w:rFonts w:eastAsia="Times New Roman" w:cs="Times New Roman"/>
                <w:sz w:val="18"/>
                <w:szCs w:val="18"/>
                <w:lang w:eastAsia="pl-PL"/>
              </w:rPr>
            </w:pPr>
            <w:r>
              <w:rPr>
                <w:rFonts w:eastAsia="Times New Roman" w:cs="Times New Roman"/>
                <w:sz w:val="18"/>
                <w:szCs w:val="18"/>
                <w:lang w:eastAsia="pl-PL"/>
              </w:rPr>
              <w:t>0,94</w:t>
            </w:r>
          </w:p>
        </w:tc>
        <w:tc>
          <w:tcPr>
            <w:tcW w:w="709" w:type="dxa"/>
            <w:tcBorders>
              <w:top w:val="nil"/>
              <w:left w:val="nil"/>
              <w:bottom w:val="single" w:sz="4" w:space="0" w:color="auto"/>
              <w:right w:val="single" w:sz="4" w:space="0" w:color="auto"/>
            </w:tcBorders>
            <w:shd w:val="clear" w:color="auto" w:fill="auto"/>
            <w:noWrap/>
            <w:vAlign w:val="center"/>
          </w:tcPr>
          <w:p w:rsidR="00674720" w:rsidRPr="005F1B24" w:rsidRDefault="00674720" w:rsidP="003507AC">
            <w:pPr>
              <w:spacing w:after="0" w:line="276" w:lineRule="auto"/>
              <w:jc w:val="center"/>
              <w:rPr>
                <w:rFonts w:eastAsia="Times New Roman" w:cs="Times New Roman"/>
                <w:sz w:val="18"/>
                <w:szCs w:val="18"/>
                <w:lang w:eastAsia="pl-PL"/>
              </w:rPr>
            </w:pPr>
            <w:r w:rsidRPr="00445D5E">
              <w:rPr>
                <w:rFonts w:eastAsia="Times New Roman" w:cs="Times New Roman"/>
                <w:sz w:val="18"/>
                <w:szCs w:val="18"/>
                <w:lang w:eastAsia="pl-PL"/>
              </w:rPr>
              <w:t>0,94</w:t>
            </w:r>
          </w:p>
        </w:tc>
        <w:tc>
          <w:tcPr>
            <w:tcW w:w="709" w:type="dxa"/>
            <w:tcBorders>
              <w:top w:val="nil"/>
              <w:left w:val="nil"/>
              <w:bottom w:val="single" w:sz="4" w:space="0" w:color="auto"/>
              <w:right w:val="single" w:sz="4" w:space="0" w:color="auto"/>
            </w:tcBorders>
            <w:shd w:val="clear" w:color="auto" w:fill="auto"/>
            <w:noWrap/>
            <w:vAlign w:val="center"/>
          </w:tcPr>
          <w:p w:rsidR="00674720" w:rsidRPr="005F1B24" w:rsidRDefault="00674720" w:rsidP="003507AC">
            <w:pPr>
              <w:spacing w:after="0" w:line="276" w:lineRule="auto"/>
              <w:jc w:val="center"/>
              <w:rPr>
                <w:rFonts w:eastAsia="Times New Roman" w:cs="Times New Roman"/>
                <w:sz w:val="18"/>
                <w:szCs w:val="18"/>
                <w:lang w:eastAsia="pl-PL"/>
              </w:rPr>
            </w:pPr>
            <w:r w:rsidRPr="00445D5E">
              <w:rPr>
                <w:rFonts w:eastAsia="Times New Roman" w:cs="Times New Roman"/>
                <w:sz w:val="18"/>
                <w:szCs w:val="18"/>
                <w:lang w:eastAsia="pl-PL"/>
              </w:rPr>
              <w:t>0,94</w:t>
            </w:r>
          </w:p>
        </w:tc>
        <w:tc>
          <w:tcPr>
            <w:tcW w:w="709" w:type="dxa"/>
            <w:tcBorders>
              <w:top w:val="nil"/>
              <w:left w:val="nil"/>
              <w:bottom w:val="single" w:sz="4" w:space="0" w:color="auto"/>
              <w:right w:val="single" w:sz="4" w:space="0" w:color="auto"/>
            </w:tcBorders>
            <w:shd w:val="clear" w:color="auto" w:fill="auto"/>
            <w:noWrap/>
            <w:vAlign w:val="center"/>
          </w:tcPr>
          <w:p w:rsidR="00674720" w:rsidRPr="005F1B24" w:rsidRDefault="00674720" w:rsidP="003507AC">
            <w:pPr>
              <w:spacing w:after="0" w:line="276" w:lineRule="auto"/>
              <w:jc w:val="center"/>
              <w:rPr>
                <w:rFonts w:eastAsia="Times New Roman" w:cs="Times New Roman"/>
                <w:sz w:val="18"/>
                <w:szCs w:val="18"/>
                <w:lang w:eastAsia="pl-PL"/>
              </w:rPr>
            </w:pPr>
            <w:r w:rsidRPr="00445D5E">
              <w:rPr>
                <w:rFonts w:eastAsia="Times New Roman" w:cs="Times New Roman"/>
                <w:sz w:val="18"/>
                <w:szCs w:val="18"/>
                <w:lang w:eastAsia="pl-PL"/>
              </w:rPr>
              <w:t>0,94</w:t>
            </w:r>
          </w:p>
        </w:tc>
        <w:tc>
          <w:tcPr>
            <w:tcW w:w="850" w:type="dxa"/>
            <w:tcBorders>
              <w:top w:val="nil"/>
              <w:left w:val="nil"/>
              <w:bottom w:val="single" w:sz="4" w:space="0" w:color="auto"/>
              <w:right w:val="single" w:sz="4" w:space="0" w:color="auto"/>
            </w:tcBorders>
            <w:shd w:val="clear" w:color="auto" w:fill="auto"/>
            <w:noWrap/>
            <w:vAlign w:val="center"/>
          </w:tcPr>
          <w:p w:rsidR="00674720" w:rsidRPr="005F1B24" w:rsidRDefault="00674720" w:rsidP="003507AC">
            <w:pPr>
              <w:spacing w:after="0" w:line="276" w:lineRule="auto"/>
              <w:jc w:val="center"/>
              <w:rPr>
                <w:rFonts w:eastAsia="Times New Roman" w:cs="Times New Roman"/>
                <w:sz w:val="18"/>
                <w:szCs w:val="18"/>
                <w:lang w:eastAsia="pl-PL"/>
              </w:rPr>
            </w:pPr>
            <w:r w:rsidRPr="00445D5E">
              <w:rPr>
                <w:rFonts w:eastAsia="Times New Roman" w:cs="Times New Roman"/>
                <w:sz w:val="18"/>
                <w:szCs w:val="18"/>
                <w:lang w:eastAsia="pl-PL"/>
              </w:rPr>
              <w:t>0,94</w:t>
            </w:r>
          </w:p>
        </w:tc>
        <w:tc>
          <w:tcPr>
            <w:tcW w:w="709" w:type="dxa"/>
            <w:tcBorders>
              <w:top w:val="nil"/>
              <w:left w:val="nil"/>
              <w:bottom w:val="single" w:sz="4" w:space="0" w:color="auto"/>
              <w:right w:val="single" w:sz="4" w:space="0" w:color="auto"/>
            </w:tcBorders>
            <w:vAlign w:val="center"/>
          </w:tcPr>
          <w:p w:rsidR="00674720" w:rsidRPr="00445D5E" w:rsidRDefault="00674720" w:rsidP="00FF57CA">
            <w:pPr>
              <w:spacing w:after="0" w:line="276" w:lineRule="auto"/>
              <w:jc w:val="center"/>
              <w:rPr>
                <w:rFonts w:eastAsia="Times New Roman" w:cs="Times New Roman"/>
                <w:sz w:val="18"/>
                <w:szCs w:val="18"/>
                <w:lang w:eastAsia="pl-PL"/>
              </w:rPr>
            </w:pPr>
            <w:r w:rsidRPr="00445D5E">
              <w:rPr>
                <w:rFonts w:eastAsia="Times New Roman" w:cs="Times New Roman"/>
                <w:sz w:val="18"/>
                <w:szCs w:val="18"/>
                <w:lang w:eastAsia="pl-PL"/>
              </w:rPr>
              <w:t>0,94</w:t>
            </w:r>
          </w:p>
        </w:tc>
        <w:tc>
          <w:tcPr>
            <w:tcW w:w="709" w:type="dxa"/>
            <w:tcBorders>
              <w:top w:val="nil"/>
              <w:left w:val="single" w:sz="4" w:space="0" w:color="auto"/>
              <w:bottom w:val="single" w:sz="4" w:space="0" w:color="auto"/>
              <w:right w:val="single" w:sz="4" w:space="0" w:color="auto"/>
            </w:tcBorders>
            <w:vAlign w:val="center"/>
          </w:tcPr>
          <w:p w:rsidR="00674720" w:rsidRPr="00445D5E" w:rsidRDefault="00674720" w:rsidP="00FF57CA">
            <w:pPr>
              <w:spacing w:after="0" w:line="276" w:lineRule="auto"/>
              <w:jc w:val="center"/>
              <w:rPr>
                <w:rFonts w:eastAsia="Times New Roman" w:cs="Times New Roman"/>
                <w:sz w:val="18"/>
                <w:szCs w:val="18"/>
                <w:lang w:eastAsia="pl-PL"/>
              </w:rPr>
            </w:pPr>
            <w:r w:rsidRPr="00445D5E">
              <w:rPr>
                <w:rFonts w:eastAsia="Times New Roman" w:cs="Times New Roman"/>
                <w:sz w:val="18"/>
                <w:szCs w:val="18"/>
                <w:lang w:eastAsia="pl-PL"/>
              </w:rPr>
              <w:t>0,94</w:t>
            </w:r>
          </w:p>
        </w:tc>
        <w:tc>
          <w:tcPr>
            <w:tcW w:w="708" w:type="dxa"/>
            <w:tcBorders>
              <w:top w:val="nil"/>
              <w:left w:val="single" w:sz="4" w:space="0" w:color="auto"/>
              <w:bottom w:val="single" w:sz="4" w:space="0" w:color="auto"/>
              <w:right w:val="single" w:sz="4" w:space="0" w:color="auto"/>
            </w:tcBorders>
            <w:vAlign w:val="center"/>
          </w:tcPr>
          <w:p w:rsidR="00674720" w:rsidRPr="00445D5E" w:rsidRDefault="00674720" w:rsidP="00FF57CA">
            <w:pPr>
              <w:spacing w:after="0" w:line="276" w:lineRule="auto"/>
              <w:jc w:val="center"/>
              <w:rPr>
                <w:rFonts w:eastAsia="Times New Roman" w:cs="Times New Roman"/>
                <w:sz w:val="18"/>
                <w:szCs w:val="18"/>
                <w:lang w:eastAsia="pl-PL"/>
              </w:rPr>
            </w:pPr>
            <w:r w:rsidRPr="00445D5E">
              <w:rPr>
                <w:rFonts w:eastAsia="Times New Roman" w:cs="Times New Roman"/>
                <w:sz w:val="18"/>
                <w:szCs w:val="18"/>
                <w:lang w:eastAsia="pl-PL"/>
              </w:rPr>
              <w:t>0,94</w:t>
            </w:r>
          </w:p>
        </w:tc>
      </w:tr>
      <w:tr w:rsidR="00674720" w:rsidRPr="005F1B24" w:rsidTr="002C4956">
        <w:trPr>
          <w:trHeight w:val="300"/>
          <w:jc w:val="center"/>
        </w:trPr>
        <w:tc>
          <w:tcPr>
            <w:tcW w:w="1488"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rsidR="00674720" w:rsidRPr="003268C1" w:rsidRDefault="00674720" w:rsidP="003268C1">
            <w:pPr>
              <w:spacing w:after="0" w:line="276" w:lineRule="auto"/>
              <w:jc w:val="left"/>
              <w:rPr>
                <w:rFonts w:eastAsia="Times New Roman" w:cs="Times New Roman"/>
                <w:b/>
                <w:sz w:val="18"/>
                <w:szCs w:val="18"/>
                <w:lang w:eastAsia="pl-PL"/>
              </w:rPr>
            </w:pPr>
            <w:r w:rsidRPr="003268C1">
              <w:rPr>
                <w:rFonts w:eastAsia="Times New Roman" w:cs="Times New Roman"/>
                <w:b/>
                <w:sz w:val="18"/>
                <w:szCs w:val="18"/>
                <w:lang w:eastAsia="pl-PL"/>
              </w:rPr>
              <w:t>grunty leśne prywatne</w:t>
            </w:r>
          </w:p>
        </w:tc>
        <w:tc>
          <w:tcPr>
            <w:tcW w:w="567" w:type="dxa"/>
            <w:tcBorders>
              <w:top w:val="nil"/>
              <w:left w:val="nil"/>
              <w:bottom w:val="single" w:sz="4" w:space="0" w:color="auto"/>
              <w:right w:val="single" w:sz="4" w:space="0" w:color="auto"/>
            </w:tcBorders>
            <w:shd w:val="clear" w:color="auto" w:fill="auto"/>
            <w:noWrap/>
            <w:vAlign w:val="center"/>
            <w:hideMark/>
          </w:tcPr>
          <w:p w:rsidR="00674720" w:rsidRPr="005F1B24" w:rsidRDefault="00674720" w:rsidP="003507AC">
            <w:pPr>
              <w:spacing w:after="0" w:line="276" w:lineRule="auto"/>
              <w:jc w:val="center"/>
              <w:rPr>
                <w:rFonts w:eastAsia="Times New Roman" w:cs="Times New Roman"/>
                <w:sz w:val="18"/>
                <w:szCs w:val="18"/>
                <w:lang w:eastAsia="pl-PL"/>
              </w:rPr>
            </w:pPr>
            <w:r w:rsidRPr="005F1B24">
              <w:rPr>
                <w:rFonts w:eastAsia="Times New Roman" w:cs="Times New Roman"/>
                <w:sz w:val="18"/>
                <w:szCs w:val="18"/>
                <w:lang w:eastAsia="pl-PL"/>
              </w:rPr>
              <w:t>ha</w:t>
            </w:r>
          </w:p>
        </w:tc>
        <w:tc>
          <w:tcPr>
            <w:tcW w:w="709" w:type="dxa"/>
            <w:tcBorders>
              <w:top w:val="nil"/>
              <w:left w:val="nil"/>
              <w:bottom w:val="single" w:sz="4" w:space="0" w:color="auto"/>
              <w:right w:val="single" w:sz="4" w:space="0" w:color="auto"/>
            </w:tcBorders>
            <w:shd w:val="clear" w:color="auto" w:fill="auto"/>
            <w:noWrap/>
            <w:vAlign w:val="center"/>
          </w:tcPr>
          <w:p w:rsidR="00674720" w:rsidRPr="005F1B24" w:rsidRDefault="00674720" w:rsidP="003507AC">
            <w:pPr>
              <w:spacing w:after="0" w:line="276" w:lineRule="auto"/>
              <w:jc w:val="center"/>
              <w:rPr>
                <w:rFonts w:eastAsia="Times New Roman" w:cs="Times New Roman"/>
                <w:sz w:val="18"/>
                <w:szCs w:val="18"/>
                <w:lang w:eastAsia="pl-PL"/>
              </w:rPr>
            </w:pPr>
            <w:r>
              <w:rPr>
                <w:rFonts w:eastAsia="Times New Roman" w:cs="Times New Roman"/>
                <w:sz w:val="18"/>
                <w:szCs w:val="18"/>
                <w:lang w:eastAsia="pl-PL"/>
              </w:rPr>
              <w:t>206,5</w:t>
            </w:r>
          </w:p>
        </w:tc>
        <w:tc>
          <w:tcPr>
            <w:tcW w:w="708" w:type="dxa"/>
            <w:tcBorders>
              <w:top w:val="nil"/>
              <w:left w:val="nil"/>
              <w:bottom w:val="single" w:sz="4" w:space="0" w:color="auto"/>
              <w:right w:val="single" w:sz="4" w:space="0" w:color="auto"/>
            </w:tcBorders>
            <w:shd w:val="clear" w:color="auto" w:fill="auto"/>
            <w:noWrap/>
            <w:vAlign w:val="center"/>
          </w:tcPr>
          <w:p w:rsidR="00674720" w:rsidRPr="005F1B24" w:rsidRDefault="00674720" w:rsidP="003507AC">
            <w:pPr>
              <w:spacing w:after="0" w:line="276" w:lineRule="auto"/>
              <w:jc w:val="center"/>
              <w:rPr>
                <w:rFonts w:eastAsia="Times New Roman" w:cs="Times New Roman"/>
                <w:sz w:val="18"/>
                <w:szCs w:val="18"/>
                <w:lang w:eastAsia="pl-PL"/>
              </w:rPr>
            </w:pPr>
            <w:r>
              <w:rPr>
                <w:rFonts w:eastAsia="Times New Roman" w:cs="Times New Roman"/>
                <w:sz w:val="18"/>
                <w:szCs w:val="18"/>
                <w:lang w:eastAsia="pl-PL"/>
              </w:rPr>
              <w:t>206,53</w:t>
            </w:r>
          </w:p>
        </w:tc>
        <w:tc>
          <w:tcPr>
            <w:tcW w:w="709" w:type="dxa"/>
            <w:tcBorders>
              <w:top w:val="nil"/>
              <w:left w:val="nil"/>
              <w:bottom w:val="single" w:sz="4" w:space="0" w:color="auto"/>
              <w:right w:val="single" w:sz="4" w:space="0" w:color="auto"/>
            </w:tcBorders>
            <w:shd w:val="clear" w:color="auto" w:fill="auto"/>
            <w:noWrap/>
            <w:vAlign w:val="center"/>
          </w:tcPr>
          <w:p w:rsidR="00674720" w:rsidRPr="005F1B24" w:rsidRDefault="00674720" w:rsidP="003507AC">
            <w:pPr>
              <w:spacing w:after="0" w:line="276" w:lineRule="auto"/>
              <w:jc w:val="center"/>
              <w:rPr>
                <w:rFonts w:eastAsia="Times New Roman" w:cs="Times New Roman"/>
                <w:sz w:val="18"/>
                <w:szCs w:val="18"/>
                <w:lang w:eastAsia="pl-PL"/>
              </w:rPr>
            </w:pPr>
            <w:r w:rsidRPr="003C0B50">
              <w:rPr>
                <w:rFonts w:eastAsia="Times New Roman" w:cs="Times New Roman"/>
                <w:sz w:val="18"/>
                <w:szCs w:val="18"/>
                <w:lang w:eastAsia="pl-PL"/>
              </w:rPr>
              <w:t>206,53</w:t>
            </w:r>
          </w:p>
        </w:tc>
        <w:tc>
          <w:tcPr>
            <w:tcW w:w="709" w:type="dxa"/>
            <w:tcBorders>
              <w:top w:val="nil"/>
              <w:left w:val="nil"/>
              <w:bottom w:val="single" w:sz="4" w:space="0" w:color="auto"/>
              <w:right w:val="single" w:sz="4" w:space="0" w:color="auto"/>
            </w:tcBorders>
            <w:shd w:val="clear" w:color="auto" w:fill="auto"/>
            <w:noWrap/>
            <w:vAlign w:val="center"/>
          </w:tcPr>
          <w:p w:rsidR="00674720" w:rsidRPr="005F1B24" w:rsidRDefault="00674720" w:rsidP="003507AC">
            <w:pPr>
              <w:spacing w:after="0" w:line="276" w:lineRule="auto"/>
              <w:jc w:val="center"/>
              <w:rPr>
                <w:rFonts w:eastAsia="Times New Roman" w:cs="Times New Roman"/>
                <w:sz w:val="18"/>
                <w:szCs w:val="18"/>
                <w:lang w:eastAsia="pl-PL"/>
              </w:rPr>
            </w:pPr>
            <w:r w:rsidRPr="003C0B50">
              <w:rPr>
                <w:rFonts w:eastAsia="Times New Roman" w:cs="Times New Roman"/>
                <w:sz w:val="18"/>
                <w:szCs w:val="18"/>
                <w:lang w:eastAsia="pl-PL"/>
              </w:rPr>
              <w:t>206,53</w:t>
            </w:r>
          </w:p>
        </w:tc>
        <w:tc>
          <w:tcPr>
            <w:tcW w:w="709" w:type="dxa"/>
            <w:tcBorders>
              <w:top w:val="nil"/>
              <w:left w:val="nil"/>
              <w:bottom w:val="single" w:sz="4" w:space="0" w:color="auto"/>
              <w:right w:val="single" w:sz="4" w:space="0" w:color="auto"/>
            </w:tcBorders>
            <w:shd w:val="clear" w:color="auto" w:fill="auto"/>
            <w:noWrap/>
            <w:vAlign w:val="center"/>
          </w:tcPr>
          <w:p w:rsidR="00674720" w:rsidRPr="005F1B24" w:rsidRDefault="00674720" w:rsidP="003507AC">
            <w:pPr>
              <w:spacing w:after="0" w:line="276" w:lineRule="auto"/>
              <w:jc w:val="center"/>
              <w:rPr>
                <w:rFonts w:eastAsia="Times New Roman" w:cs="Times New Roman"/>
                <w:sz w:val="18"/>
                <w:szCs w:val="18"/>
                <w:lang w:eastAsia="pl-PL"/>
              </w:rPr>
            </w:pPr>
            <w:r w:rsidRPr="003C0B50">
              <w:rPr>
                <w:rFonts w:eastAsia="Times New Roman" w:cs="Times New Roman"/>
                <w:sz w:val="18"/>
                <w:szCs w:val="18"/>
                <w:lang w:eastAsia="pl-PL"/>
              </w:rPr>
              <w:t>206,53</w:t>
            </w:r>
          </w:p>
        </w:tc>
        <w:tc>
          <w:tcPr>
            <w:tcW w:w="850" w:type="dxa"/>
            <w:tcBorders>
              <w:top w:val="nil"/>
              <w:left w:val="nil"/>
              <w:bottom w:val="single" w:sz="4" w:space="0" w:color="auto"/>
              <w:right w:val="single" w:sz="4" w:space="0" w:color="auto"/>
            </w:tcBorders>
            <w:shd w:val="clear" w:color="auto" w:fill="auto"/>
            <w:noWrap/>
            <w:vAlign w:val="center"/>
          </w:tcPr>
          <w:p w:rsidR="00674720" w:rsidRPr="005F1B24" w:rsidRDefault="00674720" w:rsidP="003507AC">
            <w:pPr>
              <w:spacing w:after="0" w:line="276" w:lineRule="auto"/>
              <w:jc w:val="center"/>
              <w:rPr>
                <w:rFonts w:eastAsia="Times New Roman" w:cs="Times New Roman"/>
                <w:sz w:val="18"/>
                <w:szCs w:val="18"/>
                <w:lang w:eastAsia="pl-PL"/>
              </w:rPr>
            </w:pPr>
            <w:r>
              <w:rPr>
                <w:rFonts w:eastAsia="Times New Roman" w:cs="Times New Roman"/>
                <w:sz w:val="18"/>
                <w:szCs w:val="18"/>
                <w:lang w:eastAsia="pl-PL"/>
              </w:rPr>
              <w:t>256,15</w:t>
            </w:r>
          </w:p>
        </w:tc>
        <w:tc>
          <w:tcPr>
            <w:tcW w:w="709" w:type="dxa"/>
            <w:tcBorders>
              <w:top w:val="nil"/>
              <w:left w:val="nil"/>
              <w:bottom w:val="single" w:sz="4" w:space="0" w:color="auto"/>
              <w:right w:val="single" w:sz="4" w:space="0" w:color="auto"/>
            </w:tcBorders>
            <w:vAlign w:val="center"/>
          </w:tcPr>
          <w:p w:rsidR="00674720" w:rsidRDefault="00674720" w:rsidP="00FF57CA">
            <w:pPr>
              <w:spacing w:after="0" w:line="276" w:lineRule="auto"/>
              <w:jc w:val="center"/>
              <w:rPr>
                <w:rFonts w:eastAsia="Times New Roman" w:cs="Times New Roman"/>
                <w:sz w:val="18"/>
                <w:szCs w:val="18"/>
                <w:lang w:eastAsia="pl-PL"/>
              </w:rPr>
            </w:pPr>
            <w:r>
              <w:rPr>
                <w:rFonts w:eastAsia="Times New Roman" w:cs="Times New Roman"/>
                <w:sz w:val="18"/>
                <w:szCs w:val="18"/>
                <w:lang w:eastAsia="pl-PL"/>
              </w:rPr>
              <w:t>441,02</w:t>
            </w:r>
          </w:p>
        </w:tc>
        <w:tc>
          <w:tcPr>
            <w:tcW w:w="709" w:type="dxa"/>
            <w:tcBorders>
              <w:top w:val="nil"/>
              <w:left w:val="single" w:sz="4" w:space="0" w:color="auto"/>
              <w:bottom w:val="single" w:sz="4" w:space="0" w:color="auto"/>
              <w:right w:val="single" w:sz="4" w:space="0" w:color="auto"/>
            </w:tcBorders>
            <w:vAlign w:val="center"/>
          </w:tcPr>
          <w:p w:rsidR="00674720" w:rsidRDefault="00674720" w:rsidP="00FF57CA">
            <w:pPr>
              <w:spacing w:after="0" w:line="276" w:lineRule="auto"/>
              <w:jc w:val="center"/>
              <w:rPr>
                <w:rFonts w:eastAsia="Times New Roman" w:cs="Times New Roman"/>
                <w:sz w:val="18"/>
                <w:szCs w:val="18"/>
                <w:lang w:eastAsia="pl-PL"/>
              </w:rPr>
            </w:pPr>
            <w:r>
              <w:rPr>
                <w:rFonts w:eastAsia="Times New Roman" w:cs="Times New Roman"/>
                <w:sz w:val="18"/>
                <w:szCs w:val="18"/>
                <w:lang w:eastAsia="pl-PL"/>
              </w:rPr>
              <w:t>441,02</w:t>
            </w:r>
          </w:p>
        </w:tc>
        <w:tc>
          <w:tcPr>
            <w:tcW w:w="708" w:type="dxa"/>
            <w:tcBorders>
              <w:top w:val="nil"/>
              <w:left w:val="single" w:sz="4" w:space="0" w:color="auto"/>
              <w:bottom w:val="single" w:sz="4" w:space="0" w:color="auto"/>
              <w:right w:val="single" w:sz="4" w:space="0" w:color="auto"/>
            </w:tcBorders>
            <w:vAlign w:val="center"/>
          </w:tcPr>
          <w:p w:rsidR="00674720" w:rsidRDefault="00674720" w:rsidP="00FF57CA">
            <w:pPr>
              <w:spacing w:after="0" w:line="276" w:lineRule="auto"/>
              <w:jc w:val="center"/>
              <w:rPr>
                <w:rFonts w:eastAsia="Times New Roman" w:cs="Times New Roman"/>
                <w:sz w:val="18"/>
                <w:szCs w:val="18"/>
                <w:lang w:eastAsia="pl-PL"/>
              </w:rPr>
            </w:pPr>
            <w:r>
              <w:rPr>
                <w:rFonts w:eastAsia="Times New Roman" w:cs="Times New Roman"/>
                <w:sz w:val="18"/>
                <w:szCs w:val="18"/>
                <w:lang w:eastAsia="pl-PL"/>
              </w:rPr>
              <w:t>441,02</w:t>
            </w:r>
          </w:p>
        </w:tc>
      </w:tr>
      <w:tr w:rsidR="00674720" w:rsidRPr="005F1B24" w:rsidTr="0025546E">
        <w:trPr>
          <w:trHeight w:val="300"/>
          <w:jc w:val="center"/>
        </w:trPr>
        <w:tc>
          <w:tcPr>
            <w:tcW w:w="6449" w:type="dxa"/>
            <w:gridSpan w:val="8"/>
            <w:tcBorders>
              <w:top w:val="single" w:sz="4" w:space="0" w:color="auto"/>
              <w:left w:val="single" w:sz="4" w:space="0" w:color="auto"/>
              <w:bottom w:val="single" w:sz="4" w:space="0" w:color="auto"/>
              <w:right w:val="single" w:sz="4" w:space="0" w:color="auto"/>
            </w:tcBorders>
            <w:shd w:val="clear" w:color="auto" w:fill="595959" w:themeFill="text1" w:themeFillTint="A6"/>
            <w:noWrap/>
            <w:vAlign w:val="center"/>
          </w:tcPr>
          <w:p w:rsidR="00674720" w:rsidRPr="003268C1" w:rsidRDefault="00674720" w:rsidP="003507AC">
            <w:pPr>
              <w:spacing w:after="0" w:line="276" w:lineRule="auto"/>
              <w:rPr>
                <w:rFonts w:eastAsia="Times New Roman" w:cs="Times New Roman"/>
                <w:b/>
                <w:color w:val="FFFFFF" w:themeColor="background1"/>
                <w:sz w:val="18"/>
                <w:szCs w:val="18"/>
                <w:lang w:eastAsia="pl-PL"/>
              </w:rPr>
            </w:pPr>
            <w:r w:rsidRPr="003268C1">
              <w:rPr>
                <w:rFonts w:eastAsia="Times New Roman" w:cs="Times New Roman"/>
                <w:b/>
                <w:color w:val="FFFFFF" w:themeColor="background1"/>
                <w:sz w:val="18"/>
                <w:szCs w:val="18"/>
                <w:lang w:eastAsia="pl-PL"/>
              </w:rPr>
              <w:t>LASY</w:t>
            </w:r>
          </w:p>
        </w:tc>
        <w:tc>
          <w:tcPr>
            <w:tcW w:w="709" w:type="dxa"/>
            <w:tcBorders>
              <w:top w:val="single" w:sz="4" w:space="0" w:color="auto"/>
              <w:left w:val="single" w:sz="4" w:space="0" w:color="auto"/>
              <w:bottom w:val="single" w:sz="4" w:space="0" w:color="auto"/>
              <w:right w:val="single" w:sz="4" w:space="0" w:color="auto"/>
            </w:tcBorders>
            <w:shd w:val="clear" w:color="auto" w:fill="595959" w:themeFill="text1" w:themeFillTint="A6"/>
          </w:tcPr>
          <w:p w:rsidR="00674720" w:rsidRPr="003268C1" w:rsidRDefault="00674720" w:rsidP="003507AC">
            <w:pPr>
              <w:spacing w:after="0" w:line="276" w:lineRule="auto"/>
              <w:rPr>
                <w:rFonts w:eastAsia="Times New Roman" w:cs="Times New Roman"/>
                <w:b/>
                <w:color w:val="FFFFFF" w:themeColor="background1"/>
                <w:sz w:val="18"/>
                <w:szCs w:val="18"/>
                <w:lang w:eastAsia="pl-PL"/>
              </w:rPr>
            </w:pPr>
          </w:p>
        </w:tc>
        <w:tc>
          <w:tcPr>
            <w:tcW w:w="709" w:type="dxa"/>
            <w:tcBorders>
              <w:top w:val="single" w:sz="4" w:space="0" w:color="auto"/>
              <w:left w:val="single" w:sz="4" w:space="0" w:color="auto"/>
              <w:bottom w:val="single" w:sz="4" w:space="0" w:color="auto"/>
              <w:right w:val="single" w:sz="4" w:space="0" w:color="auto"/>
            </w:tcBorders>
            <w:shd w:val="clear" w:color="auto" w:fill="595959" w:themeFill="text1" w:themeFillTint="A6"/>
          </w:tcPr>
          <w:p w:rsidR="00674720" w:rsidRPr="003268C1" w:rsidRDefault="00674720" w:rsidP="003507AC">
            <w:pPr>
              <w:spacing w:after="0" w:line="276" w:lineRule="auto"/>
              <w:rPr>
                <w:rFonts w:eastAsia="Times New Roman" w:cs="Times New Roman"/>
                <w:b/>
                <w:color w:val="FFFFFF" w:themeColor="background1"/>
                <w:sz w:val="18"/>
                <w:szCs w:val="18"/>
                <w:lang w:eastAsia="pl-PL"/>
              </w:rPr>
            </w:pPr>
          </w:p>
        </w:tc>
        <w:tc>
          <w:tcPr>
            <w:tcW w:w="708" w:type="dxa"/>
            <w:tcBorders>
              <w:top w:val="single" w:sz="4" w:space="0" w:color="auto"/>
              <w:left w:val="single" w:sz="4" w:space="0" w:color="auto"/>
              <w:bottom w:val="single" w:sz="4" w:space="0" w:color="auto"/>
              <w:right w:val="single" w:sz="4" w:space="0" w:color="auto"/>
            </w:tcBorders>
            <w:shd w:val="clear" w:color="auto" w:fill="595959" w:themeFill="text1" w:themeFillTint="A6"/>
          </w:tcPr>
          <w:p w:rsidR="00674720" w:rsidRPr="003268C1" w:rsidRDefault="00674720" w:rsidP="003507AC">
            <w:pPr>
              <w:spacing w:after="0" w:line="276" w:lineRule="auto"/>
              <w:rPr>
                <w:rFonts w:eastAsia="Times New Roman" w:cs="Times New Roman"/>
                <w:b/>
                <w:color w:val="FFFFFF" w:themeColor="background1"/>
                <w:sz w:val="18"/>
                <w:szCs w:val="18"/>
                <w:lang w:eastAsia="pl-PL"/>
              </w:rPr>
            </w:pPr>
          </w:p>
        </w:tc>
      </w:tr>
      <w:tr w:rsidR="00674720" w:rsidRPr="005F1B24" w:rsidTr="002C4956">
        <w:trPr>
          <w:trHeight w:val="300"/>
          <w:jc w:val="center"/>
        </w:trPr>
        <w:tc>
          <w:tcPr>
            <w:tcW w:w="1488"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rsidR="00674720" w:rsidRPr="003268C1" w:rsidRDefault="00674720" w:rsidP="003507AC">
            <w:pPr>
              <w:spacing w:after="0" w:line="276" w:lineRule="auto"/>
              <w:rPr>
                <w:rFonts w:eastAsia="Times New Roman" w:cs="Times New Roman"/>
                <w:b/>
                <w:sz w:val="18"/>
                <w:szCs w:val="18"/>
                <w:lang w:eastAsia="pl-PL"/>
              </w:rPr>
            </w:pPr>
            <w:r w:rsidRPr="003268C1">
              <w:rPr>
                <w:rFonts w:eastAsia="Times New Roman" w:cs="Times New Roman"/>
                <w:b/>
                <w:sz w:val="18"/>
                <w:szCs w:val="18"/>
                <w:lang w:eastAsia="pl-PL"/>
              </w:rPr>
              <w:t>lasy ogółem</w:t>
            </w:r>
          </w:p>
        </w:tc>
        <w:tc>
          <w:tcPr>
            <w:tcW w:w="567" w:type="dxa"/>
            <w:tcBorders>
              <w:top w:val="nil"/>
              <w:left w:val="nil"/>
              <w:bottom w:val="single" w:sz="4" w:space="0" w:color="auto"/>
              <w:right w:val="single" w:sz="4" w:space="0" w:color="auto"/>
            </w:tcBorders>
            <w:shd w:val="clear" w:color="auto" w:fill="auto"/>
            <w:noWrap/>
            <w:vAlign w:val="center"/>
            <w:hideMark/>
          </w:tcPr>
          <w:p w:rsidR="00674720" w:rsidRPr="005F1B24" w:rsidRDefault="00674720" w:rsidP="003507AC">
            <w:pPr>
              <w:spacing w:after="0" w:line="276" w:lineRule="auto"/>
              <w:jc w:val="center"/>
              <w:rPr>
                <w:rFonts w:eastAsia="Times New Roman" w:cs="Times New Roman"/>
                <w:sz w:val="18"/>
                <w:szCs w:val="18"/>
                <w:lang w:eastAsia="pl-PL"/>
              </w:rPr>
            </w:pPr>
            <w:r w:rsidRPr="005F1B24">
              <w:rPr>
                <w:rFonts w:eastAsia="Times New Roman" w:cs="Times New Roman"/>
                <w:sz w:val="18"/>
                <w:szCs w:val="18"/>
                <w:lang w:eastAsia="pl-PL"/>
              </w:rPr>
              <w:t>ha</w:t>
            </w:r>
          </w:p>
        </w:tc>
        <w:tc>
          <w:tcPr>
            <w:tcW w:w="709" w:type="dxa"/>
            <w:tcBorders>
              <w:top w:val="nil"/>
              <w:left w:val="nil"/>
              <w:bottom w:val="single" w:sz="4" w:space="0" w:color="auto"/>
              <w:right w:val="single" w:sz="4" w:space="0" w:color="auto"/>
            </w:tcBorders>
            <w:shd w:val="clear" w:color="auto" w:fill="auto"/>
            <w:noWrap/>
            <w:vAlign w:val="center"/>
          </w:tcPr>
          <w:p w:rsidR="00674720" w:rsidRPr="005F1B24" w:rsidRDefault="00674720" w:rsidP="003507AC">
            <w:pPr>
              <w:spacing w:after="0" w:line="276" w:lineRule="auto"/>
              <w:jc w:val="center"/>
              <w:rPr>
                <w:rFonts w:eastAsia="Times New Roman" w:cs="Times New Roman"/>
                <w:sz w:val="18"/>
                <w:szCs w:val="18"/>
                <w:lang w:eastAsia="pl-PL"/>
              </w:rPr>
            </w:pPr>
            <w:r>
              <w:rPr>
                <w:rFonts w:eastAsia="Times New Roman" w:cs="Times New Roman"/>
                <w:sz w:val="18"/>
                <w:szCs w:val="18"/>
                <w:lang w:eastAsia="pl-PL"/>
              </w:rPr>
              <w:t>258,1</w:t>
            </w:r>
          </w:p>
        </w:tc>
        <w:tc>
          <w:tcPr>
            <w:tcW w:w="708" w:type="dxa"/>
            <w:tcBorders>
              <w:top w:val="nil"/>
              <w:left w:val="nil"/>
              <w:bottom w:val="single" w:sz="4" w:space="0" w:color="auto"/>
              <w:right w:val="single" w:sz="4" w:space="0" w:color="auto"/>
            </w:tcBorders>
            <w:shd w:val="clear" w:color="auto" w:fill="auto"/>
            <w:noWrap/>
            <w:vAlign w:val="center"/>
          </w:tcPr>
          <w:p w:rsidR="00674720" w:rsidRPr="005F1B24" w:rsidRDefault="00674720" w:rsidP="003507AC">
            <w:pPr>
              <w:spacing w:after="0" w:line="276" w:lineRule="auto"/>
              <w:jc w:val="center"/>
              <w:rPr>
                <w:rFonts w:eastAsia="Times New Roman" w:cs="Times New Roman"/>
                <w:sz w:val="18"/>
                <w:szCs w:val="18"/>
                <w:lang w:eastAsia="pl-PL"/>
              </w:rPr>
            </w:pPr>
            <w:r>
              <w:rPr>
                <w:rFonts w:eastAsia="Times New Roman" w:cs="Times New Roman"/>
                <w:sz w:val="18"/>
                <w:szCs w:val="18"/>
                <w:lang w:eastAsia="pl-PL"/>
              </w:rPr>
              <w:t>258,46</w:t>
            </w:r>
          </w:p>
        </w:tc>
        <w:tc>
          <w:tcPr>
            <w:tcW w:w="709" w:type="dxa"/>
            <w:tcBorders>
              <w:top w:val="nil"/>
              <w:left w:val="nil"/>
              <w:bottom w:val="single" w:sz="4" w:space="0" w:color="auto"/>
              <w:right w:val="single" w:sz="4" w:space="0" w:color="auto"/>
            </w:tcBorders>
            <w:shd w:val="clear" w:color="auto" w:fill="auto"/>
            <w:noWrap/>
            <w:vAlign w:val="center"/>
          </w:tcPr>
          <w:p w:rsidR="00674720" w:rsidRPr="005F1B24" w:rsidRDefault="00674720" w:rsidP="003507AC">
            <w:pPr>
              <w:spacing w:after="0" w:line="276" w:lineRule="auto"/>
              <w:jc w:val="center"/>
              <w:rPr>
                <w:rFonts w:eastAsia="Times New Roman" w:cs="Times New Roman"/>
                <w:sz w:val="18"/>
                <w:szCs w:val="18"/>
                <w:lang w:eastAsia="pl-PL"/>
              </w:rPr>
            </w:pPr>
            <w:r w:rsidRPr="00FF0E7B">
              <w:rPr>
                <w:rFonts w:eastAsia="Times New Roman" w:cs="Times New Roman"/>
                <w:sz w:val="18"/>
                <w:szCs w:val="18"/>
                <w:lang w:eastAsia="pl-PL"/>
              </w:rPr>
              <w:t>258,46</w:t>
            </w:r>
          </w:p>
        </w:tc>
        <w:tc>
          <w:tcPr>
            <w:tcW w:w="709" w:type="dxa"/>
            <w:tcBorders>
              <w:top w:val="nil"/>
              <w:left w:val="nil"/>
              <w:bottom w:val="single" w:sz="4" w:space="0" w:color="auto"/>
              <w:right w:val="single" w:sz="4" w:space="0" w:color="auto"/>
            </w:tcBorders>
            <w:shd w:val="clear" w:color="auto" w:fill="auto"/>
            <w:noWrap/>
            <w:vAlign w:val="center"/>
          </w:tcPr>
          <w:p w:rsidR="00674720" w:rsidRPr="005F1B24" w:rsidRDefault="00674720" w:rsidP="003507AC">
            <w:pPr>
              <w:spacing w:after="0" w:line="276" w:lineRule="auto"/>
              <w:jc w:val="center"/>
              <w:rPr>
                <w:rFonts w:eastAsia="Times New Roman" w:cs="Times New Roman"/>
                <w:sz w:val="18"/>
                <w:szCs w:val="18"/>
                <w:lang w:eastAsia="pl-PL"/>
              </w:rPr>
            </w:pPr>
            <w:r w:rsidRPr="00FF0E7B">
              <w:rPr>
                <w:rFonts w:eastAsia="Times New Roman" w:cs="Times New Roman"/>
                <w:sz w:val="18"/>
                <w:szCs w:val="18"/>
                <w:lang w:eastAsia="pl-PL"/>
              </w:rPr>
              <w:t>258,46</w:t>
            </w:r>
          </w:p>
        </w:tc>
        <w:tc>
          <w:tcPr>
            <w:tcW w:w="709" w:type="dxa"/>
            <w:tcBorders>
              <w:top w:val="nil"/>
              <w:left w:val="nil"/>
              <w:bottom w:val="single" w:sz="4" w:space="0" w:color="auto"/>
              <w:right w:val="single" w:sz="4" w:space="0" w:color="auto"/>
            </w:tcBorders>
            <w:shd w:val="clear" w:color="auto" w:fill="auto"/>
            <w:noWrap/>
            <w:vAlign w:val="center"/>
          </w:tcPr>
          <w:p w:rsidR="00674720" w:rsidRPr="005F1B24" w:rsidRDefault="00674720" w:rsidP="003507AC">
            <w:pPr>
              <w:spacing w:after="0" w:line="276" w:lineRule="auto"/>
              <w:jc w:val="center"/>
              <w:rPr>
                <w:rFonts w:eastAsia="Times New Roman" w:cs="Times New Roman"/>
                <w:sz w:val="18"/>
                <w:szCs w:val="18"/>
                <w:lang w:eastAsia="pl-PL"/>
              </w:rPr>
            </w:pPr>
            <w:r w:rsidRPr="00FF0E7B">
              <w:rPr>
                <w:rFonts w:eastAsia="Times New Roman" w:cs="Times New Roman"/>
                <w:sz w:val="18"/>
                <w:szCs w:val="18"/>
                <w:lang w:eastAsia="pl-PL"/>
              </w:rPr>
              <w:t>258,46</w:t>
            </w:r>
          </w:p>
        </w:tc>
        <w:tc>
          <w:tcPr>
            <w:tcW w:w="850" w:type="dxa"/>
            <w:tcBorders>
              <w:top w:val="nil"/>
              <w:left w:val="nil"/>
              <w:bottom w:val="single" w:sz="4" w:space="0" w:color="auto"/>
              <w:right w:val="single" w:sz="4" w:space="0" w:color="auto"/>
            </w:tcBorders>
            <w:shd w:val="clear" w:color="auto" w:fill="auto"/>
            <w:noWrap/>
            <w:vAlign w:val="center"/>
          </w:tcPr>
          <w:p w:rsidR="00674720" w:rsidRPr="005F1B24" w:rsidRDefault="00674720" w:rsidP="003507AC">
            <w:pPr>
              <w:spacing w:after="0" w:line="276" w:lineRule="auto"/>
              <w:jc w:val="center"/>
              <w:rPr>
                <w:rFonts w:eastAsia="Times New Roman" w:cs="Times New Roman"/>
                <w:sz w:val="18"/>
                <w:szCs w:val="18"/>
                <w:lang w:eastAsia="pl-PL"/>
              </w:rPr>
            </w:pPr>
            <w:r>
              <w:rPr>
                <w:rFonts w:eastAsia="Times New Roman" w:cs="Times New Roman"/>
                <w:sz w:val="18"/>
                <w:szCs w:val="18"/>
                <w:lang w:eastAsia="pl-PL"/>
              </w:rPr>
              <w:t>308,08</w:t>
            </w:r>
          </w:p>
        </w:tc>
        <w:tc>
          <w:tcPr>
            <w:tcW w:w="709" w:type="dxa"/>
            <w:tcBorders>
              <w:top w:val="nil"/>
              <w:left w:val="nil"/>
              <w:bottom w:val="single" w:sz="4" w:space="0" w:color="auto"/>
              <w:right w:val="single" w:sz="4" w:space="0" w:color="auto"/>
            </w:tcBorders>
            <w:vAlign w:val="center"/>
          </w:tcPr>
          <w:p w:rsidR="00674720" w:rsidRDefault="00674720" w:rsidP="00FE1952">
            <w:pPr>
              <w:spacing w:after="0" w:line="276" w:lineRule="auto"/>
              <w:jc w:val="center"/>
              <w:rPr>
                <w:rFonts w:eastAsia="Times New Roman" w:cs="Times New Roman"/>
                <w:sz w:val="18"/>
                <w:szCs w:val="18"/>
                <w:lang w:eastAsia="pl-PL"/>
              </w:rPr>
            </w:pPr>
            <w:r>
              <w:rPr>
                <w:rFonts w:eastAsia="Times New Roman" w:cs="Times New Roman"/>
                <w:sz w:val="18"/>
                <w:szCs w:val="18"/>
                <w:lang w:eastAsia="pl-PL"/>
              </w:rPr>
              <w:t>49</w:t>
            </w:r>
            <w:r w:rsidR="00FE1952">
              <w:rPr>
                <w:rFonts w:eastAsia="Times New Roman" w:cs="Times New Roman"/>
                <w:sz w:val="18"/>
                <w:szCs w:val="18"/>
                <w:lang w:eastAsia="pl-PL"/>
              </w:rPr>
              <w:t>3</w:t>
            </w:r>
            <w:r>
              <w:rPr>
                <w:rFonts w:eastAsia="Times New Roman" w:cs="Times New Roman"/>
                <w:sz w:val="18"/>
                <w:szCs w:val="18"/>
                <w:lang w:eastAsia="pl-PL"/>
              </w:rPr>
              <w:t>,</w:t>
            </w:r>
            <w:r w:rsidR="00FE1952">
              <w:rPr>
                <w:rFonts w:eastAsia="Times New Roman" w:cs="Times New Roman"/>
                <w:sz w:val="18"/>
                <w:szCs w:val="18"/>
                <w:lang w:eastAsia="pl-PL"/>
              </w:rPr>
              <w:t>07</w:t>
            </w:r>
          </w:p>
        </w:tc>
        <w:tc>
          <w:tcPr>
            <w:tcW w:w="709" w:type="dxa"/>
            <w:tcBorders>
              <w:top w:val="nil"/>
              <w:left w:val="single" w:sz="4" w:space="0" w:color="auto"/>
              <w:bottom w:val="single" w:sz="4" w:space="0" w:color="auto"/>
              <w:right w:val="single" w:sz="4" w:space="0" w:color="auto"/>
            </w:tcBorders>
            <w:vAlign w:val="center"/>
          </w:tcPr>
          <w:p w:rsidR="00674720" w:rsidRDefault="00FE1952" w:rsidP="00FF57CA">
            <w:pPr>
              <w:spacing w:after="0" w:line="276" w:lineRule="auto"/>
              <w:jc w:val="center"/>
              <w:rPr>
                <w:rFonts w:eastAsia="Times New Roman" w:cs="Times New Roman"/>
                <w:sz w:val="18"/>
                <w:szCs w:val="18"/>
                <w:lang w:eastAsia="pl-PL"/>
              </w:rPr>
            </w:pPr>
            <w:r>
              <w:rPr>
                <w:rFonts w:eastAsia="Times New Roman" w:cs="Times New Roman"/>
                <w:sz w:val="18"/>
                <w:szCs w:val="18"/>
                <w:lang w:eastAsia="pl-PL"/>
              </w:rPr>
              <w:t>516,82</w:t>
            </w:r>
          </w:p>
        </w:tc>
        <w:tc>
          <w:tcPr>
            <w:tcW w:w="708" w:type="dxa"/>
            <w:tcBorders>
              <w:top w:val="nil"/>
              <w:left w:val="single" w:sz="4" w:space="0" w:color="auto"/>
              <w:bottom w:val="single" w:sz="4" w:space="0" w:color="auto"/>
              <w:right w:val="single" w:sz="4" w:space="0" w:color="auto"/>
            </w:tcBorders>
            <w:vAlign w:val="center"/>
          </w:tcPr>
          <w:p w:rsidR="00674720" w:rsidRDefault="00FE1952" w:rsidP="00FF57CA">
            <w:pPr>
              <w:spacing w:after="0" w:line="276" w:lineRule="auto"/>
              <w:jc w:val="center"/>
              <w:rPr>
                <w:rFonts w:eastAsia="Times New Roman" w:cs="Times New Roman"/>
                <w:sz w:val="18"/>
                <w:szCs w:val="18"/>
                <w:lang w:eastAsia="pl-PL"/>
              </w:rPr>
            </w:pPr>
            <w:r>
              <w:rPr>
                <w:rFonts w:eastAsia="Times New Roman" w:cs="Times New Roman"/>
                <w:sz w:val="18"/>
                <w:szCs w:val="18"/>
                <w:lang w:eastAsia="pl-PL"/>
              </w:rPr>
              <w:t>516,82</w:t>
            </w:r>
          </w:p>
        </w:tc>
      </w:tr>
      <w:tr w:rsidR="00674720" w:rsidRPr="005F1B24" w:rsidTr="002C4956">
        <w:trPr>
          <w:trHeight w:val="300"/>
          <w:jc w:val="center"/>
        </w:trPr>
        <w:tc>
          <w:tcPr>
            <w:tcW w:w="1488"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rsidR="00674720" w:rsidRPr="003268C1" w:rsidRDefault="00674720" w:rsidP="003268C1">
            <w:pPr>
              <w:spacing w:after="0" w:line="276" w:lineRule="auto"/>
              <w:jc w:val="left"/>
              <w:rPr>
                <w:rFonts w:eastAsia="Times New Roman" w:cs="Times New Roman"/>
                <w:b/>
                <w:sz w:val="18"/>
                <w:szCs w:val="18"/>
                <w:lang w:eastAsia="pl-PL"/>
              </w:rPr>
            </w:pPr>
            <w:r w:rsidRPr="003268C1">
              <w:rPr>
                <w:rFonts w:eastAsia="Times New Roman" w:cs="Times New Roman"/>
                <w:b/>
                <w:sz w:val="18"/>
                <w:szCs w:val="18"/>
                <w:lang w:eastAsia="pl-PL"/>
              </w:rPr>
              <w:t>lasy publiczne ogółem</w:t>
            </w:r>
          </w:p>
        </w:tc>
        <w:tc>
          <w:tcPr>
            <w:tcW w:w="567" w:type="dxa"/>
            <w:tcBorders>
              <w:top w:val="nil"/>
              <w:left w:val="nil"/>
              <w:bottom w:val="single" w:sz="4" w:space="0" w:color="auto"/>
              <w:right w:val="single" w:sz="4" w:space="0" w:color="auto"/>
            </w:tcBorders>
            <w:shd w:val="clear" w:color="auto" w:fill="auto"/>
            <w:noWrap/>
            <w:vAlign w:val="center"/>
            <w:hideMark/>
          </w:tcPr>
          <w:p w:rsidR="00674720" w:rsidRPr="005F1B24" w:rsidRDefault="00674720" w:rsidP="003507AC">
            <w:pPr>
              <w:spacing w:after="0" w:line="276" w:lineRule="auto"/>
              <w:jc w:val="center"/>
              <w:rPr>
                <w:rFonts w:eastAsia="Times New Roman" w:cs="Times New Roman"/>
                <w:sz w:val="18"/>
                <w:szCs w:val="18"/>
                <w:lang w:eastAsia="pl-PL"/>
              </w:rPr>
            </w:pPr>
            <w:r w:rsidRPr="005F1B24">
              <w:rPr>
                <w:rFonts w:eastAsia="Times New Roman" w:cs="Times New Roman"/>
                <w:sz w:val="18"/>
                <w:szCs w:val="18"/>
                <w:lang w:eastAsia="pl-PL"/>
              </w:rPr>
              <w:t>ha</w:t>
            </w:r>
          </w:p>
        </w:tc>
        <w:tc>
          <w:tcPr>
            <w:tcW w:w="709" w:type="dxa"/>
            <w:tcBorders>
              <w:top w:val="nil"/>
              <w:left w:val="nil"/>
              <w:bottom w:val="single" w:sz="4" w:space="0" w:color="auto"/>
              <w:right w:val="single" w:sz="4" w:space="0" w:color="auto"/>
            </w:tcBorders>
            <w:shd w:val="clear" w:color="auto" w:fill="auto"/>
            <w:noWrap/>
            <w:vAlign w:val="center"/>
          </w:tcPr>
          <w:p w:rsidR="00674720" w:rsidRPr="005F1B24" w:rsidRDefault="00674720" w:rsidP="003507AC">
            <w:pPr>
              <w:spacing w:after="0" w:line="276" w:lineRule="auto"/>
              <w:jc w:val="center"/>
              <w:rPr>
                <w:rFonts w:eastAsia="Times New Roman" w:cs="Times New Roman"/>
                <w:sz w:val="18"/>
                <w:szCs w:val="18"/>
                <w:lang w:eastAsia="pl-PL"/>
              </w:rPr>
            </w:pPr>
            <w:r>
              <w:rPr>
                <w:rFonts w:eastAsia="Times New Roman" w:cs="Times New Roman"/>
                <w:sz w:val="18"/>
                <w:szCs w:val="18"/>
                <w:lang w:eastAsia="pl-PL"/>
              </w:rPr>
              <w:t>51,6</w:t>
            </w:r>
          </w:p>
        </w:tc>
        <w:tc>
          <w:tcPr>
            <w:tcW w:w="708" w:type="dxa"/>
            <w:tcBorders>
              <w:top w:val="nil"/>
              <w:left w:val="nil"/>
              <w:bottom w:val="single" w:sz="4" w:space="0" w:color="auto"/>
              <w:right w:val="single" w:sz="4" w:space="0" w:color="auto"/>
            </w:tcBorders>
            <w:shd w:val="clear" w:color="auto" w:fill="auto"/>
            <w:noWrap/>
            <w:vAlign w:val="center"/>
          </w:tcPr>
          <w:p w:rsidR="00674720" w:rsidRPr="005F1B24" w:rsidRDefault="00674720" w:rsidP="003507AC">
            <w:pPr>
              <w:spacing w:after="0" w:line="276" w:lineRule="auto"/>
              <w:jc w:val="center"/>
              <w:rPr>
                <w:rFonts w:eastAsia="Times New Roman" w:cs="Times New Roman"/>
                <w:sz w:val="18"/>
                <w:szCs w:val="18"/>
                <w:lang w:eastAsia="pl-PL"/>
              </w:rPr>
            </w:pPr>
            <w:r>
              <w:rPr>
                <w:rFonts w:eastAsia="Times New Roman" w:cs="Times New Roman"/>
                <w:sz w:val="18"/>
                <w:szCs w:val="18"/>
                <w:lang w:eastAsia="pl-PL"/>
              </w:rPr>
              <w:t>51,93</w:t>
            </w:r>
          </w:p>
        </w:tc>
        <w:tc>
          <w:tcPr>
            <w:tcW w:w="709" w:type="dxa"/>
            <w:tcBorders>
              <w:top w:val="nil"/>
              <w:left w:val="nil"/>
              <w:bottom w:val="single" w:sz="4" w:space="0" w:color="auto"/>
              <w:right w:val="single" w:sz="4" w:space="0" w:color="auto"/>
            </w:tcBorders>
            <w:shd w:val="clear" w:color="auto" w:fill="auto"/>
            <w:noWrap/>
            <w:vAlign w:val="center"/>
          </w:tcPr>
          <w:p w:rsidR="00674720" w:rsidRPr="005F1B24" w:rsidRDefault="00674720" w:rsidP="003507AC">
            <w:pPr>
              <w:spacing w:after="0" w:line="276" w:lineRule="auto"/>
              <w:jc w:val="center"/>
              <w:rPr>
                <w:rFonts w:eastAsia="Times New Roman" w:cs="Times New Roman"/>
                <w:sz w:val="18"/>
                <w:szCs w:val="18"/>
                <w:lang w:eastAsia="pl-PL"/>
              </w:rPr>
            </w:pPr>
            <w:r w:rsidRPr="003663F0">
              <w:rPr>
                <w:rFonts w:eastAsia="Times New Roman" w:cs="Times New Roman"/>
                <w:sz w:val="18"/>
                <w:szCs w:val="18"/>
                <w:lang w:eastAsia="pl-PL"/>
              </w:rPr>
              <w:t>51,93</w:t>
            </w:r>
          </w:p>
        </w:tc>
        <w:tc>
          <w:tcPr>
            <w:tcW w:w="709" w:type="dxa"/>
            <w:tcBorders>
              <w:top w:val="nil"/>
              <w:left w:val="nil"/>
              <w:bottom w:val="single" w:sz="4" w:space="0" w:color="auto"/>
              <w:right w:val="single" w:sz="4" w:space="0" w:color="auto"/>
            </w:tcBorders>
            <w:shd w:val="clear" w:color="auto" w:fill="auto"/>
            <w:noWrap/>
            <w:vAlign w:val="center"/>
          </w:tcPr>
          <w:p w:rsidR="00674720" w:rsidRPr="005F1B24" w:rsidRDefault="00674720" w:rsidP="003507AC">
            <w:pPr>
              <w:spacing w:after="0" w:line="276" w:lineRule="auto"/>
              <w:jc w:val="center"/>
              <w:rPr>
                <w:rFonts w:eastAsia="Times New Roman" w:cs="Times New Roman"/>
                <w:sz w:val="18"/>
                <w:szCs w:val="18"/>
                <w:lang w:eastAsia="pl-PL"/>
              </w:rPr>
            </w:pPr>
            <w:r w:rsidRPr="003663F0">
              <w:rPr>
                <w:rFonts w:eastAsia="Times New Roman" w:cs="Times New Roman"/>
                <w:sz w:val="18"/>
                <w:szCs w:val="18"/>
                <w:lang w:eastAsia="pl-PL"/>
              </w:rPr>
              <w:t>51,93</w:t>
            </w:r>
          </w:p>
        </w:tc>
        <w:tc>
          <w:tcPr>
            <w:tcW w:w="709" w:type="dxa"/>
            <w:tcBorders>
              <w:top w:val="nil"/>
              <w:left w:val="nil"/>
              <w:bottom w:val="single" w:sz="4" w:space="0" w:color="auto"/>
              <w:right w:val="single" w:sz="4" w:space="0" w:color="auto"/>
            </w:tcBorders>
            <w:shd w:val="clear" w:color="auto" w:fill="auto"/>
            <w:noWrap/>
            <w:vAlign w:val="center"/>
          </w:tcPr>
          <w:p w:rsidR="00674720" w:rsidRPr="005F1B24" w:rsidRDefault="00674720" w:rsidP="003507AC">
            <w:pPr>
              <w:spacing w:after="0" w:line="276" w:lineRule="auto"/>
              <w:jc w:val="center"/>
              <w:rPr>
                <w:rFonts w:eastAsia="Times New Roman" w:cs="Times New Roman"/>
                <w:sz w:val="18"/>
                <w:szCs w:val="18"/>
                <w:lang w:eastAsia="pl-PL"/>
              </w:rPr>
            </w:pPr>
            <w:r w:rsidRPr="003663F0">
              <w:rPr>
                <w:rFonts w:eastAsia="Times New Roman" w:cs="Times New Roman"/>
                <w:sz w:val="18"/>
                <w:szCs w:val="18"/>
                <w:lang w:eastAsia="pl-PL"/>
              </w:rPr>
              <w:t>51,93</w:t>
            </w:r>
          </w:p>
        </w:tc>
        <w:tc>
          <w:tcPr>
            <w:tcW w:w="850" w:type="dxa"/>
            <w:tcBorders>
              <w:top w:val="nil"/>
              <w:left w:val="nil"/>
              <w:bottom w:val="single" w:sz="4" w:space="0" w:color="auto"/>
              <w:right w:val="single" w:sz="4" w:space="0" w:color="auto"/>
            </w:tcBorders>
            <w:shd w:val="clear" w:color="auto" w:fill="auto"/>
            <w:noWrap/>
            <w:vAlign w:val="center"/>
          </w:tcPr>
          <w:p w:rsidR="00674720" w:rsidRPr="005F1B24" w:rsidRDefault="00674720" w:rsidP="003507AC">
            <w:pPr>
              <w:spacing w:after="0" w:line="276" w:lineRule="auto"/>
              <w:jc w:val="center"/>
              <w:rPr>
                <w:rFonts w:eastAsia="Times New Roman" w:cs="Times New Roman"/>
                <w:sz w:val="18"/>
                <w:szCs w:val="18"/>
                <w:lang w:eastAsia="pl-PL"/>
              </w:rPr>
            </w:pPr>
            <w:r w:rsidRPr="003663F0">
              <w:rPr>
                <w:rFonts w:eastAsia="Times New Roman" w:cs="Times New Roman"/>
                <w:sz w:val="18"/>
                <w:szCs w:val="18"/>
                <w:lang w:eastAsia="pl-PL"/>
              </w:rPr>
              <w:t>51,93</w:t>
            </w:r>
          </w:p>
        </w:tc>
        <w:tc>
          <w:tcPr>
            <w:tcW w:w="709" w:type="dxa"/>
            <w:tcBorders>
              <w:top w:val="nil"/>
              <w:left w:val="nil"/>
              <w:bottom w:val="single" w:sz="4" w:space="0" w:color="auto"/>
              <w:right w:val="single" w:sz="4" w:space="0" w:color="auto"/>
            </w:tcBorders>
            <w:vAlign w:val="center"/>
          </w:tcPr>
          <w:p w:rsidR="00674720" w:rsidRPr="003663F0" w:rsidRDefault="00FE1952" w:rsidP="00FF57CA">
            <w:pPr>
              <w:spacing w:after="0" w:line="276" w:lineRule="auto"/>
              <w:jc w:val="center"/>
              <w:rPr>
                <w:rFonts w:eastAsia="Times New Roman" w:cs="Times New Roman"/>
                <w:sz w:val="18"/>
                <w:szCs w:val="18"/>
                <w:lang w:eastAsia="pl-PL"/>
              </w:rPr>
            </w:pPr>
            <w:r>
              <w:rPr>
                <w:rFonts w:eastAsia="Times New Roman" w:cs="Times New Roman"/>
                <w:sz w:val="18"/>
                <w:szCs w:val="18"/>
                <w:lang w:eastAsia="pl-PL"/>
              </w:rPr>
              <w:t>52,05</w:t>
            </w:r>
          </w:p>
        </w:tc>
        <w:tc>
          <w:tcPr>
            <w:tcW w:w="709" w:type="dxa"/>
            <w:tcBorders>
              <w:top w:val="nil"/>
              <w:left w:val="single" w:sz="4" w:space="0" w:color="auto"/>
              <w:bottom w:val="single" w:sz="4" w:space="0" w:color="auto"/>
              <w:right w:val="single" w:sz="4" w:space="0" w:color="auto"/>
            </w:tcBorders>
            <w:vAlign w:val="center"/>
          </w:tcPr>
          <w:p w:rsidR="00674720" w:rsidRPr="003663F0" w:rsidRDefault="00FE1952" w:rsidP="00FF57CA">
            <w:pPr>
              <w:spacing w:after="0" w:line="276" w:lineRule="auto"/>
              <w:jc w:val="center"/>
              <w:rPr>
                <w:rFonts w:eastAsia="Times New Roman" w:cs="Times New Roman"/>
                <w:sz w:val="18"/>
                <w:szCs w:val="18"/>
                <w:lang w:eastAsia="pl-PL"/>
              </w:rPr>
            </w:pPr>
            <w:r>
              <w:rPr>
                <w:rFonts w:eastAsia="Times New Roman" w:cs="Times New Roman"/>
                <w:sz w:val="18"/>
                <w:szCs w:val="18"/>
                <w:lang w:eastAsia="pl-PL"/>
              </w:rPr>
              <w:t>75,80</w:t>
            </w:r>
          </w:p>
        </w:tc>
        <w:tc>
          <w:tcPr>
            <w:tcW w:w="708" w:type="dxa"/>
            <w:tcBorders>
              <w:top w:val="nil"/>
              <w:left w:val="single" w:sz="4" w:space="0" w:color="auto"/>
              <w:bottom w:val="single" w:sz="4" w:space="0" w:color="auto"/>
              <w:right w:val="single" w:sz="4" w:space="0" w:color="auto"/>
            </w:tcBorders>
            <w:vAlign w:val="center"/>
          </w:tcPr>
          <w:p w:rsidR="00674720" w:rsidRPr="003663F0" w:rsidRDefault="00FE1952" w:rsidP="00FF57CA">
            <w:pPr>
              <w:spacing w:after="0" w:line="276" w:lineRule="auto"/>
              <w:jc w:val="center"/>
              <w:rPr>
                <w:rFonts w:eastAsia="Times New Roman" w:cs="Times New Roman"/>
                <w:sz w:val="18"/>
                <w:szCs w:val="18"/>
                <w:lang w:eastAsia="pl-PL"/>
              </w:rPr>
            </w:pPr>
            <w:r>
              <w:rPr>
                <w:rFonts w:eastAsia="Times New Roman" w:cs="Times New Roman"/>
                <w:sz w:val="18"/>
                <w:szCs w:val="18"/>
                <w:lang w:eastAsia="pl-PL"/>
              </w:rPr>
              <w:t>75,80</w:t>
            </w:r>
          </w:p>
        </w:tc>
      </w:tr>
      <w:tr w:rsidR="00674720" w:rsidRPr="005F1B24" w:rsidTr="002C4956">
        <w:trPr>
          <w:trHeight w:val="300"/>
          <w:jc w:val="center"/>
        </w:trPr>
        <w:tc>
          <w:tcPr>
            <w:tcW w:w="1488"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rsidR="00674720" w:rsidRPr="003268C1" w:rsidRDefault="00674720" w:rsidP="003268C1">
            <w:pPr>
              <w:spacing w:after="0" w:line="276" w:lineRule="auto"/>
              <w:jc w:val="left"/>
              <w:rPr>
                <w:rFonts w:eastAsia="Times New Roman" w:cs="Times New Roman"/>
                <w:b/>
                <w:sz w:val="18"/>
                <w:szCs w:val="18"/>
                <w:lang w:eastAsia="pl-PL"/>
              </w:rPr>
            </w:pPr>
            <w:r w:rsidRPr="003268C1">
              <w:rPr>
                <w:rFonts w:eastAsia="Times New Roman" w:cs="Times New Roman"/>
                <w:b/>
                <w:sz w:val="18"/>
                <w:szCs w:val="18"/>
                <w:lang w:eastAsia="pl-PL"/>
              </w:rPr>
              <w:t>lasy publiczne Skarbu Państwa</w:t>
            </w:r>
          </w:p>
        </w:tc>
        <w:tc>
          <w:tcPr>
            <w:tcW w:w="567" w:type="dxa"/>
            <w:tcBorders>
              <w:top w:val="nil"/>
              <w:left w:val="nil"/>
              <w:bottom w:val="single" w:sz="4" w:space="0" w:color="auto"/>
              <w:right w:val="single" w:sz="4" w:space="0" w:color="auto"/>
            </w:tcBorders>
            <w:shd w:val="clear" w:color="auto" w:fill="auto"/>
            <w:noWrap/>
            <w:vAlign w:val="center"/>
            <w:hideMark/>
          </w:tcPr>
          <w:p w:rsidR="00674720" w:rsidRPr="005F1B24" w:rsidRDefault="00674720" w:rsidP="003507AC">
            <w:pPr>
              <w:spacing w:after="0" w:line="276" w:lineRule="auto"/>
              <w:jc w:val="center"/>
              <w:rPr>
                <w:rFonts w:eastAsia="Times New Roman" w:cs="Times New Roman"/>
                <w:sz w:val="18"/>
                <w:szCs w:val="18"/>
                <w:lang w:eastAsia="pl-PL"/>
              </w:rPr>
            </w:pPr>
            <w:r w:rsidRPr="005F1B24">
              <w:rPr>
                <w:rFonts w:eastAsia="Times New Roman" w:cs="Times New Roman"/>
                <w:sz w:val="18"/>
                <w:szCs w:val="18"/>
                <w:lang w:eastAsia="pl-PL"/>
              </w:rPr>
              <w:t>ha</w:t>
            </w:r>
          </w:p>
        </w:tc>
        <w:tc>
          <w:tcPr>
            <w:tcW w:w="709" w:type="dxa"/>
            <w:tcBorders>
              <w:top w:val="nil"/>
              <w:left w:val="nil"/>
              <w:bottom w:val="single" w:sz="4" w:space="0" w:color="auto"/>
              <w:right w:val="single" w:sz="4" w:space="0" w:color="auto"/>
            </w:tcBorders>
            <w:shd w:val="clear" w:color="auto" w:fill="auto"/>
            <w:noWrap/>
            <w:vAlign w:val="center"/>
          </w:tcPr>
          <w:p w:rsidR="00674720" w:rsidRPr="005F1B24" w:rsidRDefault="00674720" w:rsidP="003507AC">
            <w:pPr>
              <w:spacing w:after="0" w:line="276" w:lineRule="auto"/>
              <w:jc w:val="center"/>
              <w:rPr>
                <w:rFonts w:eastAsia="Times New Roman" w:cs="Times New Roman"/>
                <w:sz w:val="18"/>
                <w:szCs w:val="18"/>
                <w:lang w:eastAsia="pl-PL"/>
              </w:rPr>
            </w:pPr>
            <w:r>
              <w:rPr>
                <w:rFonts w:eastAsia="Times New Roman" w:cs="Times New Roman"/>
                <w:sz w:val="18"/>
                <w:szCs w:val="18"/>
                <w:lang w:eastAsia="pl-PL"/>
              </w:rPr>
              <w:t>2,0</w:t>
            </w:r>
          </w:p>
        </w:tc>
        <w:tc>
          <w:tcPr>
            <w:tcW w:w="708" w:type="dxa"/>
            <w:tcBorders>
              <w:top w:val="nil"/>
              <w:left w:val="nil"/>
              <w:bottom w:val="single" w:sz="4" w:space="0" w:color="auto"/>
              <w:right w:val="single" w:sz="4" w:space="0" w:color="auto"/>
            </w:tcBorders>
            <w:shd w:val="clear" w:color="auto" w:fill="auto"/>
            <w:noWrap/>
            <w:vAlign w:val="center"/>
          </w:tcPr>
          <w:p w:rsidR="00674720" w:rsidRPr="005F1B24" w:rsidRDefault="00674720" w:rsidP="003507AC">
            <w:pPr>
              <w:spacing w:after="0" w:line="276" w:lineRule="auto"/>
              <w:jc w:val="center"/>
              <w:rPr>
                <w:rFonts w:eastAsia="Times New Roman" w:cs="Times New Roman"/>
                <w:sz w:val="18"/>
                <w:szCs w:val="18"/>
                <w:lang w:eastAsia="pl-PL"/>
              </w:rPr>
            </w:pPr>
            <w:r>
              <w:rPr>
                <w:rFonts w:eastAsia="Times New Roman" w:cs="Times New Roman"/>
                <w:sz w:val="18"/>
                <w:szCs w:val="18"/>
                <w:lang w:eastAsia="pl-PL"/>
              </w:rPr>
              <w:t>2,31</w:t>
            </w:r>
          </w:p>
        </w:tc>
        <w:tc>
          <w:tcPr>
            <w:tcW w:w="709" w:type="dxa"/>
            <w:tcBorders>
              <w:top w:val="nil"/>
              <w:left w:val="nil"/>
              <w:bottom w:val="single" w:sz="4" w:space="0" w:color="auto"/>
              <w:right w:val="single" w:sz="4" w:space="0" w:color="auto"/>
            </w:tcBorders>
            <w:shd w:val="clear" w:color="auto" w:fill="auto"/>
            <w:noWrap/>
            <w:vAlign w:val="center"/>
          </w:tcPr>
          <w:p w:rsidR="00674720" w:rsidRPr="005F1B24" w:rsidRDefault="00674720" w:rsidP="003507AC">
            <w:pPr>
              <w:spacing w:after="0" w:line="276" w:lineRule="auto"/>
              <w:jc w:val="center"/>
              <w:rPr>
                <w:rFonts w:eastAsia="Times New Roman" w:cs="Times New Roman"/>
                <w:sz w:val="18"/>
                <w:szCs w:val="18"/>
                <w:lang w:eastAsia="pl-PL"/>
              </w:rPr>
            </w:pPr>
            <w:r w:rsidRPr="00504780">
              <w:rPr>
                <w:rFonts w:eastAsia="Times New Roman" w:cs="Times New Roman"/>
                <w:sz w:val="18"/>
                <w:szCs w:val="18"/>
                <w:lang w:eastAsia="pl-PL"/>
              </w:rPr>
              <w:t>2,31</w:t>
            </w:r>
          </w:p>
        </w:tc>
        <w:tc>
          <w:tcPr>
            <w:tcW w:w="709" w:type="dxa"/>
            <w:tcBorders>
              <w:top w:val="nil"/>
              <w:left w:val="nil"/>
              <w:bottom w:val="single" w:sz="4" w:space="0" w:color="auto"/>
              <w:right w:val="single" w:sz="4" w:space="0" w:color="auto"/>
            </w:tcBorders>
            <w:shd w:val="clear" w:color="auto" w:fill="auto"/>
            <w:noWrap/>
            <w:vAlign w:val="center"/>
          </w:tcPr>
          <w:p w:rsidR="00674720" w:rsidRPr="005F1B24" w:rsidRDefault="00674720" w:rsidP="003507AC">
            <w:pPr>
              <w:spacing w:after="0" w:line="276" w:lineRule="auto"/>
              <w:jc w:val="center"/>
              <w:rPr>
                <w:rFonts w:eastAsia="Times New Roman" w:cs="Times New Roman"/>
                <w:sz w:val="18"/>
                <w:szCs w:val="18"/>
                <w:lang w:eastAsia="pl-PL"/>
              </w:rPr>
            </w:pPr>
            <w:r w:rsidRPr="00504780">
              <w:rPr>
                <w:rFonts w:eastAsia="Times New Roman" w:cs="Times New Roman"/>
                <w:sz w:val="18"/>
                <w:szCs w:val="18"/>
                <w:lang w:eastAsia="pl-PL"/>
              </w:rPr>
              <w:t>2,31</w:t>
            </w:r>
          </w:p>
        </w:tc>
        <w:tc>
          <w:tcPr>
            <w:tcW w:w="709" w:type="dxa"/>
            <w:tcBorders>
              <w:top w:val="nil"/>
              <w:left w:val="nil"/>
              <w:bottom w:val="single" w:sz="4" w:space="0" w:color="auto"/>
              <w:right w:val="single" w:sz="4" w:space="0" w:color="auto"/>
            </w:tcBorders>
            <w:shd w:val="clear" w:color="auto" w:fill="auto"/>
            <w:noWrap/>
            <w:vAlign w:val="center"/>
          </w:tcPr>
          <w:p w:rsidR="00674720" w:rsidRPr="005F1B24" w:rsidRDefault="00674720" w:rsidP="003507AC">
            <w:pPr>
              <w:spacing w:after="0" w:line="276" w:lineRule="auto"/>
              <w:jc w:val="center"/>
              <w:rPr>
                <w:rFonts w:eastAsia="Times New Roman" w:cs="Times New Roman"/>
                <w:sz w:val="18"/>
                <w:szCs w:val="18"/>
                <w:lang w:eastAsia="pl-PL"/>
              </w:rPr>
            </w:pPr>
            <w:r w:rsidRPr="00504780">
              <w:rPr>
                <w:rFonts w:eastAsia="Times New Roman" w:cs="Times New Roman"/>
                <w:sz w:val="18"/>
                <w:szCs w:val="18"/>
                <w:lang w:eastAsia="pl-PL"/>
              </w:rPr>
              <w:t>2,31</w:t>
            </w:r>
          </w:p>
        </w:tc>
        <w:tc>
          <w:tcPr>
            <w:tcW w:w="850" w:type="dxa"/>
            <w:tcBorders>
              <w:top w:val="nil"/>
              <w:left w:val="nil"/>
              <w:bottom w:val="single" w:sz="4" w:space="0" w:color="auto"/>
              <w:right w:val="single" w:sz="4" w:space="0" w:color="auto"/>
            </w:tcBorders>
            <w:shd w:val="clear" w:color="auto" w:fill="auto"/>
            <w:noWrap/>
            <w:vAlign w:val="center"/>
          </w:tcPr>
          <w:p w:rsidR="00674720" w:rsidRPr="005F1B24" w:rsidRDefault="00674720" w:rsidP="003507AC">
            <w:pPr>
              <w:spacing w:after="0" w:line="276" w:lineRule="auto"/>
              <w:jc w:val="center"/>
              <w:rPr>
                <w:rFonts w:eastAsia="Times New Roman" w:cs="Times New Roman"/>
                <w:sz w:val="18"/>
                <w:szCs w:val="18"/>
                <w:lang w:eastAsia="pl-PL"/>
              </w:rPr>
            </w:pPr>
            <w:r w:rsidRPr="00504780">
              <w:rPr>
                <w:rFonts w:eastAsia="Times New Roman" w:cs="Times New Roman"/>
                <w:sz w:val="18"/>
                <w:szCs w:val="18"/>
                <w:lang w:eastAsia="pl-PL"/>
              </w:rPr>
              <w:t>2,31</w:t>
            </w:r>
          </w:p>
        </w:tc>
        <w:tc>
          <w:tcPr>
            <w:tcW w:w="709" w:type="dxa"/>
            <w:tcBorders>
              <w:top w:val="nil"/>
              <w:left w:val="nil"/>
              <w:bottom w:val="single" w:sz="4" w:space="0" w:color="auto"/>
              <w:right w:val="single" w:sz="4" w:space="0" w:color="auto"/>
            </w:tcBorders>
            <w:vAlign w:val="center"/>
          </w:tcPr>
          <w:p w:rsidR="00674720" w:rsidRPr="00504780" w:rsidRDefault="00FE1952" w:rsidP="00FF57CA">
            <w:pPr>
              <w:spacing w:after="0" w:line="276" w:lineRule="auto"/>
              <w:jc w:val="center"/>
              <w:rPr>
                <w:rFonts w:eastAsia="Times New Roman" w:cs="Times New Roman"/>
                <w:sz w:val="18"/>
                <w:szCs w:val="18"/>
                <w:lang w:eastAsia="pl-PL"/>
              </w:rPr>
            </w:pPr>
            <w:r>
              <w:rPr>
                <w:rFonts w:eastAsia="Times New Roman" w:cs="Times New Roman"/>
                <w:sz w:val="18"/>
                <w:szCs w:val="18"/>
                <w:lang w:eastAsia="pl-PL"/>
              </w:rPr>
              <w:t>2,43</w:t>
            </w:r>
          </w:p>
        </w:tc>
        <w:tc>
          <w:tcPr>
            <w:tcW w:w="709" w:type="dxa"/>
            <w:tcBorders>
              <w:top w:val="nil"/>
              <w:left w:val="single" w:sz="4" w:space="0" w:color="auto"/>
              <w:bottom w:val="single" w:sz="4" w:space="0" w:color="auto"/>
              <w:right w:val="single" w:sz="4" w:space="0" w:color="auto"/>
            </w:tcBorders>
            <w:vAlign w:val="center"/>
          </w:tcPr>
          <w:p w:rsidR="00674720" w:rsidRPr="00504780" w:rsidRDefault="00FE1952" w:rsidP="00FF57CA">
            <w:pPr>
              <w:spacing w:after="0" w:line="276" w:lineRule="auto"/>
              <w:jc w:val="center"/>
              <w:rPr>
                <w:rFonts w:eastAsia="Times New Roman" w:cs="Times New Roman"/>
                <w:sz w:val="18"/>
                <w:szCs w:val="18"/>
                <w:lang w:eastAsia="pl-PL"/>
              </w:rPr>
            </w:pPr>
            <w:r>
              <w:rPr>
                <w:rFonts w:eastAsia="Times New Roman" w:cs="Times New Roman"/>
                <w:sz w:val="18"/>
                <w:szCs w:val="18"/>
                <w:lang w:eastAsia="pl-PL"/>
              </w:rPr>
              <w:t>26,18</w:t>
            </w:r>
          </w:p>
        </w:tc>
        <w:tc>
          <w:tcPr>
            <w:tcW w:w="708" w:type="dxa"/>
            <w:tcBorders>
              <w:top w:val="nil"/>
              <w:left w:val="single" w:sz="4" w:space="0" w:color="auto"/>
              <w:bottom w:val="single" w:sz="4" w:space="0" w:color="auto"/>
              <w:right w:val="single" w:sz="4" w:space="0" w:color="auto"/>
            </w:tcBorders>
            <w:vAlign w:val="center"/>
          </w:tcPr>
          <w:p w:rsidR="00674720" w:rsidRPr="00504780" w:rsidRDefault="00FE1952" w:rsidP="00FF57CA">
            <w:pPr>
              <w:spacing w:after="0" w:line="276" w:lineRule="auto"/>
              <w:jc w:val="center"/>
              <w:rPr>
                <w:rFonts w:eastAsia="Times New Roman" w:cs="Times New Roman"/>
                <w:sz w:val="18"/>
                <w:szCs w:val="18"/>
                <w:lang w:eastAsia="pl-PL"/>
              </w:rPr>
            </w:pPr>
            <w:r>
              <w:rPr>
                <w:rFonts w:eastAsia="Times New Roman" w:cs="Times New Roman"/>
                <w:sz w:val="18"/>
                <w:szCs w:val="18"/>
                <w:lang w:eastAsia="pl-PL"/>
              </w:rPr>
              <w:t>26,18</w:t>
            </w:r>
          </w:p>
        </w:tc>
      </w:tr>
      <w:tr w:rsidR="00674720" w:rsidRPr="005F1B24" w:rsidTr="002C4956">
        <w:trPr>
          <w:trHeight w:val="510"/>
          <w:jc w:val="center"/>
        </w:trPr>
        <w:tc>
          <w:tcPr>
            <w:tcW w:w="1488"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rsidR="00674720" w:rsidRPr="003268C1" w:rsidRDefault="00674720" w:rsidP="003268C1">
            <w:pPr>
              <w:spacing w:after="0" w:line="276" w:lineRule="auto"/>
              <w:jc w:val="left"/>
              <w:rPr>
                <w:rFonts w:eastAsia="Times New Roman" w:cs="Times New Roman"/>
                <w:b/>
                <w:sz w:val="18"/>
                <w:szCs w:val="18"/>
                <w:lang w:eastAsia="pl-PL"/>
              </w:rPr>
            </w:pPr>
            <w:r w:rsidRPr="003268C1">
              <w:rPr>
                <w:rFonts w:eastAsia="Times New Roman" w:cs="Times New Roman"/>
                <w:b/>
                <w:sz w:val="18"/>
                <w:szCs w:val="18"/>
                <w:lang w:eastAsia="pl-PL"/>
              </w:rPr>
              <w:t>lasy publiczne Skarbu Państwa w zarządzie Lasów Państwowych</w:t>
            </w:r>
          </w:p>
        </w:tc>
        <w:tc>
          <w:tcPr>
            <w:tcW w:w="567" w:type="dxa"/>
            <w:tcBorders>
              <w:top w:val="nil"/>
              <w:left w:val="nil"/>
              <w:bottom w:val="single" w:sz="4" w:space="0" w:color="auto"/>
              <w:right w:val="single" w:sz="4" w:space="0" w:color="auto"/>
            </w:tcBorders>
            <w:shd w:val="clear" w:color="auto" w:fill="auto"/>
            <w:noWrap/>
            <w:vAlign w:val="center"/>
            <w:hideMark/>
          </w:tcPr>
          <w:p w:rsidR="00674720" w:rsidRPr="005F1B24" w:rsidRDefault="00674720" w:rsidP="003507AC">
            <w:pPr>
              <w:spacing w:after="0" w:line="276" w:lineRule="auto"/>
              <w:jc w:val="center"/>
              <w:rPr>
                <w:rFonts w:eastAsia="Times New Roman" w:cs="Times New Roman"/>
                <w:sz w:val="18"/>
                <w:szCs w:val="18"/>
                <w:lang w:eastAsia="pl-PL"/>
              </w:rPr>
            </w:pPr>
            <w:r w:rsidRPr="005F1B24">
              <w:rPr>
                <w:rFonts w:eastAsia="Times New Roman" w:cs="Times New Roman"/>
                <w:sz w:val="18"/>
                <w:szCs w:val="18"/>
                <w:lang w:eastAsia="pl-PL"/>
              </w:rPr>
              <w:t>ha</w:t>
            </w:r>
          </w:p>
        </w:tc>
        <w:tc>
          <w:tcPr>
            <w:tcW w:w="709" w:type="dxa"/>
            <w:tcBorders>
              <w:top w:val="nil"/>
              <w:left w:val="nil"/>
              <w:bottom w:val="single" w:sz="4" w:space="0" w:color="auto"/>
              <w:right w:val="single" w:sz="4" w:space="0" w:color="auto"/>
            </w:tcBorders>
            <w:shd w:val="clear" w:color="auto" w:fill="auto"/>
            <w:noWrap/>
            <w:vAlign w:val="center"/>
          </w:tcPr>
          <w:p w:rsidR="00674720" w:rsidRPr="005F1B24" w:rsidRDefault="00674720" w:rsidP="003507AC">
            <w:pPr>
              <w:spacing w:after="0" w:line="276" w:lineRule="auto"/>
              <w:jc w:val="center"/>
              <w:rPr>
                <w:rFonts w:eastAsia="Times New Roman" w:cs="Times New Roman"/>
                <w:sz w:val="18"/>
                <w:szCs w:val="18"/>
                <w:lang w:eastAsia="pl-PL"/>
              </w:rPr>
            </w:pPr>
            <w:r>
              <w:rPr>
                <w:rFonts w:eastAsia="Times New Roman" w:cs="Times New Roman"/>
                <w:sz w:val="18"/>
                <w:szCs w:val="18"/>
                <w:lang w:eastAsia="pl-PL"/>
              </w:rPr>
              <w:t>0,0</w:t>
            </w:r>
          </w:p>
        </w:tc>
        <w:tc>
          <w:tcPr>
            <w:tcW w:w="708" w:type="dxa"/>
            <w:tcBorders>
              <w:top w:val="nil"/>
              <w:left w:val="nil"/>
              <w:bottom w:val="single" w:sz="4" w:space="0" w:color="auto"/>
              <w:right w:val="single" w:sz="4" w:space="0" w:color="auto"/>
            </w:tcBorders>
            <w:shd w:val="clear" w:color="auto" w:fill="auto"/>
            <w:noWrap/>
            <w:vAlign w:val="center"/>
          </w:tcPr>
          <w:p w:rsidR="00674720" w:rsidRPr="005F1B24" w:rsidRDefault="00674720" w:rsidP="003507AC">
            <w:pPr>
              <w:spacing w:after="0" w:line="276" w:lineRule="auto"/>
              <w:jc w:val="center"/>
              <w:rPr>
                <w:rFonts w:eastAsia="Times New Roman" w:cs="Times New Roman"/>
                <w:sz w:val="18"/>
                <w:szCs w:val="18"/>
                <w:lang w:eastAsia="pl-PL"/>
              </w:rPr>
            </w:pPr>
            <w:r w:rsidRPr="006021D5">
              <w:rPr>
                <w:rFonts w:eastAsia="Times New Roman" w:cs="Times New Roman"/>
                <w:sz w:val="18"/>
                <w:szCs w:val="18"/>
                <w:lang w:eastAsia="pl-PL"/>
              </w:rPr>
              <w:t>0,0</w:t>
            </w:r>
          </w:p>
        </w:tc>
        <w:tc>
          <w:tcPr>
            <w:tcW w:w="709" w:type="dxa"/>
            <w:tcBorders>
              <w:top w:val="nil"/>
              <w:left w:val="nil"/>
              <w:bottom w:val="single" w:sz="4" w:space="0" w:color="auto"/>
              <w:right w:val="single" w:sz="4" w:space="0" w:color="auto"/>
            </w:tcBorders>
            <w:shd w:val="clear" w:color="auto" w:fill="auto"/>
            <w:noWrap/>
            <w:vAlign w:val="center"/>
          </w:tcPr>
          <w:p w:rsidR="00674720" w:rsidRPr="005F1B24" w:rsidRDefault="00674720" w:rsidP="003507AC">
            <w:pPr>
              <w:spacing w:after="0" w:line="276" w:lineRule="auto"/>
              <w:jc w:val="center"/>
              <w:rPr>
                <w:rFonts w:eastAsia="Times New Roman" w:cs="Times New Roman"/>
                <w:sz w:val="18"/>
                <w:szCs w:val="18"/>
                <w:lang w:eastAsia="pl-PL"/>
              </w:rPr>
            </w:pPr>
            <w:r w:rsidRPr="006021D5">
              <w:rPr>
                <w:rFonts w:eastAsia="Times New Roman" w:cs="Times New Roman"/>
                <w:sz w:val="18"/>
                <w:szCs w:val="18"/>
                <w:lang w:eastAsia="pl-PL"/>
              </w:rPr>
              <w:t>0,0</w:t>
            </w:r>
          </w:p>
        </w:tc>
        <w:tc>
          <w:tcPr>
            <w:tcW w:w="709" w:type="dxa"/>
            <w:tcBorders>
              <w:top w:val="nil"/>
              <w:left w:val="nil"/>
              <w:bottom w:val="single" w:sz="4" w:space="0" w:color="auto"/>
              <w:right w:val="single" w:sz="4" w:space="0" w:color="auto"/>
            </w:tcBorders>
            <w:shd w:val="clear" w:color="auto" w:fill="auto"/>
            <w:noWrap/>
            <w:vAlign w:val="center"/>
          </w:tcPr>
          <w:p w:rsidR="00674720" w:rsidRPr="005F1B24" w:rsidRDefault="00674720" w:rsidP="003507AC">
            <w:pPr>
              <w:spacing w:after="0" w:line="276" w:lineRule="auto"/>
              <w:jc w:val="center"/>
              <w:rPr>
                <w:rFonts w:eastAsia="Times New Roman" w:cs="Times New Roman"/>
                <w:sz w:val="18"/>
                <w:szCs w:val="18"/>
                <w:lang w:eastAsia="pl-PL"/>
              </w:rPr>
            </w:pPr>
            <w:r w:rsidRPr="006021D5">
              <w:rPr>
                <w:rFonts w:eastAsia="Times New Roman" w:cs="Times New Roman"/>
                <w:sz w:val="18"/>
                <w:szCs w:val="18"/>
                <w:lang w:eastAsia="pl-PL"/>
              </w:rPr>
              <w:t>0,0</w:t>
            </w:r>
          </w:p>
        </w:tc>
        <w:tc>
          <w:tcPr>
            <w:tcW w:w="709" w:type="dxa"/>
            <w:tcBorders>
              <w:top w:val="nil"/>
              <w:left w:val="nil"/>
              <w:bottom w:val="single" w:sz="4" w:space="0" w:color="auto"/>
              <w:right w:val="single" w:sz="4" w:space="0" w:color="auto"/>
            </w:tcBorders>
            <w:shd w:val="clear" w:color="auto" w:fill="auto"/>
            <w:noWrap/>
            <w:vAlign w:val="center"/>
          </w:tcPr>
          <w:p w:rsidR="00674720" w:rsidRPr="005F1B24" w:rsidRDefault="00674720" w:rsidP="003507AC">
            <w:pPr>
              <w:spacing w:after="0" w:line="276" w:lineRule="auto"/>
              <w:jc w:val="center"/>
              <w:rPr>
                <w:rFonts w:eastAsia="Times New Roman" w:cs="Times New Roman"/>
                <w:sz w:val="18"/>
                <w:szCs w:val="18"/>
                <w:lang w:eastAsia="pl-PL"/>
              </w:rPr>
            </w:pPr>
            <w:r w:rsidRPr="006021D5">
              <w:rPr>
                <w:rFonts w:eastAsia="Times New Roman" w:cs="Times New Roman"/>
                <w:sz w:val="18"/>
                <w:szCs w:val="18"/>
                <w:lang w:eastAsia="pl-PL"/>
              </w:rPr>
              <w:t>0,0</w:t>
            </w:r>
          </w:p>
        </w:tc>
        <w:tc>
          <w:tcPr>
            <w:tcW w:w="850" w:type="dxa"/>
            <w:tcBorders>
              <w:top w:val="nil"/>
              <w:left w:val="nil"/>
              <w:bottom w:val="single" w:sz="4" w:space="0" w:color="auto"/>
              <w:right w:val="single" w:sz="4" w:space="0" w:color="auto"/>
            </w:tcBorders>
            <w:shd w:val="clear" w:color="auto" w:fill="auto"/>
            <w:noWrap/>
            <w:vAlign w:val="center"/>
          </w:tcPr>
          <w:p w:rsidR="00674720" w:rsidRPr="005F1B24" w:rsidRDefault="00674720" w:rsidP="003507AC">
            <w:pPr>
              <w:spacing w:after="0" w:line="276" w:lineRule="auto"/>
              <w:jc w:val="center"/>
              <w:rPr>
                <w:rFonts w:eastAsia="Times New Roman" w:cs="Times New Roman"/>
                <w:sz w:val="18"/>
                <w:szCs w:val="18"/>
                <w:lang w:eastAsia="pl-PL"/>
              </w:rPr>
            </w:pPr>
            <w:r w:rsidRPr="006021D5">
              <w:rPr>
                <w:rFonts w:eastAsia="Times New Roman" w:cs="Times New Roman"/>
                <w:sz w:val="18"/>
                <w:szCs w:val="18"/>
                <w:lang w:eastAsia="pl-PL"/>
              </w:rPr>
              <w:t>0,0</w:t>
            </w:r>
          </w:p>
        </w:tc>
        <w:tc>
          <w:tcPr>
            <w:tcW w:w="709" w:type="dxa"/>
            <w:tcBorders>
              <w:top w:val="nil"/>
              <w:left w:val="nil"/>
              <w:bottom w:val="single" w:sz="4" w:space="0" w:color="auto"/>
              <w:right w:val="single" w:sz="4" w:space="0" w:color="auto"/>
            </w:tcBorders>
            <w:vAlign w:val="center"/>
          </w:tcPr>
          <w:p w:rsidR="00674720" w:rsidRPr="006021D5" w:rsidRDefault="00FE1952" w:rsidP="00FF57CA">
            <w:pPr>
              <w:spacing w:after="0" w:line="276" w:lineRule="auto"/>
              <w:jc w:val="center"/>
              <w:rPr>
                <w:rFonts w:eastAsia="Times New Roman" w:cs="Times New Roman"/>
                <w:sz w:val="18"/>
                <w:szCs w:val="18"/>
                <w:lang w:eastAsia="pl-PL"/>
              </w:rPr>
            </w:pPr>
            <w:r>
              <w:rPr>
                <w:rFonts w:eastAsia="Times New Roman" w:cs="Times New Roman"/>
                <w:sz w:val="18"/>
                <w:szCs w:val="18"/>
                <w:lang w:eastAsia="pl-PL"/>
              </w:rPr>
              <w:t>0,0</w:t>
            </w:r>
          </w:p>
        </w:tc>
        <w:tc>
          <w:tcPr>
            <w:tcW w:w="709" w:type="dxa"/>
            <w:tcBorders>
              <w:top w:val="nil"/>
              <w:left w:val="single" w:sz="4" w:space="0" w:color="auto"/>
              <w:bottom w:val="single" w:sz="4" w:space="0" w:color="auto"/>
              <w:right w:val="single" w:sz="4" w:space="0" w:color="auto"/>
            </w:tcBorders>
            <w:vAlign w:val="center"/>
          </w:tcPr>
          <w:p w:rsidR="00674720" w:rsidRPr="006021D5" w:rsidRDefault="00FE1952" w:rsidP="00FF57CA">
            <w:pPr>
              <w:spacing w:after="0" w:line="276" w:lineRule="auto"/>
              <w:jc w:val="center"/>
              <w:rPr>
                <w:rFonts w:eastAsia="Times New Roman" w:cs="Times New Roman"/>
                <w:sz w:val="18"/>
                <w:szCs w:val="18"/>
                <w:lang w:eastAsia="pl-PL"/>
              </w:rPr>
            </w:pPr>
            <w:r>
              <w:rPr>
                <w:rFonts w:eastAsia="Times New Roman" w:cs="Times New Roman"/>
                <w:sz w:val="18"/>
                <w:szCs w:val="18"/>
                <w:lang w:eastAsia="pl-PL"/>
              </w:rPr>
              <w:t>0,0</w:t>
            </w:r>
          </w:p>
        </w:tc>
        <w:tc>
          <w:tcPr>
            <w:tcW w:w="708" w:type="dxa"/>
            <w:tcBorders>
              <w:top w:val="nil"/>
              <w:left w:val="single" w:sz="4" w:space="0" w:color="auto"/>
              <w:bottom w:val="single" w:sz="4" w:space="0" w:color="auto"/>
              <w:right w:val="single" w:sz="4" w:space="0" w:color="auto"/>
            </w:tcBorders>
            <w:vAlign w:val="center"/>
          </w:tcPr>
          <w:p w:rsidR="00674720" w:rsidRPr="006021D5" w:rsidRDefault="00FE1952" w:rsidP="00FF57CA">
            <w:pPr>
              <w:spacing w:after="0" w:line="276" w:lineRule="auto"/>
              <w:jc w:val="center"/>
              <w:rPr>
                <w:rFonts w:eastAsia="Times New Roman" w:cs="Times New Roman"/>
                <w:sz w:val="18"/>
                <w:szCs w:val="18"/>
                <w:lang w:eastAsia="pl-PL"/>
              </w:rPr>
            </w:pPr>
            <w:r>
              <w:rPr>
                <w:rFonts w:eastAsia="Times New Roman" w:cs="Times New Roman"/>
                <w:sz w:val="18"/>
                <w:szCs w:val="18"/>
                <w:lang w:eastAsia="pl-PL"/>
              </w:rPr>
              <w:t>0,0</w:t>
            </w:r>
          </w:p>
        </w:tc>
      </w:tr>
      <w:tr w:rsidR="00674720" w:rsidRPr="005F1B24" w:rsidTr="002C4956">
        <w:trPr>
          <w:trHeight w:val="510"/>
          <w:jc w:val="center"/>
        </w:trPr>
        <w:tc>
          <w:tcPr>
            <w:tcW w:w="1488"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rsidR="00674720" w:rsidRPr="003268C1" w:rsidRDefault="00674720" w:rsidP="003268C1">
            <w:pPr>
              <w:spacing w:after="0" w:line="276" w:lineRule="auto"/>
              <w:jc w:val="left"/>
              <w:rPr>
                <w:rFonts w:eastAsia="Times New Roman" w:cs="Times New Roman"/>
                <w:b/>
                <w:sz w:val="18"/>
                <w:szCs w:val="18"/>
                <w:lang w:eastAsia="pl-PL"/>
              </w:rPr>
            </w:pPr>
            <w:r w:rsidRPr="003268C1">
              <w:rPr>
                <w:rFonts w:eastAsia="Times New Roman" w:cs="Times New Roman"/>
                <w:b/>
                <w:sz w:val="18"/>
                <w:szCs w:val="18"/>
                <w:lang w:eastAsia="pl-PL"/>
              </w:rPr>
              <w:t>lasy publiczne Skarbu Państwa w zasobie Własności Rolnej SP</w:t>
            </w:r>
          </w:p>
        </w:tc>
        <w:tc>
          <w:tcPr>
            <w:tcW w:w="567" w:type="dxa"/>
            <w:tcBorders>
              <w:top w:val="nil"/>
              <w:left w:val="nil"/>
              <w:bottom w:val="single" w:sz="4" w:space="0" w:color="auto"/>
              <w:right w:val="single" w:sz="4" w:space="0" w:color="auto"/>
            </w:tcBorders>
            <w:shd w:val="clear" w:color="auto" w:fill="auto"/>
            <w:noWrap/>
            <w:vAlign w:val="center"/>
            <w:hideMark/>
          </w:tcPr>
          <w:p w:rsidR="00674720" w:rsidRPr="005F1B24" w:rsidRDefault="00674720" w:rsidP="003507AC">
            <w:pPr>
              <w:spacing w:after="0" w:line="276" w:lineRule="auto"/>
              <w:jc w:val="center"/>
              <w:rPr>
                <w:rFonts w:eastAsia="Times New Roman" w:cs="Times New Roman"/>
                <w:sz w:val="18"/>
                <w:szCs w:val="18"/>
                <w:lang w:eastAsia="pl-PL"/>
              </w:rPr>
            </w:pPr>
            <w:r w:rsidRPr="005F1B24">
              <w:rPr>
                <w:rFonts w:eastAsia="Times New Roman" w:cs="Times New Roman"/>
                <w:sz w:val="18"/>
                <w:szCs w:val="18"/>
                <w:lang w:eastAsia="pl-PL"/>
              </w:rPr>
              <w:t>ha</w:t>
            </w:r>
          </w:p>
        </w:tc>
        <w:tc>
          <w:tcPr>
            <w:tcW w:w="709" w:type="dxa"/>
            <w:tcBorders>
              <w:top w:val="nil"/>
              <w:left w:val="nil"/>
              <w:bottom w:val="single" w:sz="4" w:space="0" w:color="auto"/>
              <w:right w:val="single" w:sz="4" w:space="0" w:color="auto"/>
            </w:tcBorders>
            <w:shd w:val="clear" w:color="auto" w:fill="auto"/>
            <w:noWrap/>
            <w:vAlign w:val="center"/>
          </w:tcPr>
          <w:p w:rsidR="00674720" w:rsidRPr="005F1B24" w:rsidRDefault="00674720" w:rsidP="003507AC">
            <w:pPr>
              <w:spacing w:after="0" w:line="276" w:lineRule="auto"/>
              <w:jc w:val="center"/>
              <w:rPr>
                <w:rFonts w:eastAsia="Times New Roman" w:cs="Times New Roman"/>
                <w:sz w:val="18"/>
                <w:szCs w:val="18"/>
                <w:lang w:eastAsia="pl-PL"/>
              </w:rPr>
            </w:pPr>
            <w:r>
              <w:rPr>
                <w:rFonts w:eastAsia="Times New Roman" w:cs="Times New Roman"/>
                <w:sz w:val="18"/>
                <w:szCs w:val="18"/>
                <w:lang w:eastAsia="pl-PL"/>
              </w:rPr>
              <w:t>2,0</w:t>
            </w:r>
          </w:p>
        </w:tc>
        <w:tc>
          <w:tcPr>
            <w:tcW w:w="708" w:type="dxa"/>
            <w:tcBorders>
              <w:top w:val="nil"/>
              <w:left w:val="nil"/>
              <w:bottom w:val="single" w:sz="4" w:space="0" w:color="auto"/>
              <w:right w:val="single" w:sz="4" w:space="0" w:color="auto"/>
            </w:tcBorders>
            <w:shd w:val="clear" w:color="auto" w:fill="auto"/>
            <w:noWrap/>
            <w:vAlign w:val="center"/>
          </w:tcPr>
          <w:p w:rsidR="00674720" w:rsidRPr="005F1B24" w:rsidRDefault="00674720" w:rsidP="003507AC">
            <w:pPr>
              <w:spacing w:after="0" w:line="276" w:lineRule="auto"/>
              <w:jc w:val="center"/>
              <w:rPr>
                <w:rFonts w:eastAsia="Times New Roman" w:cs="Times New Roman"/>
                <w:sz w:val="18"/>
                <w:szCs w:val="18"/>
                <w:lang w:eastAsia="pl-PL"/>
              </w:rPr>
            </w:pPr>
            <w:r>
              <w:rPr>
                <w:rFonts w:eastAsia="Times New Roman" w:cs="Times New Roman"/>
                <w:sz w:val="18"/>
                <w:szCs w:val="18"/>
                <w:lang w:eastAsia="pl-PL"/>
              </w:rPr>
              <w:t>2,31</w:t>
            </w:r>
          </w:p>
        </w:tc>
        <w:tc>
          <w:tcPr>
            <w:tcW w:w="709" w:type="dxa"/>
            <w:tcBorders>
              <w:top w:val="nil"/>
              <w:left w:val="nil"/>
              <w:bottom w:val="single" w:sz="4" w:space="0" w:color="auto"/>
              <w:right w:val="single" w:sz="4" w:space="0" w:color="auto"/>
            </w:tcBorders>
            <w:shd w:val="clear" w:color="auto" w:fill="auto"/>
            <w:noWrap/>
            <w:vAlign w:val="center"/>
          </w:tcPr>
          <w:p w:rsidR="00674720" w:rsidRPr="005F1B24" w:rsidRDefault="00674720" w:rsidP="003507AC">
            <w:pPr>
              <w:spacing w:after="0" w:line="276" w:lineRule="auto"/>
              <w:jc w:val="center"/>
              <w:rPr>
                <w:rFonts w:eastAsia="Times New Roman" w:cs="Times New Roman"/>
                <w:sz w:val="18"/>
                <w:szCs w:val="18"/>
                <w:lang w:eastAsia="pl-PL"/>
              </w:rPr>
            </w:pPr>
            <w:r w:rsidRPr="007F29A2">
              <w:rPr>
                <w:rFonts w:eastAsia="Times New Roman" w:cs="Times New Roman"/>
                <w:sz w:val="18"/>
                <w:szCs w:val="18"/>
                <w:lang w:eastAsia="pl-PL"/>
              </w:rPr>
              <w:t>2,31</w:t>
            </w:r>
          </w:p>
        </w:tc>
        <w:tc>
          <w:tcPr>
            <w:tcW w:w="709" w:type="dxa"/>
            <w:tcBorders>
              <w:top w:val="nil"/>
              <w:left w:val="nil"/>
              <w:bottom w:val="single" w:sz="4" w:space="0" w:color="auto"/>
              <w:right w:val="single" w:sz="4" w:space="0" w:color="auto"/>
            </w:tcBorders>
            <w:shd w:val="clear" w:color="auto" w:fill="auto"/>
            <w:noWrap/>
            <w:vAlign w:val="center"/>
          </w:tcPr>
          <w:p w:rsidR="00674720" w:rsidRPr="005F1B24" w:rsidRDefault="00674720" w:rsidP="003507AC">
            <w:pPr>
              <w:spacing w:after="0" w:line="276" w:lineRule="auto"/>
              <w:jc w:val="center"/>
              <w:rPr>
                <w:rFonts w:eastAsia="Times New Roman" w:cs="Times New Roman"/>
                <w:sz w:val="18"/>
                <w:szCs w:val="18"/>
                <w:lang w:eastAsia="pl-PL"/>
              </w:rPr>
            </w:pPr>
            <w:r w:rsidRPr="007F29A2">
              <w:rPr>
                <w:rFonts w:eastAsia="Times New Roman" w:cs="Times New Roman"/>
                <w:sz w:val="18"/>
                <w:szCs w:val="18"/>
                <w:lang w:eastAsia="pl-PL"/>
              </w:rPr>
              <w:t>2,31</w:t>
            </w:r>
          </w:p>
        </w:tc>
        <w:tc>
          <w:tcPr>
            <w:tcW w:w="709" w:type="dxa"/>
            <w:tcBorders>
              <w:top w:val="nil"/>
              <w:left w:val="nil"/>
              <w:bottom w:val="single" w:sz="4" w:space="0" w:color="auto"/>
              <w:right w:val="single" w:sz="4" w:space="0" w:color="auto"/>
            </w:tcBorders>
            <w:shd w:val="clear" w:color="auto" w:fill="auto"/>
            <w:noWrap/>
            <w:vAlign w:val="center"/>
          </w:tcPr>
          <w:p w:rsidR="00674720" w:rsidRPr="005F1B24" w:rsidRDefault="00674720" w:rsidP="003507AC">
            <w:pPr>
              <w:spacing w:after="0" w:line="276" w:lineRule="auto"/>
              <w:jc w:val="center"/>
              <w:rPr>
                <w:rFonts w:eastAsia="Times New Roman" w:cs="Times New Roman"/>
                <w:sz w:val="18"/>
                <w:szCs w:val="18"/>
                <w:lang w:eastAsia="pl-PL"/>
              </w:rPr>
            </w:pPr>
            <w:r w:rsidRPr="007F29A2">
              <w:rPr>
                <w:rFonts w:eastAsia="Times New Roman" w:cs="Times New Roman"/>
                <w:sz w:val="18"/>
                <w:szCs w:val="18"/>
                <w:lang w:eastAsia="pl-PL"/>
              </w:rPr>
              <w:t>2,31</w:t>
            </w:r>
          </w:p>
        </w:tc>
        <w:tc>
          <w:tcPr>
            <w:tcW w:w="850" w:type="dxa"/>
            <w:tcBorders>
              <w:top w:val="nil"/>
              <w:left w:val="nil"/>
              <w:bottom w:val="single" w:sz="4" w:space="0" w:color="auto"/>
              <w:right w:val="single" w:sz="4" w:space="0" w:color="auto"/>
            </w:tcBorders>
            <w:shd w:val="clear" w:color="auto" w:fill="auto"/>
            <w:noWrap/>
            <w:vAlign w:val="center"/>
          </w:tcPr>
          <w:p w:rsidR="00674720" w:rsidRPr="005F1B24" w:rsidRDefault="00674720" w:rsidP="003507AC">
            <w:pPr>
              <w:spacing w:after="0" w:line="276" w:lineRule="auto"/>
              <w:jc w:val="center"/>
              <w:rPr>
                <w:rFonts w:eastAsia="Times New Roman" w:cs="Times New Roman"/>
                <w:sz w:val="18"/>
                <w:szCs w:val="18"/>
                <w:lang w:eastAsia="pl-PL"/>
              </w:rPr>
            </w:pPr>
            <w:r w:rsidRPr="007F29A2">
              <w:rPr>
                <w:rFonts w:eastAsia="Times New Roman" w:cs="Times New Roman"/>
                <w:sz w:val="18"/>
                <w:szCs w:val="18"/>
                <w:lang w:eastAsia="pl-PL"/>
              </w:rPr>
              <w:t>2,31</w:t>
            </w:r>
          </w:p>
        </w:tc>
        <w:tc>
          <w:tcPr>
            <w:tcW w:w="709" w:type="dxa"/>
            <w:tcBorders>
              <w:top w:val="nil"/>
              <w:left w:val="nil"/>
              <w:bottom w:val="single" w:sz="4" w:space="0" w:color="auto"/>
              <w:right w:val="single" w:sz="4" w:space="0" w:color="auto"/>
            </w:tcBorders>
            <w:vAlign w:val="center"/>
          </w:tcPr>
          <w:p w:rsidR="00674720" w:rsidRPr="007F29A2" w:rsidRDefault="00FE1952" w:rsidP="00FF57CA">
            <w:pPr>
              <w:spacing w:after="0" w:line="276" w:lineRule="auto"/>
              <w:jc w:val="center"/>
              <w:rPr>
                <w:rFonts w:eastAsia="Times New Roman" w:cs="Times New Roman"/>
                <w:sz w:val="18"/>
                <w:szCs w:val="18"/>
                <w:lang w:eastAsia="pl-PL"/>
              </w:rPr>
            </w:pPr>
            <w:r>
              <w:rPr>
                <w:rFonts w:eastAsia="Times New Roman" w:cs="Times New Roman"/>
                <w:sz w:val="18"/>
                <w:szCs w:val="18"/>
                <w:lang w:eastAsia="pl-PL"/>
              </w:rPr>
              <w:t>2,43</w:t>
            </w:r>
          </w:p>
        </w:tc>
        <w:tc>
          <w:tcPr>
            <w:tcW w:w="709" w:type="dxa"/>
            <w:tcBorders>
              <w:top w:val="nil"/>
              <w:left w:val="single" w:sz="4" w:space="0" w:color="auto"/>
              <w:bottom w:val="single" w:sz="4" w:space="0" w:color="auto"/>
              <w:right w:val="single" w:sz="4" w:space="0" w:color="auto"/>
            </w:tcBorders>
            <w:vAlign w:val="center"/>
          </w:tcPr>
          <w:p w:rsidR="00674720" w:rsidRPr="007F29A2" w:rsidRDefault="00FE1952" w:rsidP="00FF57CA">
            <w:pPr>
              <w:spacing w:after="0" w:line="276" w:lineRule="auto"/>
              <w:jc w:val="center"/>
              <w:rPr>
                <w:rFonts w:eastAsia="Times New Roman" w:cs="Times New Roman"/>
                <w:sz w:val="18"/>
                <w:szCs w:val="18"/>
                <w:lang w:eastAsia="pl-PL"/>
              </w:rPr>
            </w:pPr>
            <w:r>
              <w:rPr>
                <w:rFonts w:eastAsia="Times New Roman" w:cs="Times New Roman"/>
                <w:sz w:val="18"/>
                <w:szCs w:val="18"/>
                <w:lang w:eastAsia="pl-PL"/>
              </w:rPr>
              <w:t>2,43</w:t>
            </w:r>
          </w:p>
        </w:tc>
        <w:tc>
          <w:tcPr>
            <w:tcW w:w="708" w:type="dxa"/>
            <w:tcBorders>
              <w:top w:val="nil"/>
              <w:left w:val="single" w:sz="4" w:space="0" w:color="auto"/>
              <w:bottom w:val="single" w:sz="4" w:space="0" w:color="auto"/>
              <w:right w:val="single" w:sz="4" w:space="0" w:color="auto"/>
            </w:tcBorders>
            <w:vAlign w:val="center"/>
          </w:tcPr>
          <w:p w:rsidR="00674720" w:rsidRPr="007F29A2" w:rsidRDefault="00FE1952" w:rsidP="00FF57CA">
            <w:pPr>
              <w:spacing w:after="0" w:line="276" w:lineRule="auto"/>
              <w:jc w:val="center"/>
              <w:rPr>
                <w:rFonts w:eastAsia="Times New Roman" w:cs="Times New Roman"/>
                <w:sz w:val="18"/>
                <w:szCs w:val="18"/>
                <w:lang w:eastAsia="pl-PL"/>
              </w:rPr>
            </w:pPr>
            <w:r>
              <w:rPr>
                <w:rFonts w:eastAsia="Times New Roman" w:cs="Times New Roman"/>
                <w:sz w:val="18"/>
                <w:szCs w:val="18"/>
                <w:lang w:eastAsia="pl-PL"/>
              </w:rPr>
              <w:t>2,43</w:t>
            </w:r>
          </w:p>
        </w:tc>
      </w:tr>
      <w:tr w:rsidR="00FE1952" w:rsidRPr="005F1B24" w:rsidTr="002C4956">
        <w:trPr>
          <w:trHeight w:val="510"/>
          <w:jc w:val="center"/>
        </w:trPr>
        <w:tc>
          <w:tcPr>
            <w:tcW w:w="1488" w:type="dxa"/>
            <w:tcBorders>
              <w:top w:val="nil"/>
              <w:left w:val="single" w:sz="4" w:space="0" w:color="auto"/>
              <w:bottom w:val="single" w:sz="4" w:space="0" w:color="auto"/>
              <w:right w:val="single" w:sz="4" w:space="0" w:color="auto"/>
            </w:tcBorders>
            <w:shd w:val="clear" w:color="auto" w:fill="D9D9D9" w:themeFill="background1" w:themeFillShade="D9"/>
            <w:vAlign w:val="center"/>
          </w:tcPr>
          <w:p w:rsidR="00FE1952" w:rsidRPr="003268C1" w:rsidRDefault="00FE1952" w:rsidP="003268C1">
            <w:pPr>
              <w:spacing w:after="0" w:line="276" w:lineRule="auto"/>
              <w:jc w:val="left"/>
              <w:rPr>
                <w:rFonts w:eastAsia="Times New Roman" w:cs="Times New Roman"/>
                <w:b/>
                <w:sz w:val="18"/>
                <w:szCs w:val="18"/>
                <w:lang w:eastAsia="pl-PL"/>
              </w:rPr>
            </w:pPr>
            <w:r w:rsidRPr="003268C1">
              <w:rPr>
                <w:rFonts w:eastAsia="Times New Roman" w:cs="Times New Roman"/>
                <w:b/>
                <w:sz w:val="18"/>
                <w:szCs w:val="18"/>
                <w:lang w:eastAsia="pl-PL"/>
              </w:rPr>
              <w:t>lasy publiczne gminne</w:t>
            </w:r>
          </w:p>
        </w:tc>
        <w:tc>
          <w:tcPr>
            <w:tcW w:w="567" w:type="dxa"/>
            <w:tcBorders>
              <w:top w:val="nil"/>
              <w:left w:val="nil"/>
              <w:bottom w:val="single" w:sz="4" w:space="0" w:color="auto"/>
              <w:right w:val="single" w:sz="4" w:space="0" w:color="auto"/>
            </w:tcBorders>
            <w:shd w:val="clear" w:color="auto" w:fill="auto"/>
            <w:noWrap/>
            <w:vAlign w:val="center"/>
          </w:tcPr>
          <w:p w:rsidR="00FE1952" w:rsidRPr="005F1B24" w:rsidRDefault="00FE1952" w:rsidP="003507AC">
            <w:pPr>
              <w:spacing w:after="0" w:line="276" w:lineRule="auto"/>
              <w:jc w:val="center"/>
              <w:rPr>
                <w:rFonts w:eastAsia="Times New Roman" w:cs="Times New Roman"/>
                <w:sz w:val="18"/>
                <w:szCs w:val="18"/>
                <w:lang w:eastAsia="pl-PL"/>
              </w:rPr>
            </w:pPr>
            <w:r>
              <w:rPr>
                <w:rFonts w:eastAsia="Times New Roman" w:cs="Times New Roman"/>
                <w:sz w:val="18"/>
                <w:szCs w:val="18"/>
                <w:lang w:eastAsia="pl-PL"/>
              </w:rPr>
              <w:t>ha</w:t>
            </w:r>
          </w:p>
        </w:tc>
        <w:tc>
          <w:tcPr>
            <w:tcW w:w="709" w:type="dxa"/>
            <w:tcBorders>
              <w:top w:val="nil"/>
              <w:left w:val="nil"/>
              <w:bottom w:val="single" w:sz="4" w:space="0" w:color="auto"/>
              <w:right w:val="single" w:sz="4" w:space="0" w:color="auto"/>
            </w:tcBorders>
            <w:shd w:val="clear" w:color="auto" w:fill="auto"/>
            <w:noWrap/>
            <w:vAlign w:val="center"/>
          </w:tcPr>
          <w:p w:rsidR="00FE1952" w:rsidRDefault="00FE1952" w:rsidP="003507AC">
            <w:pPr>
              <w:spacing w:after="0" w:line="276" w:lineRule="auto"/>
              <w:jc w:val="center"/>
              <w:rPr>
                <w:rFonts w:eastAsia="Times New Roman" w:cs="Times New Roman"/>
                <w:sz w:val="18"/>
                <w:szCs w:val="18"/>
                <w:lang w:eastAsia="pl-PL"/>
              </w:rPr>
            </w:pPr>
            <w:r>
              <w:rPr>
                <w:rFonts w:eastAsia="Times New Roman" w:cs="Times New Roman"/>
                <w:sz w:val="18"/>
                <w:szCs w:val="18"/>
                <w:lang w:eastAsia="pl-PL"/>
              </w:rPr>
              <w:t>49,6</w:t>
            </w:r>
          </w:p>
        </w:tc>
        <w:tc>
          <w:tcPr>
            <w:tcW w:w="708" w:type="dxa"/>
            <w:tcBorders>
              <w:top w:val="nil"/>
              <w:left w:val="nil"/>
              <w:bottom w:val="single" w:sz="4" w:space="0" w:color="auto"/>
              <w:right w:val="single" w:sz="4" w:space="0" w:color="auto"/>
            </w:tcBorders>
            <w:shd w:val="clear" w:color="auto" w:fill="auto"/>
            <w:noWrap/>
            <w:vAlign w:val="center"/>
          </w:tcPr>
          <w:p w:rsidR="00FE1952" w:rsidRDefault="00FE1952" w:rsidP="003507AC">
            <w:pPr>
              <w:spacing w:after="0" w:line="276" w:lineRule="auto"/>
              <w:jc w:val="center"/>
              <w:rPr>
                <w:rFonts w:eastAsia="Times New Roman" w:cs="Times New Roman"/>
                <w:sz w:val="18"/>
                <w:szCs w:val="18"/>
                <w:lang w:eastAsia="pl-PL"/>
              </w:rPr>
            </w:pPr>
            <w:r>
              <w:rPr>
                <w:rFonts w:eastAsia="Times New Roman" w:cs="Times New Roman"/>
                <w:sz w:val="18"/>
                <w:szCs w:val="18"/>
                <w:lang w:eastAsia="pl-PL"/>
              </w:rPr>
              <w:t>49,62</w:t>
            </w:r>
          </w:p>
        </w:tc>
        <w:tc>
          <w:tcPr>
            <w:tcW w:w="709" w:type="dxa"/>
            <w:tcBorders>
              <w:top w:val="nil"/>
              <w:left w:val="nil"/>
              <w:bottom w:val="single" w:sz="4" w:space="0" w:color="auto"/>
              <w:right w:val="single" w:sz="4" w:space="0" w:color="auto"/>
            </w:tcBorders>
            <w:shd w:val="clear" w:color="auto" w:fill="auto"/>
            <w:noWrap/>
            <w:vAlign w:val="center"/>
          </w:tcPr>
          <w:p w:rsidR="00FE1952" w:rsidRPr="007F29A2" w:rsidRDefault="00FE1952" w:rsidP="003507AC">
            <w:pPr>
              <w:spacing w:after="0" w:line="276" w:lineRule="auto"/>
              <w:jc w:val="center"/>
              <w:rPr>
                <w:rFonts w:eastAsia="Times New Roman" w:cs="Times New Roman"/>
                <w:sz w:val="18"/>
                <w:szCs w:val="18"/>
                <w:lang w:eastAsia="pl-PL"/>
              </w:rPr>
            </w:pPr>
            <w:r w:rsidRPr="00885FAE">
              <w:rPr>
                <w:rFonts w:eastAsia="Times New Roman" w:cs="Times New Roman"/>
                <w:sz w:val="18"/>
                <w:szCs w:val="18"/>
                <w:lang w:eastAsia="pl-PL"/>
              </w:rPr>
              <w:t>49,62</w:t>
            </w:r>
          </w:p>
        </w:tc>
        <w:tc>
          <w:tcPr>
            <w:tcW w:w="709" w:type="dxa"/>
            <w:tcBorders>
              <w:top w:val="nil"/>
              <w:left w:val="nil"/>
              <w:bottom w:val="single" w:sz="4" w:space="0" w:color="auto"/>
              <w:right w:val="single" w:sz="4" w:space="0" w:color="auto"/>
            </w:tcBorders>
            <w:shd w:val="clear" w:color="auto" w:fill="auto"/>
            <w:noWrap/>
            <w:vAlign w:val="center"/>
          </w:tcPr>
          <w:p w:rsidR="00FE1952" w:rsidRPr="007F29A2" w:rsidRDefault="00FE1952" w:rsidP="003507AC">
            <w:pPr>
              <w:spacing w:after="0" w:line="276" w:lineRule="auto"/>
              <w:jc w:val="center"/>
              <w:rPr>
                <w:rFonts w:eastAsia="Times New Roman" w:cs="Times New Roman"/>
                <w:sz w:val="18"/>
                <w:szCs w:val="18"/>
                <w:lang w:eastAsia="pl-PL"/>
              </w:rPr>
            </w:pPr>
            <w:r w:rsidRPr="00885FAE">
              <w:rPr>
                <w:rFonts w:eastAsia="Times New Roman" w:cs="Times New Roman"/>
                <w:sz w:val="18"/>
                <w:szCs w:val="18"/>
                <w:lang w:eastAsia="pl-PL"/>
              </w:rPr>
              <w:t>49,62</w:t>
            </w:r>
          </w:p>
        </w:tc>
        <w:tc>
          <w:tcPr>
            <w:tcW w:w="709" w:type="dxa"/>
            <w:tcBorders>
              <w:top w:val="nil"/>
              <w:left w:val="nil"/>
              <w:bottom w:val="single" w:sz="4" w:space="0" w:color="auto"/>
              <w:right w:val="single" w:sz="4" w:space="0" w:color="auto"/>
            </w:tcBorders>
            <w:shd w:val="clear" w:color="auto" w:fill="auto"/>
            <w:noWrap/>
            <w:vAlign w:val="center"/>
          </w:tcPr>
          <w:p w:rsidR="00FE1952" w:rsidRPr="007F29A2" w:rsidRDefault="00FE1952" w:rsidP="003507AC">
            <w:pPr>
              <w:spacing w:after="0" w:line="276" w:lineRule="auto"/>
              <w:jc w:val="center"/>
              <w:rPr>
                <w:rFonts w:eastAsia="Times New Roman" w:cs="Times New Roman"/>
                <w:sz w:val="18"/>
                <w:szCs w:val="18"/>
                <w:lang w:eastAsia="pl-PL"/>
              </w:rPr>
            </w:pPr>
            <w:r w:rsidRPr="00885FAE">
              <w:rPr>
                <w:rFonts w:eastAsia="Times New Roman" w:cs="Times New Roman"/>
                <w:sz w:val="18"/>
                <w:szCs w:val="18"/>
                <w:lang w:eastAsia="pl-PL"/>
              </w:rPr>
              <w:t>49,62</w:t>
            </w:r>
          </w:p>
        </w:tc>
        <w:tc>
          <w:tcPr>
            <w:tcW w:w="850" w:type="dxa"/>
            <w:tcBorders>
              <w:top w:val="nil"/>
              <w:left w:val="nil"/>
              <w:bottom w:val="single" w:sz="4" w:space="0" w:color="auto"/>
              <w:right w:val="single" w:sz="4" w:space="0" w:color="auto"/>
            </w:tcBorders>
            <w:shd w:val="clear" w:color="auto" w:fill="auto"/>
            <w:noWrap/>
            <w:vAlign w:val="center"/>
          </w:tcPr>
          <w:p w:rsidR="00FE1952" w:rsidRPr="007F29A2" w:rsidRDefault="00FE1952" w:rsidP="003507AC">
            <w:pPr>
              <w:spacing w:after="0" w:line="276" w:lineRule="auto"/>
              <w:jc w:val="center"/>
              <w:rPr>
                <w:rFonts w:eastAsia="Times New Roman" w:cs="Times New Roman"/>
                <w:sz w:val="18"/>
                <w:szCs w:val="18"/>
                <w:lang w:eastAsia="pl-PL"/>
              </w:rPr>
            </w:pPr>
            <w:r w:rsidRPr="00885FAE">
              <w:rPr>
                <w:rFonts w:eastAsia="Times New Roman" w:cs="Times New Roman"/>
                <w:sz w:val="18"/>
                <w:szCs w:val="18"/>
                <w:lang w:eastAsia="pl-PL"/>
              </w:rPr>
              <w:t>49,62</w:t>
            </w:r>
          </w:p>
        </w:tc>
        <w:tc>
          <w:tcPr>
            <w:tcW w:w="709" w:type="dxa"/>
            <w:tcBorders>
              <w:top w:val="nil"/>
              <w:left w:val="nil"/>
              <w:bottom w:val="single" w:sz="4" w:space="0" w:color="auto"/>
              <w:right w:val="single" w:sz="4" w:space="0" w:color="auto"/>
            </w:tcBorders>
            <w:vAlign w:val="center"/>
          </w:tcPr>
          <w:p w:rsidR="00FE1952" w:rsidRPr="007F29A2" w:rsidRDefault="00FE1952" w:rsidP="00132414">
            <w:pPr>
              <w:spacing w:after="0" w:line="276" w:lineRule="auto"/>
              <w:jc w:val="center"/>
              <w:rPr>
                <w:rFonts w:eastAsia="Times New Roman" w:cs="Times New Roman"/>
                <w:sz w:val="18"/>
                <w:szCs w:val="18"/>
                <w:lang w:eastAsia="pl-PL"/>
              </w:rPr>
            </w:pPr>
            <w:r w:rsidRPr="00885FAE">
              <w:rPr>
                <w:rFonts w:eastAsia="Times New Roman" w:cs="Times New Roman"/>
                <w:sz w:val="18"/>
                <w:szCs w:val="18"/>
                <w:lang w:eastAsia="pl-PL"/>
              </w:rPr>
              <w:t>49,62</w:t>
            </w:r>
          </w:p>
        </w:tc>
        <w:tc>
          <w:tcPr>
            <w:tcW w:w="709" w:type="dxa"/>
            <w:tcBorders>
              <w:top w:val="nil"/>
              <w:left w:val="single" w:sz="4" w:space="0" w:color="auto"/>
              <w:bottom w:val="single" w:sz="4" w:space="0" w:color="auto"/>
              <w:right w:val="single" w:sz="4" w:space="0" w:color="auto"/>
            </w:tcBorders>
            <w:vAlign w:val="center"/>
          </w:tcPr>
          <w:p w:rsidR="00FE1952" w:rsidRPr="007F29A2" w:rsidRDefault="00FE1952" w:rsidP="00132414">
            <w:pPr>
              <w:spacing w:after="0" w:line="276" w:lineRule="auto"/>
              <w:jc w:val="center"/>
              <w:rPr>
                <w:rFonts w:eastAsia="Times New Roman" w:cs="Times New Roman"/>
                <w:sz w:val="18"/>
                <w:szCs w:val="18"/>
                <w:lang w:eastAsia="pl-PL"/>
              </w:rPr>
            </w:pPr>
            <w:r w:rsidRPr="00885FAE">
              <w:rPr>
                <w:rFonts w:eastAsia="Times New Roman" w:cs="Times New Roman"/>
                <w:sz w:val="18"/>
                <w:szCs w:val="18"/>
                <w:lang w:eastAsia="pl-PL"/>
              </w:rPr>
              <w:t>49,62</w:t>
            </w:r>
          </w:p>
        </w:tc>
        <w:tc>
          <w:tcPr>
            <w:tcW w:w="708" w:type="dxa"/>
            <w:tcBorders>
              <w:top w:val="nil"/>
              <w:left w:val="single" w:sz="4" w:space="0" w:color="auto"/>
              <w:bottom w:val="single" w:sz="4" w:space="0" w:color="auto"/>
              <w:right w:val="single" w:sz="4" w:space="0" w:color="auto"/>
            </w:tcBorders>
            <w:vAlign w:val="center"/>
          </w:tcPr>
          <w:p w:rsidR="00FE1952" w:rsidRPr="007F29A2" w:rsidRDefault="00FE1952" w:rsidP="00132414">
            <w:pPr>
              <w:spacing w:after="0" w:line="276" w:lineRule="auto"/>
              <w:jc w:val="center"/>
              <w:rPr>
                <w:rFonts w:eastAsia="Times New Roman" w:cs="Times New Roman"/>
                <w:sz w:val="18"/>
                <w:szCs w:val="18"/>
                <w:lang w:eastAsia="pl-PL"/>
              </w:rPr>
            </w:pPr>
            <w:r w:rsidRPr="00885FAE">
              <w:rPr>
                <w:rFonts w:eastAsia="Times New Roman" w:cs="Times New Roman"/>
                <w:sz w:val="18"/>
                <w:szCs w:val="18"/>
                <w:lang w:eastAsia="pl-PL"/>
              </w:rPr>
              <w:t>49,62</w:t>
            </w:r>
          </w:p>
        </w:tc>
      </w:tr>
      <w:tr w:rsidR="00FE1952" w:rsidRPr="005F1B24" w:rsidTr="002C4956">
        <w:trPr>
          <w:trHeight w:val="300"/>
          <w:jc w:val="center"/>
        </w:trPr>
        <w:tc>
          <w:tcPr>
            <w:tcW w:w="1488"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rsidR="00FE1952" w:rsidRPr="003268C1" w:rsidRDefault="00FE1952" w:rsidP="003268C1">
            <w:pPr>
              <w:spacing w:after="0" w:line="276" w:lineRule="auto"/>
              <w:jc w:val="left"/>
              <w:rPr>
                <w:rFonts w:eastAsia="Times New Roman" w:cs="Times New Roman"/>
                <w:b/>
                <w:sz w:val="18"/>
                <w:szCs w:val="18"/>
                <w:lang w:eastAsia="pl-PL"/>
              </w:rPr>
            </w:pPr>
            <w:r w:rsidRPr="003268C1">
              <w:rPr>
                <w:rFonts w:eastAsia="Times New Roman" w:cs="Times New Roman"/>
                <w:b/>
                <w:sz w:val="18"/>
                <w:szCs w:val="18"/>
                <w:lang w:eastAsia="pl-PL"/>
              </w:rPr>
              <w:t>lasy prywatne ogółem</w:t>
            </w:r>
          </w:p>
        </w:tc>
        <w:tc>
          <w:tcPr>
            <w:tcW w:w="567" w:type="dxa"/>
            <w:tcBorders>
              <w:top w:val="nil"/>
              <w:left w:val="nil"/>
              <w:bottom w:val="single" w:sz="4" w:space="0" w:color="auto"/>
              <w:right w:val="single" w:sz="4" w:space="0" w:color="auto"/>
            </w:tcBorders>
            <w:shd w:val="clear" w:color="auto" w:fill="auto"/>
            <w:noWrap/>
            <w:vAlign w:val="center"/>
            <w:hideMark/>
          </w:tcPr>
          <w:p w:rsidR="00FE1952" w:rsidRPr="005F1B24" w:rsidRDefault="00FE1952" w:rsidP="003507AC">
            <w:pPr>
              <w:spacing w:after="0" w:line="276" w:lineRule="auto"/>
              <w:jc w:val="center"/>
              <w:rPr>
                <w:rFonts w:eastAsia="Times New Roman" w:cs="Times New Roman"/>
                <w:sz w:val="18"/>
                <w:szCs w:val="18"/>
                <w:lang w:eastAsia="pl-PL"/>
              </w:rPr>
            </w:pPr>
            <w:r w:rsidRPr="005F1B24">
              <w:rPr>
                <w:rFonts w:eastAsia="Times New Roman" w:cs="Times New Roman"/>
                <w:sz w:val="18"/>
                <w:szCs w:val="18"/>
                <w:lang w:eastAsia="pl-PL"/>
              </w:rPr>
              <w:t>ha</w:t>
            </w:r>
          </w:p>
        </w:tc>
        <w:tc>
          <w:tcPr>
            <w:tcW w:w="709" w:type="dxa"/>
            <w:tcBorders>
              <w:top w:val="nil"/>
              <w:left w:val="nil"/>
              <w:bottom w:val="single" w:sz="4" w:space="0" w:color="auto"/>
              <w:right w:val="single" w:sz="4" w:space="0" w:color="auto"/>
            </w:tcBorders>
            <w:shd w:val="clear" w:color="auto" w:fill="auto"/>
            <w:noWrap/>
            <w:vAlign w:val="center"/>
          </w:tcPr>
          <w:p w:rsidR="00FE1952" w:rsidRPr="005F1B24" w:rsidRDefault="00FE1952" w:rsidP="003507AC">
            <w:pPr>
              <w:spacing w:after="0" w:line="276" w:lineRule="auto"/>
              <w:jc w:val="center"/>
              <w:rPr>
                <w:rFonts w:eastAsia="Times New Roman" w:cs="Times New Roman"/>
                <w:sz w:val="18"/>
                <w:szCs w:val="18"/>
                <w:lang w:eastAsia="pl-PL"/>
              </w:rPr>
            </w:pPr>
            <w:r>
              <w:rPr>
                <w:rFonts w:eastAsia="Times New Roman" w:cs="Times New Roman"/>
                <w:sz w:val="18"/>
                <w:szCs w:val="18"/>
                <w:lang w:eastAsia="pl-PL"/>
              </w:rPr>
              <w:t>206,5</w:t>
            </w:r>
          </w:p>
        </w:tc>
        <w:tc>
          <w:tcPr>
            <w:tcW w:w="708" w:type="dxa"/>
            <w:tcBorders>
              <w:top w:val="nil"/>
              <w:left w:val="nil"/>
              <w:bottom w:val="single" w:sz="4" w:space="0" w:color="auto"/>
              <w:right w:val="single" w:sz="4" w:space="0" w:color="auto"/>
            </w:tcBorders>
            <w:shd w:val="clear" w:color="auto" w:fill="auto"/>
            <w:noWrap/>
            <w:vAlign w:val="center"/>
          </w:tcPr>
          <w:p w:rsidR="00FE1952" w:rsidRPr="005F1B24" w:rsidRDefault="00FE1952" w:rsidP="003507AC">
            <w:pPr>
              <w:spacing w:after="0" w:line="276" w:lineRule="auto"/>
              <w:jc w:val="center"/>
              <w:rPr>
                <w:rFonts w:eastAsia="Times New Roman" w:cs="Times New Roman"/>
                <w:sz w:val="18"/>
                <w:szCs w:val="18"/>
                <w:lang w:eastAsia="pl-PL"/>
              </w:rPr>
            </w:pPr>
            <w:r>
              <w:rPr>
                <w:rFonts w:eastAsia="Times New Roman" w:cs="Times New Roman"/>
                <w:sz w:val="18"/>
                <w:szCs w:val="18"/>
                <w:lang w:eastAsia="pl-PL"/>
              </w:rPr>
              <w:t>206,53</w:t>
            </w:r>
          </w:p>
        </w:tc>
        <w:tc>
          <w:tcPr>
            <w:tcW w:w="709" w:type="dxa"/>
            <w:tcBorders>
              <w:top w:val="nil"/>
              <w:left w:val="nil"/>
              <w:bottom w:val="single" w:sz="4" w:space="0" w:color="auto"/>
              <w:right w:val="single" w:sz="4" w:space="0" w:color="auto"/>
            </w:tcBorders>
            <w:shd w:val="clear" w:color="auto" w:fill="auto"/>
            <w:noWrap/>
            <w:vAlign w:val="center"/>
          </w:tcPr>
          <w:p w:rsidR="00FE1952" w:rsidRPr="005F1B24" w:rsidRDefault="00FE1952" w:rsidP="003507AC">
            <w:pPr>
              <w:spacing w:after="0" w:line="276" w:lineRule="auto"/>
              <w:jc w:val="center"/>
              <w:rPr>
                <w:rFonts w:eastAsia="Times New Roman" w:cs="Times New Roman"/>
                <w:sz w:val="18"/>
                <w:szCs w:val="18"/>
                <w:lang w:eastAsia="pl-PL"/>
              </w:rPr>
            </w:pPr>
            <w:r w:rsidRPr="00D30ECD">
              <w:rPr>
                <w:rFonts w:eastAsia="Times New Roman" w:cs="Times New Roman"/>
                <w:sz w:val="18"/>
                <w:szCs w:val="18"/>
                <w:lang w:eastAsia="pl-PL"/>
              </w:rPr>
              <w:t>206,53</w:t>
            </w:r>
          </w:p>
        </w:tc>
        <w:tc>
          <w:tcPr>
            <w:tcW w:w="709" w:type="dxa"/>
            <w:tcBorders>
              <w:top w:val="nil"/>
              <w:left w:val="nil"/>
              <w:bottom w:val="single" w:sz="4" w:space="0" w:color="auto"/>
              <w:right w:val="single" w:sz="4" w:space="0" w:color="auto"/>
            </w:tcBorders>
            <w:shd w:val="clear" w:color="auto" w:fill="auto"/>
            <w:noWrap/>
            <w:vAlign w:val="center"/>
          </w:tcPr>
          <w:p w:rsidR="00FE1952" w:rsidRPr="005F1B24" w:rsidRDefault="00FE1952" w:rsidP="003507AC">
            <w:pPr>
              <w:spacing w:after="0" w:line="276" w:lineRule="auto"/>
              <w:jc w:val="center"/>
              <w:rPr>
                <w:rFonts w:eastAsia="Times New Roman" w:cs="Times New Roman"/>
                <w:sz w:val="18"/>
                <w:szCs w:val="18"/>
                <w:lang w:eastAsia="pl-PL"/>
              </w:rPr>
            </w:pPr>
            <w:r w:rsidRPr="00D30ECD">
              <w:rPr>
                <w:rFonts w:eastAsia="Times New Roman" w:cs="Times New Roman"/>
                <w:sz w:val="18"/>
                <w:szCs w:val="18"/>
                <w:lang w:eastAsia="pl-PL"/>
              </w:rPr>
              <w:t>206,53</w:t>
            </w:r>
          </w:p>
        </w:tc>
        <w:tc>
          <w:tcPr>
            <w:tcW w:w="709" w:type="dxa"/>
            <w:tcBorders>
              <w:top w:val="nil"/>
              <w:left w:val="nil"/>
              <w:bottom w:val="single" w:sz="4" w:space="0" w:color="auto"/>
              <w:right w:val="single" w:sz="4" w:space="0" w:color="auto"/>
            </w:tcBorders>
            <w:shd w:val="clear" w:color="auto" w:fill="auto"/>
            <w:noWrap/>
            <w:vAlign w:val="center"/>
          </w:tcPr>
          <w:p w:rsidR="00FE1952" w:rsidRPr="005F1B24" w:rsidRDefault="00FE1952" w:rsidP="003507AC">
            <w:pPr>
              <w:spacing w:after="0" w:line="276" w:lineRule="auto"/>
              <w:jc w:val="center"/>
              <w:rPr>
                <w:rFonts w:eastAsia="Times New Roman" w:cs="Times New Roman"/>
                <w:sz w:val="18"/>
                <w:szCs w:val="18"/>
                <w:lang w:eastAsia="pl-PL"/>
              </w:rPr>
            </w:pPr>
            <w:r w:rsidRPr="00D30ECD">
              <w:rPr>
                <w:rFonts w:eastAsia="Times New Roman" w:cs="Times New Roman"/>
                <w:sz w:val="18"/>
                <w:szCs w:val="18"/>
                <w:lang w:eastAsia="pl-PL"/>
              </w:rPr>
              <w:t>206,53</w:t>
            </w:r>
          </w:p>
        </w:tc>
        <w:tc>
          <w:tcPr>
            <w:tcW w:w="850" w:type="dxa"/>
            <w:tcBorders>
              <w:top w:val="nil"/>
              <w:left w:val="nil"/>
              <w:bottom w:val="single" w:sz="4" w:space="0" w:color="auto"/>
              <w:right w:val="single" w:sz="4" w:space="0" w:color="auto"/>
            </w:tcBorders>
            <w:shd w:val="clear" w:color="auto" w:fill="auto"/>
            <w:noWrap/>
            <w:vAlign w:val="center"/>
          </w:tcPr>
          <w:p w:rsidR="00FE1952" w:rsidRPr="005F1B24" w:rsidRDefault="00FE1952" w:rsidP="003507AC">
            <w:pPr>
              <w:spacing w:after="0" w:line="276" w:lineRule="auto"/>
              <w:jc w:val="center"/>
              <w:rPr>
                <w:rFonts w:eastAsia="Times New Roman" w:cs="Times New Roman"/>
                <w:sz w:val="18"/>
                <w:szCs w:val="18"/>
                <w:lang w:eastAsia="pl-PL"/>
              </w:rPr>
            </w:pPr>
            <w:r>
              <w:rPr>
                <w:rFonts w:eastAsia="Times New Roman" w:cs="Times New Roman"/>
                <w:sz w:val="18"/>
                <w:szCs w:val="18"/>
                <w:lang w:eastAsia="pl-PL"/>
              </w:rPr>
              <w:t>256,15</w:t>
            </w:r>
          </w:p>
        </w:tc>
        <w:tc>
          <w:tcPr>
            <w:tcW w:w="709" w:type="dxa"/>
            <w:tcBorders>
              <w:top w:val="nil"/>
              <w:left w:val="nil"/>
              <w:bottom w:val="single" w:sz="4" w:space="0" w:color="auto"/>
              <w:right w:val="single" w:sz="4" w:space="0" w:color="auto"/>
            </w:tcBorders>
            <w:vAlign w:val="center"/>
          </w:tcPr>
          <w:p w:rsidR="00FE1952" w:rsidRDefault="00FE1952" w:rsidP="00FF57CA">
            <w:pPr>
              <w:spacing w:after="0" w:line="276" w:lineRule="auto"/>
              <w:jc w:val="center"/>
              <w:rPr>
                <w:rFonts w:eastAsia="Times New Roman" w:cs="Times New Roman"/>
                <w:sz w:val="18"/>
                <w:szCs w:val="18"/>
                <w:lang w:eastAsia="pl-PL"/>
              </w:rPr>
            </w:pPr>
            <w:r>
              <w:rPr>
                <w:rFonts w:eastAsia="Times New Roman" w:cs="Times New Roman"/>
                <w:sz w:val="18"/>
                <w:szCs w:val="18"/>
                <w:lang w:eastAsia="pl-PL"/>
              </w:rPr>
              <w:t>441,02</w:t>
            </w:r>
          </w:p>
        </w:tc>
        <w:tc>
          <w:tcPr>
            <w:tcW w:w="709" w:type="dxa"/>
            <w:tcBorders>
              <w:top w:val="nil"/>
              <w:left w:val="single" w:sz="4" w:space="0" w:color="auto"/>
              <w:bottom w:val="single" w:sz="4" w:space="0" w:color="auto"/>
              <w:right w:val="single" w:sz="4" w:space="0" w:color="auto"/>
            </w:tcBorders>
            <w:vAlign w:val="center"/>
          </w:tcPr>
          <w:p w:rsidR="00FE1952" w:rsidRDefault="00FE1952" w:rsidP="00FF57CA">
            <w:pPr>
              <w:spacing w:after="0" w:line="276" w:lineRule="auto"/>
              <w:jc w:val="center"/>
              <w:rPr>
                <w:rFonts w:eastAsia="Times New Roman" w:cs="Times New Roman"/>
                <w:sz w:val="18"/>
                <w:szCs w:val="18"/>
                <w:lang w:eastAsia="pl-PL"/>
              </w:rPr>
            </w:pPr>
            <w:r>
              <w:rPr>
                <w:rFonts w:eastAsia="Times New Roman" w:cs="Times New Roman"/>
                <w:sz w:val="18"/>
                <w:szCs w:val="18"/>
                <w:lang w:eastAsia="pl-PL"/>
              </w:rPr>
              <w:t>441,02</w:t>
            </w:r>
          </w:p>
        </w:tc>
        <w:tc>
          <w:tcPr>
            <w:tcW w:w="708" w:type="dxa"/>
            <w:tcBorders>
              <w:top w:val="nil"/>
              <w:left w:val="single" w:sz="4" w:space="0" w:color="auto"/>
              <w:bottom w:val="single" w:sz="4" w:space="0" w:color="auto"/>
              <w:right w:val="single" w:sz="4" w:space="0" w:color="auto"/>
            </w:tcBorders>
            <w:vAlign w:val="center"/>
          </w:tcPr>
          <w:p w:rsidR="00FE1952" w:rsidRDefault="00FE1952" w:rsidP="00FF57CA">
            <w:pPr>
              <w:spacing w:after="0" w:line="276" w:lineRule="auto"/>
              <w:jc w:val="center"/>
              <w:rPr>
                <w:rFonts w:eastAsia="Times New Roman" w:cs="Times New Roman"/>
                <w:sz w:val="18"/>
                <w:szCs w:val="18"/>
                <w:lang w:eastAsia="pl-PL"/>
              </w:rPr>
            </w:pPr>
            <w:r>
              <w:rPr>
                <w:rFonts w:eastAsia="Times New Roman" w:cs="Times New Roman"/>
                <w:sz w:val="18"/>
                <w:szCs w:val="18"/>
                <w:lang w:eastAsia="pl-PL"/>
              </w:rPr>
              <w:t>441,02</w:t>
            </w:r>
          </w:p>
        </w:tc>
      </w:tr>
    </w:tbl>
    <w:p w:rsidR="00C9080E" w:rsidRPr="00AB16AB" w:rsidRDefault="00ED7825" w:rsidP="003268C1">
      <w:pPr>
        <w:spacing w:before="0" w:after="240" w:line="276" w:lineRule="auto"/>
      </w:pPr>
      <w:r w:rsidRPr="005F1B24">
        <w:rPr>
          <w:rFonts w:cs="Times New Roman"/>
          <w:i/>
          <w:sz w:val="16"/>
        </w:rPr>
        <w:t xml:space="preserve">Źródło: Opracowanie własne na podstawie danych BDL, GUS </w:t>
      </w:r>
    </w:p>
    <w:p w:rsidR="00E02BBF" w:rsidRPr="001313D4" w:rsidRDefault="00C9080E" w:rsidP="009222CC">
      <w:pPr>
        <w:autoSpaceDE w:val="0"/>
        <w:autoSpaceDN w:val="0"/>
        <w:adjustRightInd w:val="0"/>
        <w:ind w:firstLine="426"/>
      </w:pPr>
      <w:r w:rsidRPr="00AB16AB">
        <w:t xml:space="preserve">Administracyjnie obszar gminy przynależy do Nadleśnictwa </w:t>
      </w:r>
      <w:r w:rsidR="00ED7825">
        <w:t>Ostrołęka</w:t>
      </w:r>
      <w:r w:rsidRPr="00AB16AB">
        <w:t xml:space="preserve"> (Regionalna Dyrekcja Lasów Państwowych w </w:t>
      </w:r>
      <w:r w:rsidR="00ED7825">
        <w:t>Olsztynie</w:t>
      </w:r>
      <w:r w:rsidRPr="00AB16AB">
        <w:t xml:space="preserve">). Nadleśnictwo prowadzi gospodarkę leśną w obrębie Lasów Państwowych. Zgodnie z prawem nadzór nad lasami prywatnymi sprawuje Starosta Powiatowy. </w:t>
      </w:r>
      <w:r w:rsidR="00E96412">
        <w:br/>
      </w:r>
      <w:r w:rsidRPr="00AB16AB">
        <w:t>Na mocy porozumienia pomiędzy Starostą a Nadleśnictwem nadzór ten przekazano Nadleśnictwu.</w:t>
      </w:r>
    </w:p>
    <w:p w:rsidR="00CD163A" w:rsidRDefault="002B0C84" w:rsidP="00F76946">
      <w:pPr>
        <w:pStyle w:val="Nagwek2"/>
        <w:rPr>
          <w:webHidden/>
          <w:sz w:val="18"/>
        </w:rPr>
      </w:pPr>
      <w:bookmarkStart w:id="270" w:name="_Toc504648795"/>
      <w:bookmarkStart w:id="271" w:name="_Toc504648796"/>
      <w:bookmarkStart w:id="272" w:name="_Toc504648797"/>
      <w:bookmarkStart w:id="273" w:name="_Toc504648798"/>
      <w:bookmarkStart w:id="274" w:name="_Toc504648799"/>
      <w:bookmarkStart w:id="275" w:name="_Toc504648800"/>
      <w:bookmarkStart w:id="276" w:name="_Toc504648801"/>
      <w:bookmarkStart w:id="277" w:name="_Toc504648802"/>
      <w:bookmarkStart w:id="278" w:name="_Toc504648804"/>
      <w:bookmarkStart w:id="279" w:name="_Toc504648881"/>
      <w:bookmarkStart w:id="280" w:name="_Toc504648883"/>
      <w:bookmarkStart w:id="281" w:name="_Toc504648902"/>
      <w:bookmarkStart w:id="282" w:name="_Toc504648904"/>
      <w:bookmarkStart w:id="283" w:name="_Toc504648905"/>
      <w:bookmarkStart w:id="284" w:name="_Toc504648908"/>
      <w:bookmarkStart w:id="285" w:name="_Toc504648910"/>
      <w:bookmarkStart w:id="286" w:name="_Toc439776315"/>
      <w:bookmarkStart w:id="287" w:name="_Toc326742775"/>
      <w:bookmarkStart w:id="288" w:name="_Toc506802914"/>
      <w:bookmarkStart w:id="289" w:name="_Toc88222387"/>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r w:rsidRPr="009222CC">
        <w:lastRenderedPageBreak/>
        <w:t xml:space="preserve">2.5. </w:t>
      </w:r>
      <w:r w:rsidR="00CD163A" w:rsidRPr="00E96412">
        <w:t>WYMOGI OCHRONY ŚRODOWISKA PRZYRODNICZEGO I KRAJOBRAZU KULTUROWEGO</w:t>
      </w:r>
      <w:bookmarkEnd w:id="286"/>
      <w:bookmarkEnd w:id="287"/>
      <w:bookmarkEnd w:id="288"/>
      <w:bookmarkEnd w:id="289"/>
    </w:p>
    <w:p w:rsidR="003E362A" w:rsidRDefault="00C9080E" w:rsidP="001313D4">
      <w:pPr>
        <w:ind w:firstLine="426"/>
      </w:pPr>
      <w:r w:rsidRPr="00804EA2">
        <w:t xml:space="preserve">Na terenie </w:t>
      </w:r>
      <w:r w:rsidR="00804EA2">
        <w:t>miasta Ostrołęka</w:t>
      </w:r>
      <w:r w:rsidR="008274EB" w:rsidRPr="00804EA2">
        <w:t>występuj</w:t>
      </w:r>
      <w:r w:rsidR="008274EB">
        <w:t>ą obszary i obiekty objęte</w:t>
      </w:r>
      <w:r w:rsidR="008274EB" w:rsidRPr="00804EA2">
        <w:t xml:space="preserve"> ochron</w:t>
      </w:r>
      <w:r w:rsidR="008274EB">
        <w:t>ą</w:t>
      </w:r>
      <w:r w:rsidRPr="00804EA2">
        <w:t>zgodnie z wymogami ustawy o</w:t>
      </w:r>
      <w:r w:rsidR="00804EA2">
        <w:t> </w:t>
      </w:r>
      <w:r w:rsidRPr="00804EA2">
        <w:t>ochronie przyrody</w:t>
      </w:r>
      <w:r w:rsidR="008274EB">
        <w:t xml:space="preserve"> mianowicie: dwa </w:t>
      </w:r>
      <w:r w:rsidR="00804EA2" w:rsidRPr="00FF5D4A">
        <w:rPr>
          <w:rFonts w:eastAsia="Calibri" w:cs="Times New Roman"/>
        </w:rPr>
        <w:t xml:space="preserve">obszary specjalnej ochrony ptaków Natura 2000 </w:t>
      </w:r>
      <w:r w:rsidR="00E96412">
        <w:rPr>
          <w:rFonts w:eastAsia="Calibri" w:cs="Times New Roman"/>
        </w:rPr>
        <w:br/>
      </w:r>
      <w:r w:rsidR="00804EA2" w:rsidRPr="00FF5D4A">
        <w:rPr>
          <w:rFonts w:eastAsia="Calibri" w:cs="Times New Roman"/>
        </w:rPr>
        <w:t>– Dolina Dolnej Narwi (PLB140014) oraz Dolina Omulwi i Płodownicy (PLB140005</w:t>
      </w:r>
      <w:r w:rsidR="00804EA2">
        <w:rPr>
          <w:rFonts w:eastAsia="Calibri" w:cs="Times New Roman"/>
        </w:rPr>
        <w:t>)</w:t>
      </w:r>
      <w:r w:rsidR="008274EB">
        <w:rPr>
          <w:rFonts w:eastAsia="Calibri" w:cs="Times New Roman"/>
        </w:rPr>
        <w:t xml:space="preserve"> oraz pomniki </w:t>
      </w:r>
      <w:r w:rsidR="007E674E">
        <w:rPr>
          <w:rFonts w:eastAsia="Calibri" w:cs="Times New Roman"/>
        </w:rPr>
        <w:t>przyrody</w:t>
      </w:r>
      <w:r w:rsidR="008274EB">
        <w:rPr>
          <w:rFonts w:eastAsia="Calibri" w:cs="Times New Roman"/>
        </w:rPr>
        <w:t xml:space="preserve">. Ponadto </w:t>
      </w:r>
      <w:r w:rsidR="007E674E">
        <w:rPr>
          <w:rFonts w:eastAsia="Calibri" w:cs="Times New Roman"/>
        </w:rPr>
        <w:t>obowiązuje</w:t>
      </w:r>
      <w:r w:rsidRPr="00804EA2">
        <w:t xml:space="preserve">ochrona gatunkowa. </w:t>
      </w:r>
    </w:p>
    <w:p w:rsidR="008E3B7F" w:rsidRDefault="00804EA2" w:rsidP="001313D4">
      <w:pPr>
        <w:ind w:firstLine="426"/>
      </w:pPr>
      <w:r>
        <w:t xml:space="preserve">Na strukturę przyrodniczą miasta składają się głównie doliny rzeczne Narwi, Omulwi </w:t>
      </w:r>
      <w:r w:rsidR="00E96412">
        <w:br/>
      </w:r>
      <w:r>
        <w:t xml:space="preserve">i Czeczotki. Uzupełniają je obszary leśne na północnym-wschodzie miasta. </w:t>
      </w:r>
    </w:p>
    <w:p w:rsidR="004C0AAF" w:rsidRPr="002B0C84" w:rsidRDefault="008E3B7F" w:rsidP="009222CC">
      <w:pPr>
        <w:ind w:firstLine="426"/>
        <w:rPr>
          <w:sz w:val="10"/>
          <w:szCs w:val="10"/>
        </w:rPr>
      </w:pPr>
      <w:r>
        <w:t xml:space="preserve">Miastoznajduje </w:t>
      </w:r>
      <w:r w:rsidR="00804EA2">
        <w:t>się w obszarze występowania kultury kurpiowskiej, a także jest ważnym ośrodkiem kształtowania kulturowego regionu i wartości historycznych. Obszarem nawarstwień kulturowych jest Stare Miasto.</w:t>
      </w:r>
    </w:p>
    <w:p w:rsidR="006540EB" w:rsidRPr="006540EB" w:rsidRDefault="006540EB" w:rsidP="003268C1">
      <w:pPr>
        <w:pStyle w:val="Nagwek1"/>
      </w:pPr>
      <w:bookmarkStart w:id="290" w:name="_toc1511"/>
      <w:bookmarkStart w:id="291" w:name="_toc1512"/>
      <w:bookmarkStart w:id="292" w:name="_toc1517"/>
      <w:bookmarkStart w:id="293" w:name="_toc1525"/>
      <w:bookmarkStart w:id="294" w:name="_toc1526"/>
      <w:bookmarkStart w:id="295" w:name="_toc1537"/>
      <w:bookmarkStart w:id="296" w:name="_toc1549"/>
      <w:bookmarkStart w:id="297" w:name="_toc1559"/>
      <w:bookmarkStart w:id="298" w:name="_toc1577"/>
      <w:bookmarkStart w:id="299" w:name="_toc1586"/>
      <w:bookmarkStart w:id="300" w:name="_toc1626"/>
      <w:bookmarkStart w:id="301" w:name="_toc1813"/>
      <w:bookmarkStart w:id="302" w:name="_toc1812"/>
      <w:bookmarkStart w:id="303" w:name="_toc1839"/>
      <w:bookmarkStart w:id="304" w:name="_toc1846"/>
      <w:bookmarkStart w:id="305" w:name="_toc1895"/>
      <w:bookmarkStart w:id="306" w:name="_toc1899"/>
      <w:bookmarkStart w:id="307" w:name="_toc1911"/>
      <w:bookmarkStart w:id="308" w:name="_toc1919"/>
      <w:bookmarkStart w:id="309" w:name="_toc1941"/>
      <w:bookmarkStart w:id="310" w:name="_toc2097"/>
      <w:bookmarkStart w:id="311" w:name="_Toc293639667"/>
      <w:bookmarkStart w:id="312" w:name="_Toc321081823"/>
      <w:bookmarkStart w:id="313" w:name="_Toc439776316"/>
      <w:bookmarkStart w:id="314" w:name="_Toc506802915"/>
      <w:bookmarkStart w:id="315" w:name="_Toc88222388"/>
      <w:bookmarkStart w:id="316" w:name="_Toc439776339"/>
      <w:bookmarkEnd w:id="11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r>
        <w:t xml:space="preserve">3. </w:t>
      </w:r>
      <w:r w:rsidR="00CD163A" w:rsidRPr="00383DAD">
        <w:t>WYSTĘPOWANIE UDOKUMENTOWANYCH ZŁÓŻ KOPALIN, ZASOBÓW WÓD PODZIEMNYCH</w:t>
      </w:r>
      <w:bookmarkEnd w:id="311"/>
      <w:bookmarkEnd w:id="312"/>
      <w:bookmarkEnd w:id="313"/>
      <w:r w:rsidR="00CD163A" w:rsidRPr="00383DAD">
        <w:t xml:space="preserve"> ORAZ UDOKUMENTOWANYCH KOMPLEKSÓW PODZIEMNEGO SKŁADOWANIA DWUTLENKU WĘGLA</w:t>
      </w:r>
      <w:bookmarkStart w:id="317" w:name="_Toc439776317"/>
      <w:bookmarkStart w:id="318" w:name="_Toc321081824"/>
      <w:bookmarkStart w:id="319" w:name="_Toc293639668"/>
      <w:bookmarkStart w:id="320" w:name="_Toc184970972"/>
      <w:bookmarkStart w:id="321" w:name="_Toc179002696"/>
      <w:bookmarkStart w:id="322" w:name="_Toc506802916"/>
      <w:bookmarkEnd w:id="314"/>
      <w:bookmarkEnd w:id="315"/>
    </w:p>
    <w:p w:rsidR="00CD163A" w:rsidRDefault="006540EB">
      <w:pPr>
        <w:pStyle w:val="Nagwek2"/>
      </w:pPr>
      <w:bookmarkStart w:id="323" w:name="_Toc88222389"/>
      <w:r>
        <w:t xml:space="preserve">3.1. </w:t>
      </w:r>
      <w:r w:rsidR="00CD163A" w:rsidRPr="00383DAD">
        <w:t>UDOKUMENTOWANE ZŁOŻA KOPALIN</w:t>
      </w:r>
      <w:bookmarkEnd w:id="317"/>
      <w:bookmarkEnd w:id="318"/>
      <w:bookmarkEnd w:id="319"/>
      <w:bookmarkEnd w:id="320"/>
      <w:bookmarkEnd w:id="321"/>
      <w:bookmarkEnd w:id="322"/>
      <w:bookmarkEnd w:id="323"/>
    </w:p>
    <w:p w:rsidR="003507AC" w:rsidRDefault="003507AC" w:rsidP="009222CC">
      <w:pPr>
        <w:ind w:firstLine="426"/>
      </w:pPr>
      <w:r>
        <w:t xml:space="preserve">Wg stanu na </w:t>
      </w:r>
      <w:r w:rsidR="001561C1">
        <w:t>styczeń</w:t>
      </w:r>
      <w:r>
        <w:t xml:space="preserve"> 20</w:t>
      </w:r>
      <w:r w:rsidR="001561C1">
        <w:t>2</w:t>
      </w:r>
      <w:r w:rsidR="00FE1952">
        <w:t>1</w:t>
      </w:r>
      <w:r>
        <w:t xml:space="preserve"> r. n</w:t>
      </w:r>
      <w:r w:rsidRPr="00D41FD3">
        <w:t xml:space="preserve">a terenie </w:t>
      </w:r>
      <w:r>
        <w:t>miastanie występują udokumentowane złoża kopalin.</w:t>
      </w:r>
    </w:p>
    <w:p w:rsidR="00CD163A" w:rsidRDefault="00C14D80">
      <w:pPr>
        <w:pStyle w:val="Nagwek2"/>
      </w:pPr>
      <w:bookmarkStart w:id="324" w:name="_Toc504648918"/>
      <w:bookmarkStart w:id="325" w:name="_Toc504648993"/>
      <w:bookmarkStart w:id="326" w:name="_Toc439776318"/>
      <w:bookmarkStart w:id="327" w:name="_Toc321081825"/>
      <w:bookmarkStart w:id="328" w:name="_Toc293639669"/>
      <w:bookmarkStart w:id="329" w:name="_Toc184970973"/>
      <w:bookmarkStart w:id="330" w:name="_Toc179002697"/>
      <w:bookmarkStart w:id="331" w:name="_Toc506802917"/>
      <w:bookmarkStart w:id="332" w:name="_Toc88222390"/>
      <w:bookmarkEnd w:id="324"/>
      <w:bookmarkEnd w:id="325"/>
      <w:r>
        <w:t xml:space="preserve">3.2. </w:t>
      </w:r>
      <w:r w:rsidR="00CD163A" w:rsidRPr="00383DAD">
        <w:t>ZASOBY WÓD PODZIEMNYCH</w:t>
      </w:r>
      <w:bookmarkEnd w:id="326"/>
      <w:bookmarkEnd w:id="327"/>
      <w:bookmarkEnd w:id="328"/>
      <w:bookmarkEnd w:id="329"/>
      <w:bookmarkEnd w:id="330"/>
      <w:bookmarkEnd w:id="331"/>
      <w:bookmarkEnd w:id="332"/>
    </w:p>
    <w:p w:rsidR="003507AC" w:rsidRDefault="003507AC" w:rsidP="003268C1">
      <w:pPr>
        <w:ind w:firstLine="426"/>
        <w:rPr>
          <w:rFonts w:cs="Times New Roman"/>
        </w:rPr>
      </w:pPr>
      <w:r>
        <w:rPr>
          <w:rFonts w:cs="Times New Roman"/>
        </w:rPr>
        <w:t xml:space="preserve">Miasto Ostrołęka położone jest w zasięgu Głównego Zbiornika Wód Podziemnych </w:t>
      </w:r>
      <w:r w:rsidR="0098686B">
        <w:rPr>
          <w:rFonts w:cs="Times New Roman"/>
        </w:rPr>
        <w:br/>
      </w:r>
      <w:r>
        <w:rPr>
          <w:rFonts w:cs="Times New Roman"/>
        </w:rPr>
        <w:t xml:space="preserve">Nr 215 Subniecka Warszawska. Jest </w:t>
      </w:r>
      <w:r w:rsidRPr="001C46F7">
        <w:rPr>
          <w:rFonts w:cs="Times New Roman"/>
        </w:rPr>
        <w:t xml:space="preserve">to zbiornik </w:t>
      </w:r>
      <w:r>
        <w:rPr>
          <w:rFonts w:cs="Times New Roman"/>
        </w:rPr>
        <w:t>porowy, położony</w:t>
      </w:r>
      <w:r w:rsidR="00FB2561">
        <w:rPr>
          <w:rFonts w:cs="Times New Roman"/>
        </w:rPr>
        <w:t xml:space="preserve"> w utworach trzeciorzędowych, o </w:t>
      </w:r>
      <w:r>
        <w:rPr>
          <w:rFonts w:cs="Times New Roman"/>
        </w:rPr>
        <w:t>szacunkowych zasobach dyspozycyjnych 250 tys. m</w:t>
      </w:r>
      <w:r>
        <w:rPr>
          <w:rFonts w:cs="Times New Roman"/>
          <w:vertAlign w:val="superscript"/>
        </w:rPr>
        <w:t>3</w:t>
      </w:r>
      <w:r>
        <w:rPr>
          <w:rFonts w:cs="Times New Roman"/>
        </w:rPr>
        <w:t>/dobę i średniej głębokości ujęć 160 m. Zbiornik ten nie został udokumentowany.</w:t>
      </w:r>
    </w:p>
    <w:p w:rsidR="00CD163A" w:rsidRDefault="00A73C81" w:rsidP="00F76946">
      <w:pPr>
        <w:pStyle w:val="Nagwek2"/>
      </w:pPr>
      <w:bookmarkStart w:id="333" w:name="_Toc506802918"/>
      <w:bookmarkStart w:id="334" w:name="_Toc88222391"/>
      <w:r>
        <w:t xml:space="preserve">3.3. </w:t>
      </w:r>
      <w:r w:rsidR="00CD163A" w:rsidRPr="00383DAD">
        <w:t>UDOKUMENTOWANE KOMPLEKSY PODZIEMNEGO SKŁADOWANIA DWUTLENKU WĘGLA</w:t>
      </w:r>
      <w:bookmarkEnd w:id="333"/>
      <w:bookmarkEnd w:id="334"/>
    </w:p>
    <w:p w:rsidR="00FB2561" w:rsidRPr="00181557" w:rsidRDefault="00FB2561" w:rsidP="00181557">
      <w:pPr>
        <w:rPr>
          <w:sz w:val="2"/>
          <w:szCs w:val="2"/>
        </w:rPr>
      </w:pPr>
    </w:p>
    <w:p w:rsidR="003507AC" w:rsidRDefault="003507AC" w:rsidP="003507AC">
      <w:pPr>
        <w:autoSpaceDE w:val="0"/>
        <w:autoSpaceDN w:val="0"/>
        <w:adjustRightInd w:val="0"/>
        <w:ind w:firstLine="426"/>
        <w:contextualSpacing/>
        <w:rPr>
          <w:rFonts w:cs="Times New Roman"/>
        </w:rPr>
      </w:pPr>
      <w:r w:rsidRPr="00AB16AB">
        <w:rPr>
          <w:rFonts w:cs="Times New Roman"/>
        </w:rPr>
        <w:t xml:space="preserve">Na terenie </w:t>
      </w:r>
      <w:r>
        <w:rPr>
          <w:rFonts w:cs="Times New Roman"/>
        </w:rPr>
        <w:t>miasta</w:t>
      </w:r>
      <w:r w:rsidRPr="00AB16AB">
        <w:rPr>
          <w:rFonts w:cs="Times New Roman"/>
        </w:rPr>
        <w:t xml:space="preserve"> nie występują udokumentowane kompleksy składowania dwutlenku węgla.</w:t>
      </w:r>
    </w:p>
    <w:p w:rsidR="003507AC" w:rsidRDefault="00A73C81" w:rsidP="003268C1">
      <w:pPr>
        <w:pStyle w:val="Nagwek1"/>
      </w:pPr>
      <w:bookmarkStart w:id="335" w:name="_Toc321081826"/>
      <w:bookmarkStart w:id="336" w:name="_Toc439776319"/>
      <w:bookmarkStart w:id="337" w:name="_Toc506802919"/>
      <w:bookmarkStart w:id="338" w:name="_Toc88222392"/>
      <w:r>
        <w:t xml:space="preserve">4. </w:t>
      </w:r>
      <w:r w:rsidR="00CD163A" w:rsidRPr="00383DAD">
        <w:t xml:space="preserve">WYSTĘPOWANIE TERENÓW GÓRNICZYCH WYZNACZONYCH </w:t>
      </w:r>
      <w:r w:rsidR="0098686B">
        <w:br/>
      </w:r>
      <w:r w:rsidR="00CD163A" w:rsidRPr="00383DAD">
        <w:t>NA PODSTAWIE PRZEPISÓW ODRĘBNYCH</w:t>
      </w:r>
      <w:bookmarkStart w:id="339" w:name="_Toc321081827"/>
      <w:bookmarkEnd w:id="335"/>
      <w:bookmarkEnd w:id="336"/>
      <w:bookmarkEnd w:id="337"/>
      <w:bookmarkEnd w:id="338"/>
    </w:p>
    <w:p w:rsidR="004C0AAF" w:rsidRPr="00803B20" w:rsidRDefault="003507AC">
      <w:pPr>
        <w:ind w:firstLine="426"/>
      </w:pPr>
      <w:r w:rsidRPr="00803B20">
        <w:t xml:space="preserve">Na terenie </w:t>
      </w:r>
      <w:r>
        <w:t>miasta, zgodnie z danymi na koniec stycznia 20</w:t>
      </w:r>
      <w:r w:rsidR="00FE1952">
        <w:t>21</w:t>
      </w:r>
      <w:r>
        <w:t xml:space="preserve"> r., nie występująobszary oraz tereny górnicze</w:t>
      </w:r>
      <w:r w:rsidRPr="00774EAD">
        <w:t xml:space="preserve"> wyznacz</w:t>
      </w:r>
      <w:r>
        <w:t>ane</w:t>
      </w:r>
      <w:r w:rsidRPr="00774EAD">
        <w:t xml:space="preserve"> na podstawie przepisów odrębnych.</w:t>
      </w:r>
    </w:p>
    <w:p w:rsidR="00CD163A" w:rsidRPr="00181557" w:rsidRDefault="00C24FD6" w:rsidP="003268C1">
      <w:pPr>
        <w:pStyle w:val="Nagwek1"/>
      </w:pPr>
      <w:bookmarkStart w:id="340" w:name="_Toc439776320"/>
      <w:bookmarkStart w:id="341" w:name="_Toc506802920"/>
      <w:bookmarkStart w:id="342" w:name="_Toc88222393"/>
      <w:r>
        <w:t xml:space="preserve">5. </w:t>
      </w:r>
      <w:r w:rsidR="00CD163A" w:rsidRPr="00383DAD">
        <w:t>WYSTĘPOWANIE OBSZARÓW NATURALNYCH ZAGROŻEŃ GEOLOGICZNYCH</w:t>
      </w:r>
      <w:bookmarkEnd w:id="339"/>
      <w:bookmarkEnd w:id="340"/>
      <w:bookmarkEnd w:id="341"/>
      <w:bookmarkEnd w:id="342"/>
    </w:p>
    <w:p w:rsidR="00CD163A" w:rsidRPr="00C24FD6" w:rsidRDefault="00C24FD6">
      <w:pPr>
        <w:pStyle w:val="Nagwek2"/>
      </w:pPr>
      <w:bookmarkStart w:id="343" w:name="_Toc439776321"/>
      <w:bookmarkStart w:id="344" w:name="_Toc277547414"/>
      <w:bookmarkStart w:id="345" w:name="_Toc181113205"/>
      <w:bookmarkStart w:id="346" w:name="_Toc506802921"/>
      <w:bookmarkStart w:id="347" w:name="_Toc88222394"/>
      <w:r w:rsidRPr="00C24FD6">
        <w:t xml:space="preserve">5.1. </w:t>
      </w:r>
      <w:r w:rsidR="00CD163A" w:rsidRPr="00C24FD6">
        <w:t>OBSZARY OSUWISK</w:t>
      </w:r>
      <w:bookmarkEnd w:id="343"/>
      <w:bookmarkEnd w:id="344"/>
      <w:bookmarkEnd w:id="345"/>
      <w:bookmarkEnd w:id="346"/>
      <w:bookmarkEnd w:id="347"/>
    </w:p>
    <w:p w:rsidR="00CD163A" w:rsidRPr="00C24FD6" w:rsidRDefault="003507AC" w:rsidP="003268C1">
      <w:pPr>
        <w:ind w:firstLine="426"/>
        <w:rPr>
          <w:sz w:val="10"/>
          <w:szCs w:val="10"/>
        </w:rPr>
      </w:pPr>
      <w:r w:rsidRPr="00AB16AB">
        <w:t>Zgodnie z Rejestracją i inwentaryzacją naturalnych zagrożeń geologicznych na terenie całego kraju (ze szczególnym uwzględnieniem osuwisk oraz innych zjawisk geodynamicznych)</w:t>
      </w:r>
      <w:r w:rsidRPr="00AB16AB">
        <w:rPr>
          <w:rStyle w:val="Odwoanieprzypisudolnego"/>
          <w:vertAlign w:val="superscript"/>
        </w:rPr>
        <w:footnoteReference w:id="3"/>
      </w:r>
      <w:r w:rsidRPr="00AB16AB">
        <w:t>, a także Systemem Osłony Przeciw Osuwiskowej</w:t>
      </w:r>
      <w:r w:rsidRPr="00AB16AB">
        <w:rPr>
          <w:rStyle w:val="Odwoanieprzypisudolnego"/>
          <w:vertAlign w:val="superscript"/>
        </w:rPr>
        <w:footnoteReference w:id="4"/>
      </w:r>
      <w:r w:rsidRPr="00AB16AB">
        <w:t xml:space="preserve"> na terenie </w:t>
      </w:r>
      <w:r>
        <w:t>miasta Ostrołęka</w:t>
      </w:r>
      <w:r w:rsidRPr="00AB16AB">
        <w:t xml:space="preserve"> nie występują udokumentowane </w:t>
      </w:r>
      <w:r w:rsidRPr="00AB16AB">
        <w:lastRenderedPageBreak/>
        <w:t>osuwiska.</w:t>
      </w:r>
      <w:r>
        <w:t xml:space="preserve"> Nie występują także obszary predysponowane do występowania ruchów masowych</w:t>
      </w:r>
      <w:r w:rsidRPr="00AB16AB">
        <w:t>(zgodnie z projektem SOPO - Systemem Osłony Przeciw</w:t>
      </w:r>
      <w:r w:rsidR="001561C1">
        <w:t xml:space="preserve"> o</w:t>
      </w:r>
      <w:r w:rsidRPr="00AB16AB">
        <w:t>suwiskowej, prowadzonym przez Państwowy Instytut Geologiczny).</w:t>
      </w:r>
    </w:p>
    <w:p w:rsidR="00CD163A" w:rsidRDefault="00C24FD6">
      <w:pPr>
        <w:pStyle w:val="Nagwek2"/>
      </w:pPr>
      <w:bookmarkStart w:id="348" w:name="_Toc439776322"/>
      <w:bookmarkStart w:id="349" w:name="_Toc277547415"/>
      <w:bookmarkStart w:id="350" w:name="_Toc181113206"/>
      <w:bookmarkStart w:id="351" w:name="_Toc506802922"/>
      <w:bookmarkStart w:id="352" w:name="_Toc88222395"/>
      <w:r>
        <w:t xml:space="preserve">5.2. </w:t>
      </w:r>
      <w:r w:rsidR="00CD163A" w:rsidRPr="00383DAD">
        <w:t>OBSZARY ZAGROŻENIA POWODZIOWEGO</w:t>
      </w:r>
      <w:bookmarkStart w:id="353" w:name="_Toc439776325"/>
      <w:bookmarkEnd w:id="348"/>
      <w:bookmarkEnd w:id="349"/>
      <w:bookmarkEnd w:id="350"/>
      <w:bookmarkEnd w:id="351"/>
      <w:bookmarkEnd w:id="352"/>
      <w:bookmarkEnd w:id="353"/>
    </w:p>
    <w:p w:rsidR="003507AC" w:rsidRDefault="003507AC" w:rsidP="003507AC">
      <w:pPr>
        <w:ind w:firstLine="426"/>
      </w:pPr>
      <w:r>
        <w:t>Zgodne z art. 16 pkt 34 ustawy Prawo wodne, obszary szczególnego zagrożenia powodzią stanowią obszary, na których prawdopodobieństwo wystąpienia powodzi jest średnie i wynosi 1%, obszary, na których prawdopodobieństwo wystąpienie powodzi jest wysokie i wynosi 10%, obszary między linią brzegu a wałem przeciwpowodziowym lub naturalnym wysokim brzegiem, w który wbudowano wał przeciwpowodziowy, a także wyspy i przymuliska (o których mowa w art. 224 ww. ustawy), stanowiące działki ewidencyjne oraz pas techniczny.</w:t>
      </w:r>
    </w:p>
    <w:p w:rsidR="003507AC" w:rsidRDefault="00567E2D" w:rsidP="003507AC">
      <w:pPr>
        <w:ind w:firstLine="426"/>
      </w:pPr>
      <w:r>
        <w:t>W dniu 22</w:t>
      </w:r>
      <w:r w:rsidR="003507AC">
        <w:t xml:space="preserve"> </w:t>
      </w:r>
      <w:r>
        <w:t>października 2020 r. zaktualizowane i</w:t>
      </w:r>
      <w:r w:rsidR="003507AC">
        <w:t xml:space="preserve"> opublikowane zostały Mapy zagrożenia powodziowego, które stanowią oficjalne dokumenty planistyczne i stanowią podstawę do podejmowania działań związanych z planowaniem przestrzennym i zarządzaniem kryzysowym.</w:t>
      </w:r>
    </w:p>
    <w:p w:rsidR="003507AC" w:rsidRDefault="003507AC" w:rsidP="003268C1">
      <w:pPr>
        <w:spacing w:after="0"/>
        <w:ind w:firstLine="426"/>
      </w:pPr>
      <w:r>
        <w:t xml:space="preserve">W związku z położeniem </w:t>
      </w:r>
      <w:r w:rsidR="008274EB">
        <w:t xml:space="preserve">części obszaru miasta </w:t>
      </w:r>
      <w:r>
        <w:t xml:space="preserve">w Dolinie Narwi, na obszarze </w:t>
      </w:r>
      <w:r w:rsidR="008274EB">
        <w:t xml:space="preserve">Ostrołęki </w:t>
      </w:r>
      <w:r>
        <w:t>występują obszary szczególnego zagrożenia powodzią:</w:t>
      </w:r>
    </w:p>
    <w:p w:rsidR="003507AC" w:rsidRDefault="003507AC" w:rsidP="003268C1">
      <w:pPr>
        <w:pStyle w:val="Akapitzlist"/>
        <w:numPr>
          <w:ilvl w:val="0"/>
          <w:numId w:val="34"/>
        </w:numPr>
        <w:spacing w:before="0"/>
      </w:pPr>
      <w:r>
        <w:t xml:space="preserve">obszary, na których prawdopodobieństwo powodzi jest średnie i wynosi 1%; </w:t>
      </w:r>
    </w:p>
    <w:p w:rsidR="003507AC" w:rsidRDefault="003507AC" w:rsidP="00181557">
      <w:pPr>
        <w:pStyle w:val="Akapitzlist"/>
        <w:numPr>
          <w:ilvl w:val="0"/>
          <w:numId w:val="34"/>
        </w:numPr>
      </w:pPr>
      <w:r>
        <w:t>obszary, na których prawdopodobieństwo wystąpienia po</w:t>
      </w:r>
      <w:r w:rsidR="00675259">
        <w:t>wodzi jest wysokie i wynosi 10%</w:t>
      </w:r>
      <w:r w:rsidR="002D5F76">
        <w:t>.</w:t>
      </w:r>
    </w:p>
    <w:p w:rsidR="00CD163A" w:rsidRDefault="003507AC" w:rsidP="003268C1">
      <w:pPr>
        <w:ind w:firstLine="426"/>
        <w:rPr>
          <w:sz w:val="10"/>
          <w:szCs w:val="10"/>
        </w:rPr>
      </w:pPr>
      <w:r>
        <w:t>Na obszarach szczególnego zagrożenia powodzią obowiązują</w:t>
      </w:r>
      <w:r w:rsidR="00976917">
        <w:t xml:space="preserve"> zakazy, nakazy, ograniczenia i </w:t>
      </w:r>
      <w:r>
        <w:t>dopuszczenia wynikające z przepisów odrębnych.</w:t>
      </w:r>
    </w:p>
    <w:p w:rsidR="00CD163A" w:rsidRPr="00383DAD" w:rsidRDefault="00E75358">
      <w:pPr>
        <w:pStyle w:val="Nagwek1"/>
      </w:pPr>
      <w:bookmarkStart w:id="354" w:name="_Toc504649006"/>
      <w:bookmarkStart w:id="355" w:name="_Toc504649013"/>
      <w:bookmarkStart w:id="356" w:name="_Toc504649014"/>
      <w:bookmarkStart w:id="357" w:name="_Toc504649016"/>
      <w:bookmarkStart w:id="358" w:name="_Toc504649024"/>
      <w:bookmarkStart w:id="359" w:name="_Toc504649025"/>
      <w:bookmarkStart w:id="360" w:name="_Toc504649026"/>
      <w:bookmarkStart w:id="361" w:name="_Toc439776326"/>
      <w:bookmarkStart w:id="362" w:name="_Toc506802923"/>
      <w:bookmarkStart w:id="363" w:name="_Toc88222396"/>
      <w:bookmarkEnd w:id="354"/>
      <w:bookmarkEnd w:id="355"/>
      <w:bookmarkEnd w:id="356"/>
      <w:bookmarkEnd w:id="357"/>
      <w:bookmarkEnd w:id="358"/>
      <w:bookmarkEnd w:id="359"/>
      <w:bookmarkEnd w:id="360"/>
      <w:r>
        <w:t xml:space="preserve">6. </w:t>
      </w:r>
      <w:r w:rsidR="00CD163A" w:rsidRPr="00383DAD">
        <w:t>UWARUNKOWANIA WYNIKAJĄCE ZE STANU DZIEDZICTWA KULTUROWEGO I ZABYTKÓW ORAZ DÓBR KULTURY WSPÓŁCZESNEJ</w:t>
      </w:r>
      <w:bookmarkEnd w:id="361"/>
      <w:bookmarkEnd w:id="362"/>
      <w:bookmarkEnd w:id="363"/>
    </w:p>
    <w:p w:rsidR="00CD163A" w:rsidRPr="00383DAD" w:rsidRDefault="00BB0ED0">
      <w:pPr>
        <w:pStyle w:val="Nagwek2"/>
      </w:pPr>
      <w:bookmarkStart w:id="364" w:name="_Toc439776327"/>
      <w:bookmarkStart w:id="365" w:name="_Toc506802924"/>
      <w:bookmarkStart w:id="366" w:name="_Toc88222397"/>
      <w:r>
        <w:t xml:space="preserve">6.1. </w:t>
      </w:r>
      <w:r w:rsidR="00CD163A" w:rsidRPr="00383DAD">
        <w:t>WALORY ŚRODOWISKA KULTUROWEGO</w:t>
      </w:r>
      <w:bookmarkEnd w:id="364"/>
      <w:bookmarkEnd w:id="365"/>
      <w:bookmarkEnd w:id="366"/>
    </w:p>
    <w:p w:rsidR="00F7035B" w:rsidRPr="00F7035B" w:rsidRDefault="00F7035B" w:rsidP="00181557">
      <w:pPr>
        <w:ind w:firstLine="426"/>
        <w:rPr>
          <w:rFonts w:eastAsia="Calibri" w:cs="Times New Roman"/>
        </w:rPr>
      </w:pPr>
      <w:r w:rsidRPr="00F7035B">
        <w:rPr>
          <w:rFonts w:eastAsia="Calibri" w:cs="Times New Roman"/>
        </w:rPr>
        <w:t>O charakterze miasta Ostrołęka stanowią zarówno historyczne struktury przestrzenne miasta, a</w:t>
      </w:r>
      <w:r w:rsidR="00181557">
        <w:rPr>
          <w:rFonts w:eastAsia="Calibri" w:cs="Times New Roman"/>
        </w:rPr>
        <w:t> </w:t>
      </w:r>
      <w:r w:rsidRPr="00F7035B">
        <w:rPr>
          <w:rFonts w:eastAsia="Calibri" w:cs="Times New Roman"/>
        </w:rPr>
        <w:t xml:space="preserve">także elementy rozplanowania dokumentujące historię rozwoju przestrzennego, jak i pojedyncze obiekty w postaci dominant urbanistycznych w skali poszczególnych </w:t>
      </w:r>
      <w:r w:rsidR="00181557">
        <w:rPr>
          <w:rFonts w:eastAsia="Calibri" w:cs="Times New Roman"/>
        </w:rPr>
        <w:t>osiedli</w:t>
      </w:r>
      <w:r w:rsidRPr="00F7035B">
        <w:rPr>
          <w:rFonts w:eastAsia="Calibri" w:cs="Times New Roman"/>
        </w:rPr>
        <w:t xml:space="preserve">. </w:t>
      </w:r>
    </w:p>
    <w:p w:rsidR="00F7035B" w:rsidRPr="00F7035B" w:rsidRDefault="00F7035B" w:rsidP="003268C1">
      <w:pPr>
        <w:spacing w:after="0"/>
        <w:rPr>
          <w:rFonts w:eastAsia="Calibri" w:cs="Times New Roman"/>
        </w:rPr>
      </w:pPr>
      <w:r w:rsidRPr="00F7035B">
        <w:rPr>
          <w:rFonts w:eastAsia="Calibri" w:cs="Times New Roman"/>
        </w:rPr>
        <w:t>Najcenniejszymi elementami historycznego krajobrazu kulturowego miasta Ostrołęka są:</w:t>
      </w:r>
    </w:p>
    <w:p w:rsidR="00F7035B" w:rsidRPr="00F7035B" w:rsidRDefault="00F7035B" w:rsidP="003268C1">
      <w:pPr>
        <w:numPr>
          <w:ilvl w:val="0"/>
          <w:numId w:val="9"/>
        </w:numPr>
        <w:spacing w:before="0"/>
        <w:contextualSpacing/>
        <w:rPr>
          <w:rFonts w:eastAsia="Calibri" w:cs="Times New Roman"/>
        </w:rPr>
      </w:pPr>
      <w:r w:rsidRPr="00F7035B">
        <w:rPr>
          <w:rFonts w:eastAsia="Calibri" w:cs="Times New Roman"/>
        </w:rPr>
        <w:t>grodzisko wczesnośredniowieczne, gródek obronny pochodzący prawdopodobnie z XII lub końca XI w.;</w:t>
      </w:r>
    </w:p>
    <w:p w:rsidR="00F7035B" w:rsidRPr="00F7035B" w:rsidRDefault="00F7035B" w:rsidP="00181557">
      <w:pPr>
        <w:numPr>
          <w:ilvl w:val="0"/>
          <w:numId w:val="9"/>
        </w:numPr>
        <w:contextualSpacing/>
        <w:rPr>
          <w:rFonts w:eastAsia="Calibri" w:cs="Times New Roman"/>
        </w:rPr>
      </w:pPr>
      <w:r w:rsidRPr="00F7035B">
        <w:rPr>
          <w:rFonts w:eastAsia="Calibri" w:cs="Times New Roman"/>
        </w:rPr>
        <w:t>historyczny układ urbanistyczny starego miasta z rynkiem i ulicami przyległymi, miasto lokowane w XIV w. na prawie chełmińskim</w:t>
      </w:r>
      <w:r w:rsidR="00181557">
        <w:rPr>
          <w:rFonts w:eastAsia="Calibri" w:cs="Times New Roman"/>
        </w:rPr>
        <w:t>;</w:t>
      </w:r>
    </w:p>
    <w:p w:rsidR="00F7035B" w:rsidRPr="00F7035B" w:rsidRDefault="00F7035B" w:rsidP="00181557">
      <w:pPr>
        <w:numPr>
          <w:ilvl w:val="0"/>
          <w:numId w:val="9"/>
        </w:numPr>
        <w:contextualSpacing/>
        <w:rPr>
          <w:rFonts w:eastAsia="Calibri" w:cs="Times New Roman"/>
        </w:rPr>
      </w:pPr>
      <w:r w:rsidRPr="00F7035B">
        <w:rPr>
          <w:rFonts w:eastAsia="Calibri" w:cs="Times New Roman"/>
        </w:rPr>
        <w:t>kościół Farny pw. NMP i św. Mikołaja z XIV w., rozbudowany w latach 1641–1658;</w:t>
      </w:r>
    </w:p>
    <w:p w:rsidR="00F7035B" w:rsidRPr="00F7035B" w:rsidRDefault="00F7035B" w:rsidP="00181557">
      <w:pPr>
        <w:numPr>
          <w:ilvl w:val="0"/>
          <w:numId w:val="9"/>
        </w:numPr>
        <w:contextualSpacing/>
        <w:rPr>
          <w:rFonts w:eastAsia="Calibri" w:cs="Times New Roman"/>
        </w:rPr>
      </w:pPr>
      <w:r w:rsidRPr="00F7035B">
        <w:rPr>
          <w:rFonts w:eastAsia="Calibri" w:cs="Times New Roman"/>
        </w:rPr>
        <w:t>zespół klasztorny pobernardyński: kościół św. Antoniego z lat 1666–1696 z polichromią z</w:t>
      </w:r>
      <w:r w:rsidR="00181557">
        <w:rPr>
          <w:rFonts w:eastAsia="Calibri" w:cs="Times New Roman"/>
        </w:rPr>
        <w:t> </w:t>
      </w:r>
      <w:r w:rsidRPr="00F7035B">
        <w:rPr>
          <w:rFonts w:eastAsia="Calibri" w:cs="Times New Roman"/>
        </w:rPr>
        <w:t>XVIII w., klasztor z 1660</w:t>
      </w:r>
      <w:r w:rsidR="00181557">
        <w:rPr>
          <w:rFonts w:eastAsia="Calibri" w:cs="Times New Roman"/>
        </w:rPr>
        <w:t>,</w:t>
      </w:r>
      <w:r w:rsidRPr="00F7035B">
        <w:rPr>
          <w:rFonts w:eastAsia="Calibri" w:cs="Times New Roman"/>
        </w:rPr>
        <w:t xml:space="preserve"> dziedziniec kalwaryjny z lat 1751–1752;</w:t>
      </w:r>
    </w:p>
    <w:p w:rsidR="00F7035B" w:rsidRPr="00F7035B" w:rsidRDefault="00F7035B" w:rsidP="00181557">
      <w:pPr>
        <w:numPr>
          <w:ilvl w:val="0"/>
          <w:numId w:val="9"/>
        </w:numPr>
        <w:contextualSpacing/>
        <w:rPr>
          <w:rFonts w:eastAsia="Calibri" w:cs="Times New Roman"/>
        </w:rPr>
      </w:pPr>
      <w:r w:rsidRPr="00F7035B">
        <w:rPr>
          <w:rFonts w:eastAsia="Calibri" w:cs="Times New Roman"/>
        </w:rPr>
        <w:t>zespół budynków pokoszarowych, druga połowa XIX w.;</w:t>
      </w:r>
    </w:p>
    <w:p w:rsidR="00181557" w:rsidRPr="00F7035B" w:rsidRDefault="00F7035B" w:rsidP="00181557">
      <w:pPr>
        <w:numPr>
          <w:ilvl w:val="0"/>
          <w:numId w:val="9"/>
        </w:numPr>
        <w:contextualSpacing/>
        <w:rPr>
          <w:rFonts w:eastAsia="Calibri" w:cs="Times New Roman"/>
        </w:rPr>
      </w:pPr>
      <w:r w:rsidRPr="00F7035B">
        <w:rPr>
          <w:rFonts w:eastAsia="Calibri" w:cs="Times New Roman"/>
        </w:rPr>
        <w:t>kościół pw. św. Wojciecha, wzniesiony w 1890 r., pierwotnie cerkiew prawosławna służąca stacjonującym wojskom rosyjskim;</w:t>
      </w:r>
    </w:p>
    <w:p w:rsidR="00181557" w:rsidRPr="00181557" w:rsidRDefault="00F7035B" w:rsidP="003268C1">
      <w:pPr>
        <w:numPr>
          <w:ilvl w:val="0"/>
          <w:numId w:val="9"/>
        </w:numPr>
        <w:contextualSpacing/>
        <w:rPr>
          <w:rFonts w:eastAsia="Calibri" w:cs="Times New Roman"/>
        </w:rPr>
      </w:pPr>
      <w:r w:rsidRPr="00181557">
        <w:rPr>
          <w:rFonts w:eastAsia="Calibri" w:cs="Times New Roman"/>
        </w:rPr>
        <w:t>klasycystyczny ratusz, wzniesiony w 1824 r., zniszczony w 1915 r. odbudowany w 1924 r.;</w:t>
      </w:r>
    </w:p>
    <w:p w:rsidR="00CD163A" w:rsidRPr="006C1D59" w:rsidRDefault="00F7035B" w:rsidP="003268C1">
      <w:pPr>
        <w:numPr>
          <w:ilvl w:val="0"/>
          <w:numId w:val="9"/>
        </w:numPr>
        <w:contextualSpacing/>
      </w:pPr>
      <w:r w:rsidRPr="00181557">
        <w:rPr>
          <w:rFonts w:eastAsia="Calibri" w:cs="Times New Roman"/>
        </w:rPr>
        <w:t>budynek dawnej poczty (obecnie Muzeum Kultury Kurpiowskiej), z I poł. XIX w., w którym najprawdopodobniej kwaterował Napoleon.</w:t>
      </w:r>
    </w:p>
    <w:p w:rsidR="00CD163A" w:rsidRPr="00A24304" w:rsidRDefault="00A24304">
      <w:pPr>
        <w:pStyle w:val="Nagwek3"/>
      </w:pPr>
      <w:bookmarkStart w:id="367" w:name="_Toc439776328"/>
      <w:bookmarkStart w:id="368" w:name="_Toc506802925"/>
      <w:bookmarkStart w:id="369" w:name="_Toc88222398"/>
      <w:r>
        <w:t xml:space="preserve">6.1.1. </w:t>
      </w:r>
      <w:r w:rsidR="00CD163A" w:rsidRPr="00D35D9D">
        <w:t xml:space="preserve">Rys historyczny – </w:t>
      </w:r>
      <w:bookmarkEnd w:id="367"/>
      <w:bookmarkEnd w:id="368"/>
      <w:r w:rsidR="00DA4054">
        <w:t>Ostrołęka</w:t>
      </w:r>
      <w:bookmarkEnd w:id="369"/>
    </w:p>
    <w:p w:rsidR="00CD163A" w:rsidRPr="005754EB" w:rsidRDefault="00CD163A">
      <w:pPr>
        <w:rPr>
          <w:sz w:val="2"/>
          <w:szCs w:val="2"/>
        </w:rPr>
      </w:pPr>
    </w:p>
    <w:p w:rsidR="00F7035B" w:rsidRPr="00F7035B" w:rsidRDefault="00F7035B">
      <w:pPr>
        <w:rPr>
          <w:rFonts w:eastAsia="Calibri" w:cs="Times New Roman"/>
          <w:b/>
          <w:i/>
        </w:rPr>
      </w:pPr>
      <w:r w:rsidRPr="00F7035B">
        <w:rPr>
          <w:rFonts w:eastAsia="Calibri" w:cs="Times New Roman"/>
          <w:b/>
          <w:i/>
        </w:rPr>
        <w:t>Początki miasta</w:t>
      </w:r>
    </w:p>
    <w:p w:rsidR="00F7035B" w:rsidRPr="00F7035B" w:rsidRDefault="00F7035B" w:rsidP="003268C1">
      <w:pPr>
        <w:ind w:firstLine="426"/>
        <w:rPr>
          <w:rFonts w:eastAsia="Calibri" w:cs="Times New Roman"/>
        </w:rPr>
      </w:pPr>
      <w:r w:rsidRPr="00F7035B">
        <w:rPr>
          <w:rFonts w:eastAsia="Calibri" w:cs="Times New Roman"/>
        </w:rPr>
        <w:t xml:space="preserve">Początki osady sięgają najprawdopodobniej przełomu wieków XI i XII (nie można jednoznacznie ustalić dokładnej daty jej utworzenia). Powstała wtedy na małej wysepce osada naprzeciwko ujścia Omulwi nad Narwią. Osada w krótkim czasie przekształciła się w mały gród obronny z istniejącą </w:t>
      </w:r>
      <w:r w:rsidRPr="00F7035B">
        <w:rPr>
          <w:rFonts w:eastAsia="Calibri" w:cs="Times New Roman"/>
        </w:rPr>
        <w:lastRenderedPageBreak/>
        <w:t xml:space="preserve">przeprawą przez rzekę. Wchodził on w skład łańcucha nadnarwiańskich grodów i </w:t>
      </w:r>
      <w:r w:rsidR="007E674E">
        <w:rPr>
          <w:rFonts w:eastAsia="Calibri" w:cs="Times New Roman"/>
        </w:rPr>
        <w:t xml:space="preserve">z biegiem czasu </w:t>
      </w:r>
      <w:r w:rsidRPr="00F7035B">
        <w:rPr>
          <w:rFonts w:eastAsia="Calibri" w:cs="Times New Roman"/>
        </w:rPr>
        <w:t>stał się ośrodkiem administracyjnym, w którym rozwijało się rzemiosło i handel.</w:t>
      </w:r>
    </w:p>
    <w:p w:rsidR="00F7035B" w:rsidRPr="00F7035B" w:rsidRDefault="00F7035B" w:rsidP="003268C1">
      <w:pPr>
        <w:ind w:firstLine="426"/>
        <w:rPr>
          <w:rFonts w:eastAsia="Calibri" w:cs="Times New Roman"/>
        </w:rPr>
      </w:pPr>
      <w:r w:rsidRPr="00F7035B">
        <w:rPr>
          <w:rFonts w:eastAsia="Calibri" w:cs="Times New Roman"/>
        </w:rPr>
        <w:t>Głównym celem grodu było strzeżenie Północno-Wschodniego Mazowsza przed najazdami Prusów i Jaćwingów. Po najeździe Litwinów i co najmniej dwóch pożarach, gród został przebudowany i tak funkcjonował do połowy XIV wieku.</w:t>
      </w:r>
    </w:p>
    <w:p w:rsidR="00F7035B" w:rsidRPr="00F7035B" w:rsidRDefault="00F7035B" w:rsidP="003268C1">
      <w:pPr>
        <w:ind w:firstLine="426"/>
        <w:rPr>
          <w:rFonts w:eastAsia="Calibri" w:cs="Times New Roman"/>
        </w:rPr>
      </w:pPr>
      <w:r w:rsidRPr="00F7035B">
        <w:rPr>
          <w:rFonts w:eastAsia="Calibri" w:cs="Times New Roman"/>
        </w:rPr>
        <w:t xml:space="preserve">Mniej więcej w tym samym czasie kilometr niżej, nad ujściem nieistniejącej dziś rzeczki Chachluzy, powstała osada targowa przy przeprawie rzecznej, na szlaku handlowym z Mazowsza </w:t>
      </w:r>
      <w:r w:rsidR="0098686B">
        <w:rPr>
          <w:rFonts w:eastAsia="Calibri" w:cs="Times New Roman"/>
        </w:rPr>
        <w:br/>
      </w:r>
      <w:r w:rsidRPr="00F7035B">
        <w:rPr>
          <w:rFonts w:eastAsia="Calibri" w:cs="Times New Roman"/>
        </w:rPr>
        <w:t xml:space="preserve">na Ruś przez Łomżę i Wiznę. Ta osada dała początek przyszłemu miastu i obejmowała tereny wokół rynku i kościoła farnego. </w:t>
      </w:r>
    </w:p>
    <w:p w:rsidR="00F7035B" w:rsidRPr="00F7035B" w:rsidRDefault="00F7035B" w:rsidP="003268C1">
      <w:pPr>
        <w:ind w:firstLine="426"/>
        <w:rPr>
          <w:rFonts w:eastAsia="Calibri" w:cs="Times New Roman"/>
        </w:rPr>
      </w:pPr>
      <w:r w:rsidRPr="00F7035B">
        <w:rPr>
          <w:rFonts w:eastAsia="Calibri" w:cs="Times New Roman"/>
        </w:rPr>
        <w:t>Za datę przyznania Ostrołęce praw miejskich, uznaje się wydanie przywileju wójtowskiego 12</w:t>
      </w:r>
      <w:r w:rsidR="00D23F0F">
        <w:rPr>
          <w:rFonts w:eastAsia="Calibri" w:cs="Times New Roman"/>
        </w:rPr>
        <w:t> </w:t>
      </w:r>
      <w:r w:rsidRPr="00F7035B">
        <w:rPr>
          <w:rFonts w:eastAsia="Calibri" w:cs="Times New Roman"/>
        </w:rPr>
        <w:t xml:space="preserve">maja 1373 r. przez księcia Siemowita III. Ze względu na dogodne położenie na skrzyżowaniu drogi wodnej ze szlakiem handlowym </w:t>
      </w:r>
      <w:r w:rsidR="002D5F76">
        <w:rPr>
          <w:rFonts w:eastAsia="Calibri" w:cs="Times New Roman"/>
        </w:rPr>
        <w:t>z</w:t>
      </w:r>
      <w:r w:rsidRPr="00F7035B">
        <w:rPr>
          <w:rFonts w:eastAsia="Calibri" w:cs="Times New Roman"/>
        </w:rPr>
        <w:t xml:space="preserve"> Mazowsza do Prus i na Litwę miasto szybko nabierało coraz większego znaczenia.</w:t>
      </w:r>
    </w:p>
    <w:p w:rsidR="0098686B" w:rsidRPr="00F7035B" w:rsidRDefault="00F7035B" w:rsidP="003268C1">
      <w:pPr>
        <w:ind w:firstLine="426"/>
        <w:rPr>
          <w:rFonts w:eastAsia="Calibri" w:cs="Times New Roman"/>
        </w:rPr>
      </w:pPr>
      <w:r w:rsidRPr="00F7035B">
        <w:rPr>
          <w:rFonts w:eastAsia="Calibri" w:cs="Times New Roman"/>
        </w:rPr>
        <w:t xml:space="preserve">W 1399 r. powstała w Ostrołęce parafia. Odbyło się to za sprawą ufundowania przez księcia Janusza kościoła farnego Nawiedzenia Najświętszej Maryi Panny w Ostrołęce. </w:t>
      </w:r>
    </w:p>
    <w:p w:rsidR="00F7035B" w:rsidRPr="00F7035B" w:rsidRDefault="00F7035B" w:rsidP="003268C1">
      <w:pPr>
        <w:ind w:firstLine="426"/>
        <w:rPr>
          <w:rFonts w:eastAsia="Calibri" w:cs="Times New Roman"/>
        </w:rPr>
      </w:pPr>
    </w:p>
    <w:p w:rsidR="00F7035B" w:rsidRPr="00F7035B" w:rsidRDefault="00F7035B">
      <w:pPr>
        <w:rPr>
          <w:rFonts w:eastAsia="Calibri" w:cs="Times New Roman"/>
          <w:b/>
          <w:i/>
        </w:rPr>
      </w:pPr>
      <w:r w:rsidRPr="00F7035B">
        <w:rPr>
          <w:rFonts w:eastAsia="Calibri" w:cs="Times New Roman"/>
          <w:b/>
          <w:i/>
        </w:rPr>
        <w:t>Ostrołęka w XV i XVI wieku</w:t>
      </w:r>
    </w:p>
    <w:p w:rsidR="00F7035B" w:rsidRPr="00F7035B" w:rsidRDefault="00F7035B" w:rsidP="003268C1">
      <w:pPr>
        <w:tabs>
          <w:tab w:val="left" w:pos="426"/>
        </w:tabs>
        <w:rPr>
          <w:rFonts w:eastAsia="Calibri" w:cs="Times New Roman"/>
        </w:rPr>
      </w:pPr>
      <w:r w:rsidRPr="00F7035B">
        <w:rPr>
          <w:rFonts w:eastAsia="Calibri" w:cs="Times New Roman"/>
        </w:rPr>
        <w:tab/>
        <w:t>Duże znaczenie dla rozwoju miasta miał</w:t>
      </w:r>
      <w:r w:rsidR="007E674E">
        <w:rPr>
          <w:rFonts w:eastAsia="Calibri" w:cs="Times New Roman"/>
        </w:rPr>
        <w:t>o</w:t>
      </w:r>
      <w:r w:rsidR="007E674E" w:rsidRPr="00F7035B">
        <w:rPr>
          <w:rFonts w:eastAsia="Calibri" w:cs="Times New Roman"/>
        </w:rPr>
        <w:t xml:space="preserve">nadanie prawa miejskiego chełmińskiego </w:t>
      </w:r>
      <w:r w:rsidRPr="00F7035B">
        <w:rPr>
          <w:rFonts w:eastAsia="Calibri" w:cs="Times New Roman"/>
        </w:rPr>
        <w:t xml:space="preserve">przez księcia Janusza I w 1427 r. </w:t>
      </w:r>
      <w:r w:rsidR="007E674E">
        <w:rPr>
          <w:rFonts w:eastAsia="Calibri" w:cs="Times New Roman"/>
        </w:rPr>
        <w:t>D</w:t>
      </w:r>
      <w:r w:rsidRPr="00F7035B">
        <w:rPr>
          <w:rFonts w:eastAsia="Calibri" w:cs="Times New Roman"/>
        </w:rPr>
        <w:t xml:space="preserve">zięki </w:t>
      </w:r>
      <w:r w:rsidR="007E674E">
        <w:rPr>
          <w:rFonts w:eastAsia="Calibri" w:cs="Times New Roman"/>
        </w:rPr>
        <w:t>temu</w:t>
      </w:r>
      <w:r w:rsidRPr="00F7035B">
        <w:rPr>
          <w:rFonts w:eastAsia="Calibri" w:cs="Times New Roman"/>
        </w:rPr>
        <w:t xml:space="preserve">Ostrołęka uzyskała uprawnienia sądownicze, zgodę na budowę wagi, łaźni oraz odbywanie się dwóch jarmarków w roku. W drugiej połowie XV wieku w Ostrołęce powstał samorząd miejski z Radą Miejską, burmistrzem i rajcami. </w:t>
      </w:r>
    </w:p>
    <w:p w:rsidR="00F7035B" w:rsidRPr="00F7035B" w:rsidRDefault="00F7035B" w:rsidP="003268C1">
      <w:pPr>
        <w:tabs>
          <w:tab w:val="left" w:pos="426"/>
        </w:tabs>
        <w:rPr>
          <w:rFonts w:eastAsia="Calibri" w:cs="Times New Roman"/>
        </w:rPr>
      </w:pPr>
      <w:r w:rsidRPr="00F7035B">
        <w:rPr>
          <w:rFonts w:eastAsia="Calibri" w:cs="Times New Roman"/>
        </w:rPr>
        <w:tab/>
      </w:r>
      <w:r w:rsidR="007E674E">
        <w:rPr>
          <w:rFonts w:eastAsia="Calibri" w:cs="Times New Roman"/>
        </w:rPr>
        <w:t>M</w:t>
      </w:r>
      <w:r w:rsidRPr="00F7035B">
        <w:rPr>
          <w:rFonts w:eastAsia="Calibri" w:cs="Times New Roman"/>
        </w:rPr>
        <w:t xml:space="preserve">iasto było ważnym centrum ekonomicznym i handlowym. Było to konsekwencją dobrej lokalizacji, na </w:t>
      </w:r>
      <w:r w:rsidR="00D23F0F">
        <w:rPr>
          <w:rFonts w:eastAsia="Calibri" w:cs="Times New Roman"/>
        </w:rPr>
        <w:t>s</w:t>
      </w:r>
      <w:r w:rsidRPr="00F7035B">
        <w:rPr>
          <w:rFonts w:eastAsia="Calibri" w:cs="Times New Roman"/>
        </w:rPr>
        <w:t>kraju puszczy, przy przeprawie rzecznej i co ważne na szlaku drogi lądowej łączącej Wilno z Warszawą. Wymiana handlowa następowała w szczególności z zakonem krzyżackim. Wagę handlu wzmocniło podpisanie statutów piotrkowskich, które umożliwiły swobod</w:t>
      </w:r>
      <w:r w:rsidR="00174497">
        <w:rPr>
          <w:rFonts w:eastAsia="Calibri" w:cs="Times New Roman"/>
        </w:rPr>
        <w:t>n</w:t>
      </w:r>
      <w:r w:rsidRPr="00F7035B">
        <w:rPr>
          <w:rFonts w:eastAsia="Calibri" w:cs="Times New Roman"/>
        </w:rPr>
        <w:t xml:space="preserve">ą żeglugę handlową wzdłuż Narwi. W latach 90 XV wieku w mieście powstała pierwsza szkoła. </w:t>
      </w:r>
    </w:p>
    <w:p w:rsidR="00F7035B" w:rsidRPr="00F7035B" w:rsidRDefault="00F7035B" w:rsidP="003268C1">
      <w:pPr>
        <w:tabs>
          <w:tab w:val="left" w:pos="426"/>
        </w:tabs>
        <w:rPr>
          <w:rFonts w:eastAsia="Calibri" w:cs="Times New Roman"/>
        </w:rPr>
      </w:pPr>
      <w:r w:rsidRPr="00F7035B">
        <w:rPr>
          <w:rFonts w:eastAsia="Calibri" w:cs="Times New Roman"/>
        </w:rPr>
        <w:tab/>
        <w:t>W XVI wieku Ostrołęka, wraz z całym Królestwem Mazowieckim, została włączona do polskiej Korony. Miasto swą opieką otoczyła królowa Bona. Rozpoczął się okres świetności miasta, które zyskało ra</w:t>
      </w:r>
      <w:r w:rsidR="00174497">
        <w:rPr>
          <w:rFonts w:eastAsia="Calibri" w:cs="Times New Roman"/>
        </w:rPr>
        <w:t>n</w:t>
      </w:r>
      <w:r w:rsidRPr="00F7035B">
        <w:rPr>
          <w:rFonts w:eastAsia="Calibri" w:cs="Times New Roman"/>
        </w:rPr>
        <w:t xml:space="preserve">gę ważnego centrum handlowo-administracyjnego. </w:t>
      </w:r>
    </w:p>
    <w:p w:rsidR="0098686B" w:rsidRPr="00F7035B" w:rsidRDefault="00F7035B" w:rsidP="003268C1">
      <w:pPr>
        <w:tabs>
          <w:tab w:val="left" w:pos="426"/>
        </w:tabs>
        <w:rPr>
          <w:rFonts w:eastAsia="Calibri" w:cs="Times New Roman"/>
        </w:rPr>
      </w:pPr>
      <w:r w:rsidRPr="00F7035B">
        <w:rPr>
          <w:rFonts w:eastAsia="Calibri" w:cs="Times New Roman"/>
        </w:rPr>
        <w:tab/>
        <w:t>Dzięki ustanowieniu w 1502 r. cechu szewców, następnie piwowarów i rybaków, znacząco rozwinęło się rzemiosło. Ponad 50-cio letni okres dobrostanu zwany „złotym wiekiem Ostrołęki” zakończył się tragicznie w 1564 r., kiedy Ostrołękę nawiedziły w krótkim czasie dwie epidemie i</w:t>
      </w:r>
      <w:r w:rsidR="00D23F0F">
        <w:rPr>
          <w:rFonts w:eastAsia="Calibri" w:cs="Times New Roman"/>
        </w:rPr>
        <w:t> </w:t>
      </w:r>
      <w:r w:rsidRPr="00F7035B">
        <w:rPr>
          <w:rFonts w:eastAsia="Calibri" w:cs="Times New Roman"/>
        </w:rPr>
        <w:t>pożar. Straty zarówno w majątkach, jak i w ludziach były ogromne.</w:t>
      </w:r>
    </w:p>
    <w:p w:rsidR="00F7035B" w:rsidRPr="00F7035B" w:rsidRDefault="00F7035B" w:rsidP="003268C1">
      <w:pPr>
        <w:tabs>
          <w:tab w:val="left" w:pos="426"/>
        </w:tabs>
        <w:rPr>
          <w:rFonts w:eastAsia="Calibri" w:cs="Times New Roman"/>
        </w:rPr>
      </w:pPr>
    </w:p>
    <w:p w:rsidR="00F7035B" w:rsidRPr="00F7035B" w:rsidRDefault="00F7035B">
      <w:pPr>
        <w:rPr>
          <w:rFonts w:eastAsia="Calibri" w:cs="Times New Roman"/>
          <w:b/>
          <w:i/>
        </w:rPr>
      </w:pPr>
      <w:r w:rsidRPr="00F7035B">
        <w:rPr>
          <w:rFonts w:eastAsia="Calibri" w:cs="Times New Roman"/>
          <w:b/>
          <w:i/>
        </w:rPr>
        <w:t>Ostrołęka w XVII i XVIII wieku</w:t>
      </w:r>
    </w:p>
    <w:p w:rsidR="00F7035B" w:rsidRPr="00F7035B" w:rsidRDefault="00F7035B" w:rsidP="003268C1">
      <w:pPr>
        <w:tabs>
          <w:tab w:val="left" w:pos="426"/>
        </w:tabs>
        <w:rPr>
          <w:rFonts w:eastAsia="Calibri" w:cs="Times New Roman"/>
        </w:rPr>
      </w:pPr>
      <w:r w:rsidRPr="00F7035B">
        <w:rPr>
          <w:rFonts w:eastAsia="Calibri" w:cs="Times New Roman"/>
        </w:rPr>
        <w:tab/>
        <w:t xml:space="preserve">Miasto szybko otrząsnęło się ze zniszczeń. Ożywienie gospodarcze zostało spowodowane napływem i osadzaniem się w Puszczy Zielonej ludności ze wschodniego Mazowsza. Mieszkańców puszczy nazywano Kurpiami. Wzrost gospodarczy trwał do połowy XVII wieku, kiedy miasto zostało najechane przez Szwedów. „Potop szwedzki” ponownie zniszczył i wyludnił miasto. W 1666 r. rozpoczęto budowę jednego z najstarszych i najcenniejszych zabytków miasta – kościół </w:t>
      </w:r>
      <w:r w:rsidR="0098686B">
        <w:rPr>
          <w:rFonts w:eastAsia="Calibri" w:cs="Times New Roman"/>
        </w:rPr>
        <w:br/>
      </w:r>
      <w:r w:rsidRPr="00F7035B">
        <w:rPr>
          <w:rFonts w:eastAsia="Calibri" w:cs="Times New Roman"/>
        </w:rPr>
        <w:t xml:space="preserve">pw. św. Antoniego Padewskiego i zakonu bernardynów. Na początku XVIII wieku Ostrołęka znów była świadkiem konfliktów. W trakcie III wojny północnej dochodziło do walk w mieście </w:t>
      </w:r>
      <w:r w:rsidR="0098686B">
        <w:rPr>
          <w:rFonts w:eastAsia="Calibri" w:cs="Times New Roman"/>
        </w:rPr>
        <w:br/>
      </w:r>
      <w:r w:rsidRPr="00F7035B">
        <w:rPr>
          <w:rFonts w:eastAsia="Calibri" w:cs="Times New Roman"/>
        </w:rPr>
        <w:t xml:space="preserve">i przemarszy różnych wojsk, w konsekwencji miasto po raz kolejny uległo zniszczeniom. </w:t>
      </w:r>
    </w:p>
    <w:p w:rsidR="00F7035B" w:rsidRPr="00F7035B" w:rsidRDefault="00F7035B" w:rsidP="003268C1">
      <w:pPr>
        <w:tabs>
          <w:tab w:val="left" w:pos="426"/>
        </w:tabs>
        <w:rPr>
          <w:rFonts w:eastAsia="Calibri" w:cs="Times New Roman"/>
        </w:rPr>
      </w:pPr>
      <w:r w:rsidRPr="00F7035B">
        <w:rPr>
          <w:rFonts w:eastAsia="Calibri" w:cs="Times New Roman"/>
        </w:rPr>
        <w:tab/>
        <w:t xml:space="preserve">Przedstawiciele mieszczan ostrołęckich uczestniczyli w posiedzeniach Sejmu 4-letniego oraz słynnej „czarnej procesji” w Warszawie. Na mocy reform tego Sejmu zrównane zostały prawa mieszczan i szlachty. </w:t>
      </w:r>
    </w:p>
    <w:p w:rsidR="00F7035B" w:rsidRPr="00F7035B" w:rsidRDefault="00F7035B" w:rsidP="003268C1">
      <w:pPr>
        <w:ind w:firstLine="426"/>
        <w:rPr>
          <w:rFonts w:eastAsia="Calibri" w:cs="Times New Roman"/>
        </w:rPr>
      </w:pPr>
      <w:r w:rsidRPr="00F7035B">
        <w:rPr>
          <w:rFonts w:eastAsia="Calibri" w:cs="Times New Roman"/>
        </w:rPr>
        <w:t xml:space="preserve">W drugiej połowie XVIII wieku miasto znów zaczęło się rozwijać, dzięki potwierdzeniu przywilejów rzemieślniczych. Ostrołęka była najludniejszym miastem ziemi łomżyńskiej. </w:t>
      </w:r>
      <w:r w:rsidRPr="00F7035B">
        <w:rPr>
          <w:rFonts w:eastAsia="Calibri" w:cs="Times New Roman"/>
        </w:rPr>
        <w:lastRenderedPageBreak/>
        <w:t>Przeprowadzono szereg ważnych inwestycji w szczególności budow</w:t>
      </w:r>
      <w:r w:rsidR="00D23F0F">
        <w:rPr>
          <w:rFonts w:eastAsia="Calibri" w:cs="Times New Roman"/>
        </w:rPr>
        <w:t>ę</w:t>
      </w:r>
      <w:r w:rsidRPr="00F7035B">
        <w:rPr>
          <w:rFonts w:eastAsia="Calibri" w:cs="Times New Roman"/>
        </w:rPr>
        <w:t xml:space="preserve"> nowego mostu, brukowanie ulic czy remont budynków miejskich. Pierwszy raz na czele władz miasta stanął prezydent. </w:t>
      </w:r>
    </w:p>
    <w:p w:rsidR="00F7035B" w:rsidRPr="00F7035B" w:rsidRDefault="00F7035B" w:rsidP="003268C1">
      <w:pPr>
        <w:tabs>
          <w:tab w:val="left" w:pos="426"/>
        </w:tabs>
        <w:rPr>
          <w:rFonts w:eastAsia="Calibri" w:cs="Times New Roman"/>
        </w:rPr>
      </w:pPr>
      <w:r w:rsidRPr="00F7035B">
        <w:rPr>
          <w:rFonts w:eastAsia="Calibri" w:cs="Times New Roman"/>
        </w:rPr>
        <w:tab/>
        <w:t xml:space="preserve">W 1793 r. w Ostrołęce stacjonował sztab 1. Wielkopolskiej Brygady Kawalerii Narodowej dowodzonej przez Antoniego Madalińskiego. Na jego rozkaz zagrożona redukcją brygada wyruszyła 12 marca 1794 r. w kierunku Krakowa dając tym hasło do wybuchu powstania kościuszkowskiego. Przez pół roku miasto stawiało opór wojskom pruskim. Po upadku insurekcji i trzecim rozbiorze Polski tereny Mazowsza znalazły się pod zaborem pruskim, jako jeden z ośrodków miejskich Prus Nowowschodnich. Rządy pruskie trwały 11 lat. </w:t>
      </w:r>
    </w:p>
    <w:p w:rsidR="00F7035B" w:rsidRPr="00F7035B" w:rsidRDefault="00F7035B" w:rsidP="003268C1">
      <w:pPr>
        <w:tabs>
          <w:tab w:val="left" w:pos="426"/>
        </w:tabs>
        <w:rPr>
          <w:rFonts w:eastAsia="Calibri" w:cs="Times New Roman"/>
        </w:rPr>
      </w:pPr>
      <w:r w:rsidRPr="00F7035B">
        <w:rPr>
          <w:rFonts w:eastAsia="Calibri" w:cs="Times New Roman"/>
        </w:rPr>
        <w:tab/>
        <w:t>Pojawi</w:t>
      </w:r>
      <w:r w:rsidR="00174497">
        <w:rPr>
          <w:rFonts w:eastAsia="Calibri" w:cs="Times New Roman"/>
        </w:rPr>
        <w:t>ł</w:t>
      </w:r>
      <w:r w:rsidRPr="00F7035B">
        <w:rPr>
          <w:rFonts w:eastAsia="Calibri" w:cs="Times New Roman"/>
        </w:rPr>
        <w:t>a się nowa szansa na rozwój, wraz z utworzeniem nowej trasy handlowej nad Narwią. Rozwija</w:t>
      </w:r>
      <w:r w:rsidR="00174497">
        <w:rPr>
          <w:rFonts w:eastAsia="Calibri" w:cs="Times New Roman"/>
        </w:rPr>
        <w:t>ła</w:t>
      </w:r>
      <w:r w:rsidRPr="00F7035B">
        <w:rPr>
          <w:rFonts w:eastAsia="Calibri" w:cs="Times New Roman"/>
        </w:rPr>
        <w:t xml:space="preserve"> się specyficzna gałąź przemysłu – bursztyniarstwo. Tworzywo </w:t>
      </w:r>
      <w:r w:rsidR="00174497">
        <w:rPr>
          <w:rFonts w:eastAsia="Calibri" w:cs="Times New Roman"/>
        </w:rPr>
        <w:t>było</w:t>
      </w:r>
      <w:r w:rsidRPr="00F7035B">
        <w:rPr>
          <w:rFonts w:eastAsia="Calibri" w:cs="Times New Roman"/>
        </w:rPr>
        <w:t>dostarczane</w:t>
      </w:r>
      <w:r w:rsidR="00EE67E5">
        <w:rPr>
          <w:rFonts w:eastAsia="Calibri" w:cs="Times New Roman"/>
        </w:rPr>
        <w:br/>
      </w:r>
      <w:r w:rsidRPr="00F7035B">
        <w:rPr>
          <w:rFonts w:eastAsia="Calibri" w:cs="Times New Roman"/>
        </w:rPr>
        <w:t>do Ostrołęki w dużych ilościach prze</w:t>
      </w:r>
      <w:r w:rsidR="00477ABC">
        <w:rPr>
          <w:rFonts w:eastAsia="Calibri" w:cs="Times New Roman"/>
        </w:rPr>
        <w:t>z</w:t>
      </w:r>
      <w:r w:rsidRPr="00F7035B">
        <w:rPr>
          <w:rFonts w:eastAsia="Calibri" w:cs="Times New Roman"/>
        </w:rPr>
        <w:t xml:space="preserve"> okolicznych Kurpiów. </w:t>
      </w:r>
    </w:p>
    <w:p w:rsidR="00F7035B" w:rsidRPr="00F7035B" w:rsidRDefault="00F7035B">
      <w:pPr>
        <w:ind w:left="720"/>
        <w:contextualSpacing/>
        <w:rPr>
          <w:rFonts w:eastAsia="Calibri" w:cs="Times New Roman"/>
        </w:rPr>
      </w:pPr>
    </w:p>
    <w:p w:rsidR="00F7035B" w:rsidRPr="00F7035B" w:rsidRDefault="00F7035B">
      <w:pPr>
        <w:rPr>
          <w:rFonts w:eastAsia="Calibri" w:cs="Times New Roman"/>
          <w:b/>
          <w:i/>
        </w:rPr>
      </w:pPr>
      <w:r w:rsidRPr="00F7035B">
        <w:rPr>
          <w:rFonts w:eastAsia="Calibri" w:cs="Times New Roman"/>
          <w:b/>
          <w:i/>
        </w:rPr>
        <w:t>Ostrołęka w XIX i początek XX wieku</w:t>
      </w:r>
    </w:p>
    <w:p w:rsidR="00F7035B" w:rsidRPr="00F7035B" w:rsidRDefault="00F7035B" w:rsidP="003268C1">
      <w:pPr>
        <w:tabs>
          <w:tab w:val="left" w:pos="426"/>
        </w:tabs>
        <w:rPr>
          <w:rFonts w:eastAsia="Calibri" w:cs="Times New Roman"/>
        </w:rPr>
      </w:pPr>
      <w:r w:rsidRPr="00F7035B">
        <w:rPr>
          <w:rFonts w:eastAsia="Calibri" w:cs="Times New Roman"/>
        </w:rPr>
        <w:tab/>
        <w:t xml:space="preserve">Na mocy układu tylżyckiego w 1807 r. miasto znalazło się na terytorium Księstwa Warszawskiego, a w 1815 r. weszło do Królestwa Polskiego. Ostrołęka została wtedy miastem powiatowym. </w:t>
      </w:r>
    </w:p>
    <w:p w:rsidR="00F7035B" w:rsidRPr="00F7035B" w:rsidRDefault="00F7035B" w:rsidP="003268C1">
      <w:pPr>
        <w:ind w:firstLine="426"/>
        <w:rPr>
          <w:rFonts w:eastAsia="Calibri" w:cs="Times New Roman"/>
        </w:rPr>
      </w:pPr>
      <w:r w:rsidRPr="00F7035B">
        <w:rPr>
          <w:rFonts w:eastAsia="Calibri" w:cs="Times New Roman"/>
        </w:rPr>
        <w:t xml:space="preserve">W 1807 roku pod Ostrołęką miała miejsce jedna z najważniejszych bitew kampanii napoleońskiej na Mazowszu. Była ona szczególnie ważna, dlatego nazwa </w:t>
      </w:r>
      <w:r w:rsidR="00477ABC">
        <w:rPr>
          <w:rFonts w:eastAsia="Calibri" w:cs="Times New Roman"/>
        </w:rPr>
        <w:t xml:space="preserve">miasta </w:t>
      </w:r>
      <w:r w:rsidRPr="00F7035B">
        <w:rPr>
          <w:rFonts w:eastAsia="Calibri" w:cs="Times New Roman"/>
        </w:rPr>
        <w:t xml:space="preserve">została wyryta na Łuku Triumfalnym w Paryżu. Zniszczenia spowodowane utrzymującym się prze pół roku frontem wojsk francuskich i rosyjskich były ogromne. </w:t>
      </w:r>
    </w:p>
    <w:p w:rsidR="00F7035B" w:rsidRPr="00F7035B" w:rsidRDefault="00F7035B" w:rsidP="003268C1">
      <w:pPr>
        <w:ind w:firstLine="426"/>
        <w:rPr>
          <w:rFonts w:eastAsia="Calibri" w:cs="Times New Roman"/>
        </w:rPr>
      </w:pPr>
      <w:r w:rsidRPr="00F7035B">
        <w:rPr>
          <w:rFonts w:eastAsia="Calibri" w:cs="Times New Roman"/>
        </w:rPr>
        <w:t xml:space="preserve">Na korzystne warunki rozwoju w tym okresie wpłynęło położenie </w:t>
      </w:r>
      <w:r w:rsidR="00174497" w:rsidRPr="00F7035B">
        <w:rPr>
          <w:rFonts w:eastAsia="Calibri" w:cs="Times New Roman"/>
        </w:rPr>
        <w:t>prz</w:t>
      </w:r>
      <w:r w:rsidR="00174497">
        <w:rPr>
          <w:rFonts w:eastAsia="Calibri" w:cs="Times New Roman"/>
        </w:rPr>
        <w:t>y</w:t>
      </w:r>
      <w:r w:rsidRPr="00F7035B">
        <w:rPr>
          <w:rFonts w:eastAsia="Calibri" w:cs="Times New Roman"/>
        </w:rPr>
        <w:t>trakcie</w:t>
      </w:r>
      <w:r w:rsidR="00EE67E5">
        <w:rPr>
          <w:rFonts w:eastAsia="Calibri" w:cs="Times New Roman"/>
        </w:rPr>
        <w:br/>
      </w:r>
      <w:r w:rsidRPr="00F7035B">
        <w:rPr>
          <w:rFonts w:eastAsia="Calibri" w:cs="Times New Roman"/>
        </w:rPr>
        <w:t xml:space="preserve">warszawsko-petersburskim. W mieście działało 180 rzemieślników, głównie w branży spożywczej oraz 5 dużych warsztatów (2 płóciennicze, 2 farbiarskie i bursztyniarski). Na mocy planu regulacyjnego opracowanego na początku XIX wieku rozpoczęto budowę manufaktury płócienno-bawełnianej na prawym brzegu Narwi. W związku z tym w 1825 r. powstała tam osada zwana Nowym Miastem. Wybudowano także we wsi Siedliska nową cegielnię. Lewobrzeżne miasto zmieniło w tym czasie swój wygląd. Powstało wiele budynków, wśród nich neoklasycystyczny ratusz i budynek poczty. </w:t>
      </w:r>
    </w:p>
    <w:p w:rsidR="00F7035B" w:rsidRPr="00F7035B" w:rsidRDefault="00F7035B" w:rsidP="003268C1">
      <w:pPr>
        <w:ind w:firstLine="426"/>
        <w:rPr>
          <w:rFonts w:eastAsia="Calibri" w:cs="Times New Roman"/>
        </w:rPr>
      </w:pPr>
      <w:r w:rsidRPr="00F7035B">
        <w:rPr>
          <w:rFonts w:eastAsia="Calibri" w:cs="Times New Roman"/>
        </w:rPr>
        <w:t xml:space="preserve">Ostrołęka była też świadkiem jednej z największych i najkrwawszych bitew powstania listopadowego, która odbyła się 26 maja 1831 r. Walczyły w niej wojska polskie pod dowództwem gen. Jana Skrzyneckiego i carskie dowodzone przez feldmarszałka Iwana Dybicza. Szczególnym męstwem wykazali się żołnierze 4 pułku pieszego „Czwartacy” i lekkokonna artyleria dowodzona przez podpułkownika Józefa Bema, której szarża uchroniła Polaków od klęski. Bitwa rozpoczęła okres upadku powstania listopadowego, zginęło 6000 Polaków, w tym dużo Kurpiów, którzy zdobyli sławę w walce i nazywani byli „Kurpikami ostrołęckimi”. Zniszczeniu uległa całkowicie prawobrzeżna część miasta. </w:t>
      </w:r>
    </w:p>
    <w:p w:rsidR="00F7035B" w:rsidRPr="00F7035B" w:rsidRDefault="00F7035B" w:rsidP="003268C1">
      <w:pPr>
        <w:ind w:firstLine="426"/>
        <w:rPr>
          <w:rFonts w:eastAsia="Calibri" w:cs="Times New Roman"/>
        </w:rPr>
      </w:pPr>
      <w:r w:rsidRPr="00F7035B">
        <w:rPr>
          <w:rFonts w:eastAsia="Calibri" w:cs="Times New Roman"/>
        </w:rPr>
        <w:t>Po upadku powstania listopadowego rząd rosyjski rozpoczął stopniową likwidację odrębności Królestwa Polskiego m.in. poprzez zmianę nazw urzędów i okręgów administracyjnych. Mimo zniszczeń Ostrołęka pozosta</w:t>
      </w:r>
      <w:r w:rsidR="00174497">
        <w:rPr>
          <w:rFonts w:eastAsia="Calibri" w:cs="Times New Roman"/>
        </w:rPr>
        <w:t>ła</w:t>
      </w:r>
      <w:r w:rsidRPr="00F7035B">
        <w:rPr>
          <w:rFonts w:eastAsia="Calibri" w:cs="Times New Roman"/>
        </w:rPr>
        <w:t xml:space="preserve"> ośrodkiem powiatu i obwodu województwa, późniejszej guberni płockiej. W związku z upadkiem zakładów rzemieślniczych i produkcją tylko na potrzeby lokalne, miasto bardzo zubożało. Jedyny wyjątek stanowiła bursztyniarnia - sławna w Europie. </w:t>
      </w:r>
      <w:r w:rsidR="00174497" w:rsidRPr="00F7035B">
        <w:rPr>
          <w:rFonts w:eastAsia="Calibri" w:cs="Times New Roman"/>
        </w:rPr>
        <w:t>Wzr</w:t>
      </w:r>
      <w:r w:rsidR="00174497">
        <w:rPr>
          <w:rFonts w:eastAsia="Calibri" w:cs="Times New Roman"/>
        </w:rPr>
        <w:t>ósł</w:t>
      </w:r>
      <w:r w:rsidRPr="00F7035B">
        <w:rPr>
          <w:rFonts w:eastAsia="Calibri" w:cs="Times New Roman"/>
        </w:rPr>
        <w:t xml:space="preserve">przemyt ze względu na bliskość granicy z Prusami (konie do Prus, do nas artykuły przemysłowe). </w:t>
      </w:r>
    </w:p>
    <w:p w:rsidR="00F7035B" w:rsidRPr="00F7035B" w:rsidRDefault="00F7035B" w:rsidP="003268C1">
      <w:pPr>
        <w:ind w:firstLine="426"/>
        <w:rPr>
          <w:rFonts w:eastAsia="Calibri" w:cs="Times New Roman"/>
        </w:rPr>
      </w:pPr>
      <w:r w:rsidRPr="00F7035B">
        <w:rPr>
          <w:rFonts w:eastAsia="Calibri" w:cs="Times New Roman"/>
        </w:rPr>
        <w:t xml:space="preserve">W czasie powstania styczniowego w mieście stacjonowały duże oddziały rosyjskie w obawie przed wystąpieniami Kurpiów, w związku z czym, nie odbywały się tam większe walki. </w:t>
      </w:r>
    </w:p>
    <w:p w:rsidR="00F7035B" w:rsidRPr="00F7035B" w:rsidRDefault="00F7035B" w:rsidP="003268C1">
      <w:pPr>
        <w:ind w:firstLine="426"/>
        <w:rPr>
          <w:rFonts w:eastAsia="Calibri" w:cs="Times New Roman"/>
        </w:rPr>
      </w:pPr>
      <w:r w:rsidRPr="00F7035B">
        <w:rPr>
          <w:rFonts w:eastAsia="Calibri" w:cs="Times New Roman"/>
        </w:rPr>
        <w:t xml:space="preserve">Na przełomie XIX i XX wieku nastąpiło kolejna aktywizacja gospodarcza i polityczna miasta. Ostrołęka uzyskała połączenie kolejowe z Warszawą i Białymstokiem. Powstał młyn wodny </w:t>
      </w:r>
      <w:r w:rsidR="00EE67E5">
        <w:rPr>
          <w:rFonts w:eastAsia="Calibri" w:cs="Times New Roman"/>
        </w:rPr>
        <w:br/>
      </w:r>
      <w:r w:rsidRPr="00F7035B">
        <w:rPr>
          <w:rFonts w:eastAsia="Calibri" w:cs="Times New Roman"/>
        </w:rPr>
        <w:t xml:space="preserve">na Omulwi słynący ze swych wyrobów, zakład bursztyniarski. Rosjanie wybudowali </w:t>
      </w:r>
      <w:r w:rsidR="00EE67E5">
        <w:rPr>
          <w:rFonts w:eastAsia="Calibri" w:cs="Times New Roman"/>
        </w:rPr>
        <w:br/>
      </w:r>
      <w:r w:rsidRPr="00F7035B">
        <w:rPr>
          <w:rFonts w:eastAsia="Calibri" w:cs="Times New Roman"/>
        </w:rPr>
        <w:t xml:space="preserve">w Wojciechowicach koszary oraz fortyfikacje ziemne, które w okresie międzywojennym były zajęte przez 5 pułk Ułanów Zasławskich i 12 Dywizjon Artylerii Konnej.  </w:t>
      </w:r>
    </w:p>
    <w:p w:rsidR="00F7035B" w:rsidRPr="00F7035B" w:rsidRDefault="00F7035B" w:rsidP="003268C1">
      <w:pPr>
        <w:ind w:firstLine="426"/>
        <w:rPr>
          <w:rFonts w:eastAsia="Calibri" w:cs="Times New Roman"/>
        </w:rPr>
      </w:pPr>
      <w:r w:rsidRPr="00F7035B">
        <w:rPr>
          <w:rFonts w:eastAsia="Calibri" w:cs="Times New Roman"/>
        </w:rPr>
        <w:lastRenderedPageBreak/>
        <w:t>Powstają pierwsze oddziały partii politycznych, związane z działalnością konspiracyjną. W</w:t>
      </w:r>
      <w:r w:rsidR="00477ABC">
        <w:rPr>
          <w:rFonts w:eastAsia="Calibri" w:cs="Times New Roman"/>
        </w:rPr>
        <w:t> </w:t>
      </w:r>
      <w:r w:rsidRPr="00F7035B">
        <w:rPr>
          <w:rFonts w:eastAsia="Calibri" w:cs="Times New Roman"/>
        </w:rPr>
        <w:t>1904</w:t>
      </w:r>
      <w:r w:rsidR="00477ABC">
        <w:rPr>
          <w:rFonts w:eastAsia="Calibri" w:cs="Times New Roman"/>
        </w:rPr>
        <w:t> </w:t>
      </w:r>
      <w:r w:rsidRPr="00F7035B">
        <w:rPr>
          <w:rFonts w:eastAsia="Calibri" w:cs="Times New Roman"/>
        </w:rPr>
        <w:t xml:space="preserve">r. ostrołęccy robotnicy zaczynają strajki, które rozprzestrzeniają się na całą Polskę. Władza carska podkreśla swoją dominację, budując prawosławną cerkiew. </w:t>
      </w:r>
    </w:p>
    <w:p w:rsidR="00F7035B" w:rsidRPr="00F7035B" w:rsidRDefault="00F7035B" w:rsidP="003268C1">
      <w:pPr>
        <w:ind w:firstLine="426"/>
        <w:rPr>
          <w:rFonts w:eastAsia="Calibri" w:cs="Times New Roman"/>
        </w:rPr>
      </w:pPr>
      <w:r w:rsidRPr="00F7035B">
        <w:rPr>
          <w:rFonts w:eastAsia="Calibri" w:cs="Times New Roman"/>
        </w:rPr>
        <w:t>W końcu 1913 r. Ostrołęka wraz przedmieściami liczyła 13500 ludności w tym 7000 Żydów. Chociaż zabudowana była w większości budynkami drewnianymi, przeważnie parterowymi, to jednak od przełomu wieków przybyło w niej sporo kamieniczek murowanych</w:t>
      </w:r>
      <w:r w:rsidR="00654EED">
        <w:rPr>
          <w:rFonts w:eastAsia="Calibri" w:cs="Times New Roman"/>
        </w:rPr>
        <w:t>,</w:t>
      </w:r>
      <w:r w:rsidRPr="00F7035B">
        <w:rPr>
          <w:rFonts w:eastAsia="Calibri" w:cs="Times New Roman"/>
        </w:rPr>
        <w:t xml:space="preserve"> przeważnie na Rynku i w jego bezpośrednim sąsiedztwie.</w:t>
      </w:r>
    </w:p>
    <w:p w:rsidR="00F7035B" w:rsidRPr="00F7035B" w:rsidRDefault="00F7035B">
      <w:pPr>
        <w:ind w:left="720"/>
        <w:contextualSpacing/>
        <w:rPr>
          <w:rFonts w:eastAsia="Calibri" w:cs="Times New Roman"/>
        </w:rPr>
      </w:pPr>
    </w:p>
    <w:p w:rsidR="00F7035B" w:rsidRPr="00F7035B" w:rsidRDefault="00F7035B">
      <w:pPr>
        <w:rPr>
          <w:rFonts w:eastAsia="Calibri" w:cs="Times New Roman"/>
          <w:b/>
          <w:i/>
        </w:rPr>
      </w:pPr>
      <w:r w:rsidRPr="00F7035B">
        <w:rPr>
          <w:rFonts w:eastAsia="Calibri" w:cs="Times New Roman"/>
          <w:b/>
          <w:i/>
        </w:rPr>
        <w:t>Ostrołęka w czasie I wojny światowej</w:t>
      </w:r>
    </w:p>
    <w:p w:rsidR="00F7035B" w:rsidRPr="00F7035B" w:rsidRDefault="00F7035B" w:rsidP="003268C1">
      <w:pPr>
        <w:ind w:firstLine="426"/>
        <w:rPr>
          <w:rFonts w:eastAsia="Calibri" w:cs="Times New Roman"/>
        </w:rPr>
      </w:pPr>
      <w:r w:rsidRPr="00F7035B">
        <w:rPr>
          <w:rFonts w:eastAsia="Calibri" w:cs="Times New Roman"/>
        </w:rPr>
        <w:t xml:space="preserve">W trakcie I wojny światowej Ostrołęka znalazła się na granicy niemieckiej. Niemcy szybko zajęli miasto i poprzez liczne rekwizycje, podniesienie cen artykułów pierwszej potrzeby i przymusowe prace np. przy kopaniu okopów doprowadzili do dużego zubożenia ludności. </w:t>
      </w:r>
    </w:p>
    <w:p w:rsidR="00F7035B" w:rsidRPr="00F7035B" w:rsidRDefault="00F7035B" w:rsidP="003268C1">
      <w:pPr>
        <w:ind w:firstLine="426"/>
        <w:rPr>
          <w:rFonts w:eastAsia="Calibri" w:cs="Times New Roman"/>
        </w:rPr>
      </w:pPr>
      <w:r w:rsidRPr="00F7035B">
        <w:rPr>
          <w:rFonts w:eastAsia="Calibri" w:cs="Times New Roman"/>
        </w:rPr>
        <w:t xml:space="preserve">W 1915 r. znacząco nasiliły się działania wojenne na terenie Królestwa Polskiego, w lipcu miasto znalazło się na linii frontu . Miasto zostało </w:t>
      </w:r>
      <w:r w:rsidR="003A4568" w:rsidRPr="00F7035B">
        <w:rPr>
          <w:rFonts w:eastAsia="Calibri" w:cs="Times New Roman"/>
        </w:rPr>
        <w:t>zniszczone w</w:t>
      </w:r>
      <w:r w:rsidRPr="00F7035B">
        <w:rPr>
          <w:rFonts w:eastAsia="Calibri" w:cs="Times New Roman"/>
        </w:rPr>
        <w:t xml:space="preserve"> 85-90%, zatem praktycznie przestało istnieć. </w:t>
      </w:r>
    </w:p>
    <w:p w:rsidR="00F7035B" w:rsidRPr="00F7035B" w:rsidRDefault="00F7035B" w:rsidP="003268C1">
      <w:pPr>
        <w:ind w:firstLine="426"/>
        <w:rPr>
          <w:rFonts w:eastAsia="Calibri" w:cs="Times New Roman"/>
        </w:rPr>
      </w:pPr>
      <w:r w:rsidRPr="00F7035B">
        <w:rPr>
          <w:rFonts w:eastAsia="Calibri" w:cs="Times New Roman"/>
        </w:rPr>
        <w:t xml:space="preserve">W latach 1916-1918 okupanci silnie eksploatowali tereny Puszczy Zielonej. Na potrzeby wywozu drewna, zbudowali 40 km odcinek szosy między Ostrołęką a Myszyńcem oraz linię kolejki wąskotorowej. </w:t>
      </w:r>
    </w:p>
    <w:p w:rsidR="00F7035B" w:rsidRPr="00F7035B" w:rsidRDefault="00F7035B">
      <w:pPr>
        <w:ind w:left="720"/>
        <w:contextualSpacing/>
        <w:rPr>
          <w:rFonts w:eastAsia="Calibri" w:cs="Times New Roman"/>
        </w:rPr>
      </w:pPr>
    </w:p>
    <w:p w:rsidR="00F7035B" w:rsidRPr="00F7035B" w:rsidRDefault="00F7035B">
      <w:pPr>
        <w:rPr>
          <w:rFonts w:eastAsia="Calibri" w:cs="Times New Roman"/>
          <w:b/>
          <w:i/>
        </w:rPr>
      </w:pPr>
      <w:r w:rsidRPr="00F7035B">
        <w:rPr>
          <w:rFonts w:eastAsia="Calibri" w:cs="Times New Roman"/>
          <w:b/>
          <w:i/>
        </w:rPr>
        <w:t>Dwudziestolecie międzywojenne w Ostrołęce</w:t>
      </w:r>
    </w:p>
    <w:p w:rsidR="00F7035B" w:rsidRPr="00F7035B" w:rsidRDefault="00F7035B" w:rsidP="003268C1">
      <w:pPr>
        <w:tabs>
          <w:tab w:val="left" w:pos="426"/>
        </w:tabs>
        <w:rPr>
          <w:rFonts w:eastAsia="Calibri" w:cs="Times New Roman"/>
        </w:rPr>
      </w:pPr>
      <w:r w:rsidRPr="00F7035B">
        <w:rPr>
          <w:rFonts w:eastAsia="Calibri" w:cs="Times New Roman"/>
        </w:rPr>
        <w:tab/>
        <w:t xml:space="preserve">Ostrołęka przez prawie cały okres międzywojenny należała, tak samo jak w czasach zaboru rosyjskiego, do województwa białostockiego.  Życie mieszkańców w pierwszych latach po odzyskaniu niepodległości koncentrowało się na stworzeniu podstawowych warunków do egzystencji. </w:t>
      </w:r>
    </w:p>
    <w:p w:rsidR="00F7035B" w:rsidRPr="00F7035B" w:rsidRDefault="00F7035B" w:rsidP="003268C1">
      <w:pPr>
        <w:tabs>
          <w:tab w:val="left" w:pos="426"/>
        </w:tabs>
        <w:rPr>
          <w:rFonts w:eastAsia="Calibri" w:cs="Times New Roman"/>
        </w:rPr>
      </w:pPr>
      <w:r w:rsidRPr="00F7035B">
        <w:rPr>
          <w:rFonts w:eastAsia="Calibri" w:cs="Times New Roman"/>
        </w:rPr>
        <w:tab/>
        <w:t xml:space="preserve">W pierwszej połowie sierpnia 1920 r. do miasta wkroczyła Armia Czerwona, która szybko opanowała administrację i powołała Tymczasowy Komitet Rewolucyjny. 24 sierpnia nastąpił powrót polskich władz powiatowych i miejskich po wycofaniu się najeźdźcy. </w:t>
      </w:r>
    </w:p>
    <w:p w:rsidR="00F7035B" w:rsidRPr="00F7035B" w:rsidRDefault="00F7035B" w:rsidP="003268C1">
      <w:pPr>
        <w:tabs>
          <w:tab w:val="left" w:pos="426"/>
        </w:tabs>
        <w:rPr>
          <w:rFonts w:eastAsia="Calibri" w:cs="Times New Roman"/>
        </w:rPr>
      </w:pPr>
      <w:r w:rsidRPr="00F7035B">
        <w:rPr>
          <w:rFonts w:eastAsia="Calibri" w:cs="Times New Roman"/>
        </w:rPr>
        <w:tab/>
        <w:t>W latach 1921-1926 wszystkie działania skupiały się na jak najszybszym odbudowaniu miasta, usuwano gruzy, remontowano i odbudowywano budynki m. in. ratusz i budynek starostwa, powstała nowa Szkoła Powszechna oraz kino. Przebudowano cerkiew na budynek szkolny dla potrzeb Szkoły Rzemieślniczo-Przemysłowej Polskiej Macierzy Szkolnej.</w:t>
      </w:r>
    </w:p>
    <w:p w:rsidR="00F7035B" w:rsidRPr="00F7035B" w:rsidRDefault="00F7035B" w:rsidP="003268C1">
      <w:pPr>
        <w:tabs>
          <w:tab w:val="left" w:pos="426"/>
        </w:tabs>
        <w:rPr>
          <w:rFonts w:eastAsia="Calibri" w:cs="Times New Roman"/>
        </w:rPr>
      </w:pPr>
      <w:r w:rsidRPr="00F7035B">
        <w:rPr>
          <w:rFonts w:eastAsia="Calibri" w:cs="Times New Roman"/>
        </w:rPr>
        <w:tab/>
        <w:t xml:space="preserve">Kolejne lata były okresem „wielkich inwestycji”. Powstały wtedy nowa elektrownia, betoniarnia, rozbudowano sieć ulic i chodników, a także rozpoczęto budowę Pomnika-Mauzoleum. </w:t>
      </w:r>
      <w:r w:rsidRPr="00F7035B">
        <w:rPr>
          <w:rFonts w:eastAsia="Calibri" w:cs="Times New Roman"/>
        </w:rPr>
        <w:br/>
        <w:t xml:space="preserve">W tym czasie w Ostrołęce mieszkało ok. 13 300 mieszkańców w tym ok. 4 000 posługujących się językiem żydowskim. Liczba osób stale rosła i przed wybuchem II wojny światowej wynosiła ok. 15 tysięcy. </w:t>
      </w:r>
    </w:p>
    <w:p w:rsidR="00F7035B" w:rsidRPr="00F7035B" w:rsidRDefault="00F7035B" w:rsidP="003268C1">
      <w:pPr>
        <w:tabs>
          <w:tab w:val="left" w:pos="426"/>
        </w:tabs>
        <w:rPr>
          <w:rFonts w:eastAsia="Calibri" w:cs="Times New Roman"/>
        </w:rPr>
      </w:pPr>
      <w:r w:rsidRPr="00F7035B">
        <w:rPr>
          <w:rFonts w:eastAsia="Calibri" w:cs="Times New Roman"/>
        </w:rPr>
        <w:tab/>
        <w:t>Początki lat 30-tych przyniosły światowy kryzys gospodarczy. Jednak w tym czasie z funduszy państwowych zakończono budowę trzypiętrowego gmachu dla 8-klasowego Gimnazjum Państwowego im. króla Stanisława Leszczyńskiego - od 1932 r. koedukacyjnego Gimnazjum i Liceum Ogólnokształcącego. Otwarto także Żeńską Szko</w:t>
      </w:r>
      <w:r w:rsidR="003A4568">
        <w:rPr>
          <w:rFonts w:eastAsia="Calibri" w:cs="Times New Roman"/>
        </w:rPr>
        <w:t>ł</w:t>
      </w:r>
      <w:r w:rsidRPr="00F7035B">
        <w:rPr>
          <w:rFonts w:eastAsia="Calibri" w:cs="Times New Roman"/>
        </w:rPr>
        <w:t>ę Zawodową i drugą szko</w:t>
      </w:r>
      <w:r w:rsidR="003A4568">
        <w:rPr>
          <w:rFonts w:eastAsia="Calibri" w:cs="Times New Roman"/>
        </w:rPr>
        <w:t>ł</w:t>
      </w:r>
      <w:r w:rsidRPr="00F7035B">
        <w:rPr>
          <w:rFonts w:eastAsia="Calibri" w:cs="Times New Roman"/>
        </w:rPr>
        <w:t xml:space="preserve">ę powszechną. Oprócz szkół polskich funkcjonowały szkoły powszechne żydowskie oraz prywatne wyznaniowe szkoły żydowskie "chedery" oraz ortodoksyjna, chasydzka "Talmud Tora" z językiem hebrajskim. Nie rozwijała się natomiast opieka zdrowotna. W mieście działał jeden szpital na 60 łóżek. Duży wpływ na życie miasta wywierały stacjonujące w Ostrołęce - Wojciechowicach dwie jednostki wojskowe: </w:t>
      </w:r>
      <w:r w:rsidR="00EE67E5">
        <w:rPr>
          <w:rFonts w:eastAsia="Calibri" w:cs="Times New Roman"/>
        </w:rPr>
        <w:br/>
      </w:r>
      <w:r w:rsidRPr="00F7035B">
        <w:rPr>
          <w:rFonts w:eastAsia="Calibri" w:cs="Times New Roman"/>
        </w:rPr>
        <w:t xml:space="preserve">5. Pułk Ułanów Zasławskich i 12. Dywizjon Artylerii Konnej. </w:t>
      </w:r>
    </w:p>
    <w:p w:rsidR="00F7035B" w:rsidRPr="00F7035B" w:rsidRDefault="00F7035B" w:rsidP="003268C1">
      <w:pPr>
        <w:tabs>
          <w:tab w:val="left" w:pos="426"/>
        </w:tabs>
        <w:rPr>
          <w:rFonts w:eastAsia="Calibri" w:cs="Times New Roman"/>
        </w:rPr>
      </w:pPr>
      <w:r w:rsidRPr="00F7035B">
        <w:rPr>
          <w:rFonts w:eastAsia="Calibri" w:cs="Times New Roman"/>
        </w:rPr>
        <w:tab/>
        <w:t>W 1934 r. nastąpił wzrost koniunktury i miasto zaczęło się rozbudowywać. Nastąpiła stopniowa poprawa sytuacji gospodarczej miasta, rozwinięto budownictwo mieszkaniowe, wzrosła liczba zakładów rzemieślniczych i sklepów branżowych, poprawił się wygląd zewnętrzny miasta. Zaczęło wychodzić własne czasopismo pn. "Przegląd Ostrołęcki". Otwarto Bibliotekę Miejską i "Przystań", placówkę o charakterze sportowym i towarzysko-rozrywkowym z zapleczem kawiarnianym i</w:t>
      </w:r>
      <w:r w:rsidR="00133D50">
        <w:rPr>
          <w:rFonts w:eastAsia="Calibri" w:cs="Times New Roman"/>
        </w:rPr>
        <w:t> </w:t>
      </w:r>
      <w:r w:rsidRPr="00F7035B">
        <w:rPr>
          <w:rFonts w:eastAsia="Calibri" w:cs="Times New Roman"/>
        </w:rPr>
        <w:t>hotelowym.</w:t>
      </w:r>
    </w:p>
    <w:p w:rsidR="00F7035B" w:rsidRPr="00F7035B" w:rsidRDefault="00F7035B" w:rsidP="003268C1">
      <w:pPr>
        <w:tabs>
          <w:tab w:val="left" w:pos="426"/>
        </w:tabs>
        <w:rPr>
          <w:rFonts w:eastAsia="Calibri" w:cs="Times New Roman"/>
        </w:rPr>
      </w:pPr>
      <w:r w:rsidRPr="00F7035B">
        <w:rPr>
          <w:rFonts w:eastAsia="Calibri" w:cs="Times New Roman"/>
        </w:rPr>
        <w:lastRenderedPageBreak/>
        <w:tab/>
        <w:t xml:space="preserve">1 kwietnia 1939 r. miasto Ostrołęka wraz z całym powiatem ostrołęckim włączone zostało </w:t>
      </w:r>
      <w:r w:rsidR="00EE67E5">
        <w:rPr>
          <w:rFonts w:eastAsia="Calibri" w:cs="Times New Roman"/>
        </w:rPr>
        <w:br/>
      </w:r>
      <w:r w:rsidRPr="00F7035B">
        <w:rPr>
          <w:rFonts w:eastAsia="Calibri" w:cs="Times New Roman"/>
        </w:rPr>
        <w:t xml:space="preserve">do województwa warszawskiego. </w:t>
      </w:r>
    </w:p>
    <w:p w:rsidR="00F7035B" w:rsidRPr="00F7035B" w:rsidRDefault="00F7035B">
      <w:pPr>
        <w:ind w:left="720"/>
        <w:contextualSpacing/>
        <w:rPr>
          <w:rFonts w:eastAsia="Calibri" w:cs="Times New Roman"/>
        </w:rPr>
      </w:pPr>
    </w:p>
    <w:p w:rsidR="00F7035B" w:rsidRPr="00F7035B" w:rsidRDefault="00F7035B">
      <w:pPr>
        <w:rPr>
          <w:rFonts w:eastAsia="Calibri" w:cs="Times New Roman"/>
          <w:b/>
          <w:i/>
        </w:rPr>
      </w:pPr>
      <w:r w:rsidRPr="009222CC">
        <w:rPr>
          <w:rFonts w:eastAsia="Calibri" w:cs="Times New Roman"/>
          <w:b/>
          <w:i/>
        </w:rPr>
        <w:t>Ostrołęka w czasie II wojny światowej</w:t>
      </w:r>
    </w:p>
    <w:p w:rsidR="00F7035B" w:rsidRPr="00F7035B" w:rsidRDefault="00F7035B" w:rsidP="003268C1">
      <w:pPr>
        <w:ind w:firstLine="426"/>
        <w:rPr>
          <w:rFonts w:eastAsia="Calibri" w:cs="Times New Roman"/>
          <w:shd w:val="clear" w:color="auto" w:fill="FFFFFF"/>
        </w:rPr>
      </w:pPr>
      <w:r w:rsidRPr="00F7035B">
        <w:rPr>
          <w:rFonts w:eastAsia="Calibri" w:cs="Times New Roman"/>
          <w:shd w:val="clear" w:color="auto" w:fill="FFFFFF"/>
        </w:rPr>
        <w:t xml:space="preserve">Niemcy wkroczyli do Ostrołęki 8 września 1939 r. Nastał okres okupacji, zapoczątkowany niemieckimi zarządzeniami, powołaniem milicji obywatelskiej oraz pierwszymi aresztowaniami mieszkańców miasta. W 1940 r. Ostrołęka została przemianowana na </w:t>
      </w:r>
      <w:r w:rsidRPr="00F7035B">
        <w:rPr>
          <w:rFonts w:eastAsia="Calibri" w:cs="Times New Roman"/>
        </w:rPr>
        <w:t xml:space="preserve">Scharfenwiese i była siedzibą władz okupacyjnych małego regionu ostrołęckiego, podlegała pod rejencję ciechanowską wchodzącą do Prus Wschodnich. </w:t>
      </w:r>
    </w:p>
    <w:p w:rsidR="00F7035B" w:rsidRPr="00F7035B" w:rsidRDefault="00F7035B" w:rsidP="003268C1">
      <w:pPr>
        <w:ind w:firstLine="426"/>
        <w:rPr>
          <w:rFonts w:eastAsia="Calibri" w:cs="Times New Roman"/>
        </w:rPr>
      </w:pPr>
      <w:r w:rsidRPr="00F7035B">
        <w:rPr>
          <w:rFonts w:eastAsia="Calibri" w:cs="Times New Roman"/>
        </w:rPr>
        <w:t>Poza tym władze okupacyjne starały się wprowadzić ład i porządek na wzór niemiecki. W tym celu uporządkowano ulice, wyremontowano częściowo chodniki i jezdnie, doprowadzono do porządku ogród spacerowy, z którego korzystali przede wszystkim Niemcy. Niezależnie od poczynionych prac porządkowych i pewnych przeróbek władze okupacyjne planowały szeroką modernizację miasta.</w:t>
      </w:r>
    </w:p>
    <w:p w:rsidR="00F7035B" w:rsidRPr="00F7035B" w:rsidRDefault="00F7035B" w:rsidP="003268C1">
      <w:pPr>
        <w:ind w:firstLine="426"/>
        <w:rPr>
          <w:rFonts w:eastAsia="Calibri" w:cs="Times New Roman"/>
        </w:rPr>
      </w:pPr>
      <w:r w:rsidRPr="00F7035B">
        <w:rPr>
          <w:rFonts w:eastAsia="Calibri" w:cs="Times New Roman"/>
        </w:rPr>
        <w:t xml:space="preserve">Jednak wprowadzono szereg restrykcji, ograniczających mieszkańców. Konfiskata żywności, mebli, futer i </w:t>
      </w:r>
      <w:r w:rsidR="00936EE5" w:rsidRPr="00F7035B">
        <w:rPr>
          <w:rFonts w:eastAsia="Calibri" w:cs="Times New Roman"/>
        </w:rPr>
        <w:t>metali, zamiana</w:t>
      </w:r>
      <w:r w:rsidRPr="00F7035B">
        <w:rPr>
          <w:rFonts w:eastAsia="Calibri" w:cs="Times New Roman"/>
        </w:rPr>
        <w:t xml:space="preserve"> kościołów i szkół w magazyny, warsztaty i fabryki to jedna z nich. Erich Koch na podległym sobie terenie rejencji ciechanowskiej przystąpił z całą konsekwencją i</w:t>
      </w:r>
      <w:r w:rsidR="00133D50">
        <w:rPr>
          <w:rFonts w:eastAsia="Calibri" w:cs="Times New Roman"/>
        </w:rPr>
        <w:t> </w:t>
      </w:r>
      <w:r w:rsidRPr="00F7035B">
        <w:rPr>
          <w:rFonts w:eastAsia="Calibri" w:cs="Times New Roman"/>
        </w:rPr>
        <w:t xml:space="preserve">brutalnością do likwidacji Żydów i Polaków. </w:t>
      </w:r>
    </w:p>
    <w:p w:rsidR="00F7035B" w:rsidRPr="00F7035B" w:rsidRDefault="00F7035B" w:rsidP="003268C1">
      <w:pPr>
        <w:ind w:firstLine="426"/>
        <w:rPr>
          <w:rFonts w:eastAsia="Calibri" w:cs="Times New Roman"/>
        </w:rPr>
      </w:pPr>
      <w:r w:rsidRPr="00F7035B">
        <w:rPr>
          <w:rFonts w:eastAsia="Calibri" w:cs="Times New Roman"/>
        </w:rPr>
        <w:t>Żydom kazano opuścić miasto w ciągu 2</w:t>
      </w:r>
      <w:r w:rsidR="00133D50">
        <w:rPr>
          <w:rFonts w:eastAsia="Calibri" w:cs="Times New Roman"/>
        </w:rPr>
        <w:t xml:space="preserve"> godzin</w:t>
      </w:r>
      <w:r w:rsidRPr="00F7035B">
        <w:rPr>
          <w:rFonts w:eastAsia="Calibri" w:cs="Times New Roman"/>
        </w:rPr>
        <w:t>, czas przedłużono do 2 dni, za sprawą delegacji żydowskiej. Opuścili miasto bezkrwawo, większość zginęła w obozie zagłady w Treblince. Część przeżyła trudy wojny, założyli organizację ziomkowską Organisation of Imigrants from Ostroleka</w:t>
      </w:r>
      <w:r w:rsidR="00EE67E5">
        <w:rPr>
          <w:rFonts w:eastAsia="Calibri" w:cs="Times New Roman"/>
        </w:rPr>
        <w:br/>
      </w:r>
      <w:r w:rsidRPr="00F7035B">
        <w:rPr>
          <w:rFonts w:eastAsia="Calibri" w:cs="Times New Roman"/>
        </w:rPr>
        <w:t>in Israel.</w:t>
      </w:r>
    </w:p>
    <w:p w:rsidR="00F7035B" w:rsidRPr="00F7035B" w:rsidRDefault="00F7035B" w:rsidP="003268C1">
      <w:pPr>
        <w:ind w:firstLine="426"/>
        <w:rPr>
          <w:rFonts w:eastAsia="Calibri" w:cs="Times New Roman"/>
          <w:shd w:val="clear" w:color="auto" w:fill="FFFFFF"/>
        </w:rPr>
      </w:pPr>
      <w:r w:rsidRPr="00F7035B">
        <w:rPr>
          <w:rFonts w:eastAsia="Calibri" w:cs="Times New Roman"/>
        </w:rPr>
        <w:t>Rozpoczęto także pierwsze aresztowania. Przede wszystkim przedstawicieli inteligencji: lekarzy, nauczycieli, księży i urzędników. Miały także miejsce egzekucje, zarówno pojedyncze, jak grupowe i</w:t>
      </w:r>
      <w:r w:rsidR="00133D50">
        <w:rPr>
          <w:rFonts w:eastAsia="Calibri" w:cs="Times New Roman"/>
        </w:rPr>
        <w:t> </w:t>
      </w:r>
      <w:r w:rsidRPr="00F7035B">
        <w:rPr>
          <w:rFonts w:eastAsia="Calibri" w:cs="Times New Roman"/>
        </w:rPr>
        <w:t>masowe. Utworzonych zostało kilka obozów pracy i aresztów. Innym obozem w Ostrołęce był obóz pracy dla kobiet założony 1 czerwca 1942 r., zlikwidowany w sierpniu 1943 r.</w:t>
      </w:r>
    </w:p>
    <w:p w:rsidR="00F7035B" w:rsidRPr="00F7035B" w:rsidRDefault="00F7035B" w:rsidP="003268C1">
      <w:pPr>
        <w:ind w:firstLine="426"/>
        <w:rPr>
          <w:rFonts w:eastAsia="Calibri" w:cs="Times New Roman"/>
          <w:shd w:val="clear" w:color="auto" w:fill="FFFFFF"/>
        </w:rPr>
      </w:pPr>
      <w:r w:rsidRPr="00F7035B">
        <w:rPr>
          <w:rFonts w:eastAsia="Calibri" w:cs="Times New Roman"/>
          <w:shd w:val="clear" w:color="auto" w:fill="FFFFFF"/>
        </w:rPr>
        <w:t>Równolegle rozwijała się działalność konspiracyjna, w szczególności Armi</w:t>
      </w:r>
      <w:r w:rsidR="00133D50">
        <w:rPr>
          <w:rFonts w:eastAsia="Calibri" w:cs="Times New Roman"/>
          <w:shd w:val="clear" w:color="auto" w:fill="FFFFFF"/>
        </w:rPr>
        <w:t>i</w:t>
      </w:r>
      <w:r w:rsidRPr="00F7035B">
        <w:rPr>
          <w:rFonts w:eastAsia="Calibri" w:cs="Times New Roman"/>
          <w:shd w:val="clear" w:color="auto" w:fill="FFFFFF"/>
        </w:rPr>
        <w:t xml:space="preserve"> Krajow</w:t>
      </w:r>
      <w:r w:rsidR="00133D50">
        <w:rPr>
          <w:rFonts w:eastAsia="Calibri" w:cs="Times New Roman"/>
          <w:shd w:val="clear" w:color="auto" w:fill="FFFFFF"/>
        </w:rPr>
        <w:t>ej</w:t>
      </w:r>
      <w:r w:rsidRPr="00F7035B">
        <w:rPr>
          <w:rFonts w:eastAsia="Calibri" w:cs="Times New Roman"/>
          <w:shd w:val="clear" w:color="auto" w:fill="FFFFFF"/>
        </w:rPr>
        <w:t xml:space="preserve"> (AK). </w:t>
      </w:r>
      <w:r w:rsidRPr="00F7035B">
        <w:rPr>
          <w:rFonts w:eastAsia="Calibri" w:cs="Times New Roman"/>
        </w:rPr>
        <w:t>Głównym zadaniem AK było przygotowanie w konspiracji powstania zbrojnego. W tym celu zajęto się organizowaniem, uzbrajaniem i szkoleniem przyszłych żołnierzy powstańczych. Równolegle cały czas prowadzona była walka bieżąca, stanowiąca ważny czynnik przygotowawczy do powstania. Była to głównie działalność wywiadowcza, sabotaż i dywersja.</w:t>
      </w:r>
    </w:p>
    <w:p w:rsidR="00F7035B" w:rsidRPr="00F7035B" w:rsidRDefault="00F7035B" w:rsidP="003268C1">
      <w:pPr>
        <w:tabs>
          <w:tab w:val="left" w:pos="426"/>
        </w:tabs>
        <w:rPr>
          <w:rFonts w:eastAsia="Calibri" w:cs="Times New Roman"/>
          <w:shd w:val="clear" w:color="auto" w:fill="FFFFFF"/>
        </w:rPr>
      </w:pPr>
      <w:r w:rsidRPr="00F7035B">
        <w:rPr>
          <w:rFonts w:eastAsia="Calibri" w:cs="Times New Roman"/>
          <w:shd w:val="clear" w:color="auto" w:fill="FFFFFF"/>
        </w:rPr>
        <w:tab/>
      </w:r>
      <w:r w:rsidRPr="00F7035B">
        <w:rPr>
          <w:rFonts w:eastAsia="Calibri" w:cs="Times New Roman"/>
        </w:rPr>
        <w:t>Pod koniec sierpnia Ostrołęka była bombardowana przez lotnictwo radzieckie. Wyzwolenie Ostrołęki po pięciu latach okupacji niemieckiej nastąpiło 6 września 1944 r. w ramach strategicznej operacji "Bagration", rozpoczętej na Białorusi 23 czerwca 1944 r. i wymierzonej w niemiecką grupę Armii "Środek"</w:t>
      </w:r>
      <w:r w:rsidRPr="00F7035B">
        <w:rPr>
          <w:rFonts w:eastAsia="Calibri" w:cs="Times New Roman"/>
          <w:shd w:val="clear" w:color="auto" w:fill="FFFFFF"/>
        </w:rPr>
        <w:t xml:space="preserve">. </w:t>
      </w:r>
    </w:p>
    <w:p w:rsidR="00F7035B" w:rsidRPr="00F7035B" w:rsidRDefault="00F7035B" w:rsidP="003268C1">
      <w:pPr>
        <w:tabs>
          <w:tab w:val="left" w:pos="426"/>
        </w:tabs>
        <w:ind w:firstLine="426"/>
        <w:rPr>
          <w:rFonts w:eastAsia="Calibri" w:cs="Times New Roman"/>
        </w:rPr>
      </w:pPr>
      <w:r w:rsidRPr="00F7035B">
        <w:rPr>
          <w:rFonts w:eastAsia="Calibri" w:cs="Times New Roman"/>
        </w:rPr>
        <w:t xml:space="preserve">Pierwsze władze, zarówno powiatowe, jak </w:t>
      </w:r>
      <w:r w:rsidR="00936EE5">
        <w:rPr>
          <w:rFonts w:eastAsia="Calibri" w:cs="Times New Roman"/>
        </w:rPr>
        <w:t xml:space="preserve">i </w:t>
      </w:r>
      <w:r w:rsidRPr="00F7035B">
        <w:rPr>
          <w:rFonts w:eastAsia="Calibri" w:cs="Times New Roman"/>
        </w:rPr>
        <w:t>miejskie (Powiatowa i Miejska Rada Narodowa, starostwo, magistrat, sąd milicja), powstały już jesienią 1944 r. w Czerwinie. Po wojnie rozpoczęła się odbudowa miasta.</w:t>
      </w:r>
    </w:p>
    <w:p w:rsidR="00F7035B" w:rsidRPr="00F7035B" w:rsidRDefault="00F7035B">
      <w:pPr>
        <w:ind w:left="720"/>
        <w:contextualSpacing/>
        <w:rPr>
          <w:rFonts w:eastAsia="Calibri" w:cs="Times New Roman"/>
        </w:rPr>
      </w:pPr>
    </w:p>
    <w:p w:rsidR="00F7035B" w:rsidRPr="00F7035B" w:rsidRDefault="00F7035B">
      <w:pPr>
        <w:rPr>
          <w:rFonts w:eastAsia="Calibri" w:cs="Times New Roman"/>
          <w:b/>
          <w:i/>
        </w:rPr>
      </w:pPr>
      <w:r w:rsidRPr="00F7035B">
        <w:rPr>
          <w:rFonts w:eastAsia="Calibri" w:cs="Times New Roman"/>
          <w:b/>
          <w:i/>
        </w:rPr>
        <w:t>Ostrołęka w PRL</w:t>
      </w:r>
    </w:p>
    <w:p w:rsidR="00F7035B" w:rsidRPr="00F7035B" w:rsidRDefault="00F7035B" w:rsidP="003268C1">
      <w:pPr>
        <w:ind w:firstLine="426"/>
        <w:rPr>
          <w:rFonts w:eastAsia="Calibri" w:cs="Times New Roman"/>
        </w:rPr>
      </w:pPr>
      <w:r w:rsidRPr="00F7035B">
        <w:rPr>
          <w:rFonts w:eastAsia="Calibri" w:cs="Times New Roman"/>
        </w:rPr>
        <w:t>Plan władz centralnych zmierzający do uprzemysłowienia kraju, dał szansę rozwoju Ostrołęce, która podnosiła się po zniszczeniach wojennych. Powstały liczne przedsiębiorstwa: Ostrołęckie Zakłady Celulozowo-Papiernicze (dziś Stora Enso), Zespół Elektrowni, Zakłady Mięsne (dziś Pekpol), Zakłady Betonów Komórkowych 'Prefabet' (obecnie Ytong), mleczarnia i inne. Powstały nowe osiedla mieszkaniowe, Szpital Powiatowy, kilka szkół podstawowych i średnich, kryta pływalnia. Dom Sportowca, stadion miejski. Ostrołęka była nieprzerwanie miastem powiatowym (od 600 lat).</w:t>
      </w:r>
    </w:p>
    <w:p w:rsidR="00F7035B" w:rsidRPr="00F7035B" w:rsidRDefault="00F7035B" w:rsidP="003268C1">
      <w:pPr>
        <w:ind w:firstLine="426"/>
        <w:rPr>
          <w:rFonts w:eastAsia="Calibri" w:cs="Times New Roman"/>
        </w:rPr>
      </w:pPr>
      <w:r w:rsidRPr="00F7035B">
        <w:rPr>
          <w:rFonts w:eastAsia="Calibri" w:cs="Times New Roman"/>
        </w:rPr>
        <w:t xml:space="preserve">1 czerwca 1975 r. w związku ze zmianą podziału administracyjnego kraju z trzystopniowego </w:t>
      </w:r>
      <w:r w:rsidR="00EE67E5">
        <w:rPr>
          <w:rFonts w:eastAsia="Calibri" w:cs="Times New Roman"/>
        </w:rPr>
        <w:br/>
      </w:r>
      <w:r w:rsidRPr="00F7035B">
        <w:rPr>
          <w:rFonts w:eastAsia="Calibri" w:cs="Times New Roman"/>
        </w:rPr>
        <w:t xml:space="preserve">na dwustopniowy awansowała na stolicę nowo utworzonego województwa ostrołęckiego </w:t>
      </w:r>
      <w:r w:rsidR="00EE67E5">
        <w:rPr>
          <w:rFonts w:eastAsia="Calibri" w:cs="Times New Roman"/>
        </w:rPr>
        <w:br/>
      </w:r>
      <w:r w:rsidRPr="00F7035B">
        <w:rPr>
          <w:rFonts w:eastAsia="Calibri" w:cs="Times New Roman"/>
        </w:rPr>
        <w:t>i pozostawała nią do 31 grudnia 1998 r.</w:t>
      </w:r>
    </w:p>
    <w:p w:rsidR="00F7035B" w:rsidRPr="00F7035B" w:rsidRDefault="00F7035B" w:rsidP="003268C1">
      <w:pPr>
        <w:ind w:firstLine="426"/>
        <w:rPr>
          <w:rFonts w:eastAsia="Calibri" w:cs="Times New Roman"/>
        </w:rPr>
      </w:pPr>
      <w:r w:rsidRPr="00F7035B">
        <w:rPr>
          <w:rFonts w:eastAsia="Calibri" w:cs="Times New Roman"/>
        </w:rPr>
        <w:lastRenderedPageBreak/>
        <w:t>Okres wojewódzki zaznaczył się dużym, bo prawie dwukrotnym, przyrostem ludnościowym (z</w:t>
      </w:r>
      <w:r w:rsidR="00133D50">
        <w:rPr>
          <w:rFonts w:eastAsia="Calibri" w:cs="Times New Roman"/>
        </w:rPr>
        <w:t> </w:t>
      </w:r>
      <w:r w:rsidRPr="00F7035B">
        <w:rPr>
          <w:rFonts w:eastAsia="Calibri" w:cs="Times New Roman"/>
        </w:rPr>
        <w:t>około 28 tysięcy do około 55 tysięcy), znacznymi efektami w budownictwie mieszkaniowym, szczególnie wielorodzinnym, oraz rozwojem infrastruktury technicznej i społecznej, która zresztą i tak odbiegała od potrzeb mieszkańców.</w:t>
      </w:r>
    </w:p>
    <w:p w:rsidR="00EE67E5" w:rsidRDefault="00F7035B" w:rsidP="003268C1">
      <w:pPr>
        <w:ind w:firstLine="426"/>
        <w:rPr>
          <w:rFonts w:eastAsia="Calibri" w:cs="Times New Roman"/>
        </w:rPr>
      </w:pPr>
      <w:r w:rsidRPr="00F7035B">
        <w:rPr>
          <w:rFonts w:eastAsia="Calibri" w:cs="Times New Roman"/>
        </w:rPr>
        <w:t xml:space="preserve">Na początku kwietnia 1979 r. Ostrołękę nawiedziła ogromna powódź. Wody Narwi osiągnęły wówczas poziom 6 metrów. Na skutek tego przez jakiś czas zamknięte były drogi z Ostrołęki </w:t>
      </w:r>
      <w:r w:rsidR="00EE67E5">
        <w:rPr>
          <w:rFonts w:eastAsia="Calibri" w:cs="Times New Roman"/>
        </w:rPr>
        <w:br/>
      </w:r>
      <w:r w:rsidRPr="00F7035B">
        <w:rPr>
          <w:rFonts w:eastAsia="Calibri" w:cs="Times New Roman"/>
        </w:rPr>
        <w:t>do Warszawy i Myszyńca.</w:t>
      </w:r>
    </w:p>
    <w:p w:rsidR="00F7035B" w:rsidRPr="003268C1" w:rsidRDefault="00F7035B" w:rsidP="003268C1">
      <w:pPr>
        <w:ind w:firstLine="426"/>
        <w:rPr>
          <w:rFonts w:eastAsia="Calibri" w:cs="Times New Roman"/>
          <w:sz w:val="18"/>
        </w:rPr>
      </w:pPr>
    </w:p>
    <w:p w:rsidR="00F7035B" w:rsidRPr="00F7035B" w:rsidRDefault="00F7035B">
      <w:pPr>
        <w:rPr>
          <w:rFonts w:eastAsia="Calibri" w:cs="Times New Roman"/>
          <w:b/>
          <w:i/>
        </w:rPr>
      </w:pPr>
      <w:r w:rsidRPr="00F7035B">
        <w:rPr>
          <w:rFonts w:eastAsia="Calibri" w:cs="Times New Roman"/>
          <w:b/>
          <w:i/>
        </w:rPr>
        <w:t>Współczesna historia Ostrołęki</w:t>
      </w:r>
    </w:p>
    <w:p w:rsidR="00F7035B" w:rsidRPr="00F7035B" w:rsidRDefault="00F7035B" w:rsidP="003268C1">
      <w:pPr>
        <w:ind w:firstLine="426"/>
        <w:rPr>
          <w:rFonts w:eastAsia="Calibri" w:cs="Times New Roman"/>
        </w:rPr>
      </w:pPr>
      <w:r w:rsidRPr="00F7035B">
        <w:rPr>
          <w:rFonts w:eastAsia="Calibri" w:cs="Times New Roman"/>
        </w:rPr>
        <w:t xml:space="preserve">Po 1989 r. nastąpiła w Ostrołęce transformacja zarówno polityczno-społeczna, jak i gospodarcza. Nastąpiło pełne zaopatrzenie mieszkańców w towary zarówno przemysłowe, jak i spożywcze. </w:t>
      </w:r>
    </w:p>
    <w:p w:rsidR="00F7035B" w:rsidRPr="00F7035B" w:rsidRDefault="00F7035B" w:rsidP="003268C1">
      <w:pPr>
        <w:ind w:firstLine="426"/>
        <w:rPr>
          <w:rFonts w:eastAsia="Calibri" w:cs="Times New Roman"/>
        </w:rPr>
      </w:pPr>
      <w:r w:rsidRPr="00F7035B">
        <w:rPr>
          <w:rFonts w:eastAsia="Calibri" w:cs="Times New Roman"/>
        </w:rPr>
        <w:t xml:space="preserve">Powstało wiele nowych, prywatnych podmiotów gospodarczych. Pojawiły się nowe banki, supermarkety, stacje paliw, szkoły i uczelnie niepubliczne. Lawinowo wzrosła ilość samochodów osobowych. </w:t>
      </w:r>
    </w:p>
    <w:p w:rsidR="00F7035B" w:rsidRPr="00F7035B" w:rsidRDefault="00F7035B" w:rsidP="003268C1">
      <w:pPr>
        <w:ind w:firstLine="426"/>
        <w:rPr>
          <w:rFonts w:eastAsia="Calibri" w:cs="Times New Roman"/>
        </w:rPr>
      </w:pPr>
      <w:r w:rsidRPr="00F7035B">
        <w:rPr>
          <w:rFonts w:eastAsia="Calibri" w:cs="Times New Roman"/>
        </w:rPr>
        <w:t xml:space="preserve">W 1999 roku, w wyniku kolejnej reformy administracyjnej kraju, miasto utraciło status wojewódzkiego i stało się miastem powiatowym grodzkim. Reaktywowano samorząd terytorialny, który stał się autentycznym gospodarzem miasta. W budownictwie mieszkaniowym szczególnie ruszyło budownictwo jednorodzinne (np. osiedle Kwiatowe, Bursztynowe, </w:t>
      </w:r>
      <w:r w:rsidR="00936EE5">
        <w:rPr>
          <w:rFonts w:eastAsia="Calibri" w:cs="Times New Roman"/>
        </w:rPr>
        <w:t>w okolicy</w:t>
      </w:r>
      <w:r w:rsidRPr="00F7035B">
        <w:rPr>
          <w:rFonts w:eastAsia="Calibri" w:cs="Times New Roman"/>
        </w:rPr>
        <w:t xml:space="preserve">stacji kolejowej </w:t>
      </w:r>
      <w:r w:rsidR="00EE67E5">
        <w:rPr>
          <w:rFonts w:eastAsia="Calibri" w:cs="Times New Roman"/>
        </w:rPr>
        <w:br/>
      </w:r>
      <w:r w:rsidRPr="00F7035B">
        <w:rPr>
          <w:rFonts w:eastAsia="Calibri" w:cs="Times New Roman"/>
        </w:rPr>
        <w:t>i inne). Oddana została do użytku hala widowiskowo-sportowa, Ostrołęckie Centrum Kultury, drugi most na Narwi im. Antoniego Madalińskiego, nowe szkoły (Szkoła Podstawowa nr 10, Zespół Szkół Ogólnokształcących nr 5), sale gimnastyczne. Wybudowano i zmodernizowano wiele kilometrów dróg i chodników.</w:t>
      </w:r>
    </w:p>
    <w:p w:rsidR="00133D50" w:rsidRPr="006C1D59" w:rsidRDefault="00F7035B" w:rsidP="003268C1">
      <w:pPr>
        <w:ind w:firstLine="426"/>
      </w:pPr>
      <w:r w:rsidRPr="00F7035B">
        <w:rPr>
          <w:rFonts w:eastAsia="Calibri" w:cs="Times New Roman"/>
        </w:rPr>
        <w:t xml:space="preserve">Dzisiejsza Ostrołęka liczy ok. 53 tys. mieszkańców. Wśród największych ostrołęckich przedsiębiorstw należy wymienić: ENERGA Elektrownie Ostrołęka SA, firmę Stora Enso Poland SA </w:t>
      </w:r>
      <w:r w:rsidR="00EE67E5">
        <w:rPr>
          <w:rFonts w:eastAsia="Calibri" w:cs="Times New Roman"/>
        </w:rPr>
        <w:t>–</w:t>
      </w:r>
      <w:r w:rsidRPr="00F7035B">
        <w:rPr>
          <w:rFonts w:eastAsia="Calibri" w:cs="Times New Roman"/>
        </w:rPr>
        <w:t xml:space="preserve"> wiodącego w Polsce producenta celulozy oraz opakowań z papieru i tektury, Xella Polska Sp z o.o.</w:t>
      </w:r>
      <w:r w:rsidR="00EE67E5">
        <w:rPr>
          <w:rFonts w:eastAsia="Calibri" w:cs="Times New Roman"/>
        </w:rPr>
        <w:br/>
      </w:r>
      <w:r w:rsidRPr="00F7035B">
        <w:rPr>
          <w:rFonts w:eastAsia="Calibri" w:cs="Times New Roman"/>
        </w:rPr>
        <w:t>– producenta materiałów budowlanych oraz Zakład Produkcyjny w Ostrołęce Okręgowej Spółdzielni Mleczarskiej w Piątnicy. Rozwojowi gospodarczemu miasta sprzyja fakt, że od 2007 r. obszar o</w:t>
      </w:r>
      <w:r w:rsidR="00133D50">
        <w:t> </w:t>
      </w:r>
      <w:r w:rsidRPr="00F7035B">
        <w:rPr>
          <w:rFonts w:eastAsia="Calibri" w:cs="Times New Roman"/>
        </w:rPr>
        <w:t xml:space="preserve">powierzchni 86,1 ha w Ostrołęce </w:t>
      </w:r>
      <w:r w:rsidR="00EE67E5">
        <w:rPr>
          <w:rFonts w:eastAsia="Calibri" w:cs="Times New Roman"/>
        </w:rPr>
        <w:t>–</w:t>
      </w:r>
      <w:r w:rsidRPr="00F7035B">
        <w:rPr>
          <w:rFonts w:eastAsia="Calibri" w:cs="Times New Roman"/>
        </w:rPr>
        <w:t xml:space="preserve"> Wojciechowicach należy do Warmińsko-Mazurskiej Specjalnej Strefy Ekonomicznej</w:t>
      </w:r>
      <w:r w:rsidR="00EE67E5">
        <w:rPr>
          <w:rFonts w:eastAsia="Calibri" w:cs="Times New Roman"/>
        </w:rPr>
        <w:t xml:space="preserve"> (dawny teren wojskowy)</w:t>
      </w:r>
      <w:r w:rsidRPr="00F7035B">
        <w:rPr>
          <w:rFonts w:eastAsia="Calibri" w:cs="Times New Roman"/>
        </w:rPr>
        <w:t>.</w:t>
      </w:r>
    </w:p>
    <w:p w:rsidR="00CD163A" w:rsidRPr="00D35D9D" w:rsidRDefault="003932DE">
      <w:pPr>
        <w:pStyle w:val="Nagwek3"/>
      </w:pPr>
      <w:bookmarkStart w:id="370" w:name="_Toc504649031"/>
      <w:bookmarkStart w:id="371" w:name="_Toc504649032"/>
      <w:bookmarkStart w:id="372" w:name="_Toc504649033"/>
      <w:bookmarkStart w:id="373" w:name="_Toc504649035"/>
      <w:bookmarkStart w:id="374" w:name="_Toc504649036"/>
      <w:bookmarkStart w:id="375" w:name="_Toc504649037"/>
      <w:bookmarkStart w:id="376" w:name="_Toc504649038"/>
      <w:bookmarkStart w:id="377" w:name="_Toc504649039"/>
      <w:bookmarkStart w:id="378" w:name="_Toc504649040"/>
      <w:bookmarkStart w:id="379" w:name="_Toc504649041"/>
      <w:bookmarkStart w:id="380" w:name="_Toc504649043"/>
      <w:bookmarkStart w:id="381" w:name="_Toc504649044"/>
      <w:bookmarkStart w:id="382" w:name="_Toc504649045"/>
      <w:bookmarkStart w:id="383" w:name="_Toc504649047"/>
      <w:bookmarkStart w:id="384" w:name="_Toc504649049"/>
      <w:bookmarkStart w:id="385" w:name="_Toc504649051"/>
      <w:bookmarkStart w:id="386" w:name="_Toc504649055"/>
      <w:bookmarkStart w:id="387" w:name="_Toc504649057"/>
      <w:bookmarkStart w:id="388" w:name="_Toc504649059"/>
      <w:bookmarkStart w:id="389" w:name="_Toc504649069"/>
      <w:bookmarkStart w:id="390" w:name="_Toc504649070"/>
      <w:bookmarkStart w:id="391" w:name="_Toc504649072"/>
      <w:bookmarkStart w:id="392" w:name="_Toc504649073"/>
      <w:bookmarkStart w:id="393" w:name="_Toc504649075"/>
      <w:bookmarkStart w:id="394" w:name="_Toc504649078"/>
      <w:bookmarkStart w:id="395" w:name="_Toc504649079"/>
      <w:bookmarkStart w:id="396" w:name="_Toc504649080"/>
      <w:bookmarkStart w:id="397" w:name="_Toc504649081"/>
      <w:bookmarkStart w:id="398" w:name="_Toc504649082"/>
      <w:bookmarkStart w:id="399" w:name="_Toc504649083"/>
      <w:bookmarkStart w:id="400" w:name="_Toc504649084"/>
      <w:bookmarkStart w:id="401" w:name="_Toc504649085"/>
      <w:bookmarkStart w:id="402" w:name="_Toc504649087"/>
      <w:bookmarkStart w:id="403" w:name="_Toc504649088"/>
      <w:bookmarkStart w:id="404" w:name="_Toc504649089"/>
      <w:bookmarkStart w:id="405" w:name="_Toc504649091"/>
      <w:bookmarkStart w:id="406" w:name="_Toc504649092"/>
      <w:bookmarkStart w:id="407" w:name="_Toc504649093"/>
      <w:bookmarkStart w:id="408" w:name="_Toc504649094"/>
      <w:bookmarkStart w:id="409" w:name="_Toc504649095"/>
      <w:bookmarkStart w:id="410" w:name="_Toc504649098"/>
      <w:bookmarkStart w:id="411" w:name="_Toc504649099"/>
      <w:bookmarkStart w:id="412" w:name="_Toc504649101"/>
      <w:bookmarkStart w:id="413" w:name="_Toc504649102"/>
      <w:bookmarkStart w:id="414" w:name="_Toc504649103"/>
      <w:bookmarkStart w:id="415" w:name="_Toc504649104"/>
      <w:bookmarkStart w:id="416" w:name="_Toc504649106"/>
      <w:bookmarkStart w:id="417" w:name="_Toc504649107"/>
      <w:bookmarkStart w:id="418" w:name="_Toc504649110"/>
      <w:bookmarkStart w:id="419" w:name="_Toc504649111"/>
      <w:bookmarkStart w:id="420" w:name="_Toc504649115"/>
      <w:bookmarkStart w:id="421" w:name="_Toc504649118"/>
      <w:bookmarkStart w:id="422" w:name="_Toc504649119"/>
      <w:bookmarkStart w:id="423" w:name="_Toc439776330"/>
      <w:bookmarkStart w:id="424" w:name="_Toc506802927"/>
      <w:bookmarkStart w:id="425" w:name="_Toc8822239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r>
        <w:t>6.1.</w:t>
      </w:r>
      <w:r w:rsidR="00F7035B">
        <w:t>2</w:t>
      </w:r>
      <w:r>
        <w:t xml:space="preserve">. </w:t>
      </w:r>
      <w:r w:rsidR="00CD163A" w:rsidRPr="00D35D9D">
        <w:t>Architektura</w:t>
      </w:r>
      <w:bookmarkEnd w:id="423"/>
      <w:bookmarkEnd w:id="424"/>
      <w:bookmarkEnd w:id="425"/>
    </w:p>
    <w:p w:rsidR="00F7035B" w:rsidRDefault="00F7035B">
      <w:pPr>
        <w:rPr>
          <w:b/>
          <w:i/>
        </w:rPr>
      </w:pPr>
      <w:r w:rsidRPr="00394A2E">
        <w:rPr>
          <w:b/>
          <w:i/>
        </w:rPr>
        <w:t>Architektura sakralna</w:t>
      </w:r>
    </w:p>
    <w:p w:rsidR="00F7035B" w:rsidRDefault="00936EE5" w:rsidP="00181557">
      <w:pPr>
        <w:pStyle w:val="Akapitzlist"/>
        <w:numPr>
          <w:ilvl w:val="0"/>
          <w:numId w:val="10"/>
        </w:numPr>
      </w:pPr>
      <w:r>
        <w:t>K</w:t>
      </w:r>
      <w:r w:rsidR="00F7035B">
        <w:t xml:space="preserve">ościół Farny pw. NMP i św. Mikołaja z XIV w. - </w:t>
      </w:r>
      <w:r w:rsidR="00F7035B" w:rsidRPr="00827E7C">
        <w:t xml:space="preserve">jest najstarszą świątynią w Ostrołęce. Wybudowany w 1399 r. w stylu gotyckim z fundacji Janusza I Starszego, księcia mazowieckiego. Był kilkakrotnie niszczony i palony. Na przełomie XVII i XVIII wieku został odbudowany, jego wnętrze ozdobiono barokowym wnętrzem i rzeźbami. Prezbiterium nosi cechy gotyckie. W elewacji zewnętrznej znajdują się kule kamienne i metalowe, </w:t>
      </w:r>
      <w:r w:rsidR="005547AC">
        <w:br/>
      </w:r>
      <w:r w:rsidR="00F7035B" w:rsidRPr="00827E7C">
        <w:t>m.in. z</w:t>
      </w:r>
      <w:r w:rsidR="00133D50">
        <w:t> </w:t>
      </w:r>
      <w:r w:rsidR="00F7035B" w:rsidRPr="00827E7C">
        <w:t>okresu wojen szwedzkich. Obok kościoła stoi dzwonnica o wysokości 13 m zbudowana na planie kwadratu w XVIII wieku. W 1999 r. kościół został rozbudowany o nawy boczne i</w:t>
      </w:r>
      <w:r w:rsidR="00133D50">
        <w:t> </w:t>
      </w:r>
      <w:r w:rsidR="00F7035B" w:rsidRPr="00827E7C">
        <w:t>kruchtę.</w:t>
      </w:r>
    </w:p>
    <w:p w:rsidR="00F7035B" w:rsidRDefault="00936EE5" w:rsidP="00181557">
      <w:pPr>
        <w:pStyle w:val="Akapitzlist"/>
        <w:numPr>
          <w:ilvl w:val="0"/>
          <w:numId w:val="10"/>
        </w:numPr>
      </w:pPr>
      <w:r>
        <w:t>K</w:t>
      </w:r>
      <w:r w:rsidR="00F7035B">
        <w:t xml:space="preserve">ościół św. Antoniego Padewskiego </w:t>
      </w:r>
      <w:r>
        <w:t xml:space="preserve">- </w:t>
      </w:r>
      <w:r w:rsidRPr="001E53EB">
        <w:t>Kościół</w:t>
      </w:r>
      <w:r w:rsidR="00F7035B" w:rsidRPr="001E53EB">
        <w:t xml:space="preserve"> został oddany do użytku w 1696 roku. Został zbudowany w stylu barokowym. Kościół wchodzi w skład zespołu poklasztornego. W jego podziemiach znajdziemy jedne z największych w tej części Polski krypty z grobowcami osób związanych z Klasztorem Bernardynów i miastem. Od 2007 roku w Sanktuarium są relikwie św. Antoniego z Padwy.</w:t>
      </w:r>
    </w:p>
    <w:p w:rsidR="00F7035B" w:rsidRDefault="00936EE5" w:rsidP="00181557">
      <w:pPr>
        <w:pStyle w:val="Akapitzlist"/>
        <w:numPr>
          <w:ilvl w:val="0"/>
          <w:numId w:val="10"/>
        </w:numPr>
      </w:pPr>
      <w:r>
        <w:t>K</w:t>
      </w:r>
      <w:r w:rsidR="00F7035B">
        <w:t xml:space="preserve">ościół pw. św. Wojciecha - </w:t>
      </w:r>
      <w:r w:rsidR="00F7035B" w:rsidRPr="001E53EB">
        <w:t xml:space="preserve">parafialny kościół rzymskokatolicki zbudowany w roku 1890. Pierwotnie była to cerkiew prawosławna, wybudowana na terenie ówczesnych koszar rosyjskich w Ostrołęce. Kościół znajduje się w dzielnicy przemysłowej Ostrołęki </w:t>
      </w:r>
      <w:r w:rsidR="005547AC">
        <w:br/>
      </w:r>
      <w:r w:rsidR="00F7035B">
        <w:t>–</w:t>
      </w:r>
      <w:r w:rsidR="00F7035B" w:rsidRPr="001E53EB">
        <w:t xml:space="preserve"> Wojciechowicach</w:t>
      </w:r>
      <w:r w:rsidR="00F7035B">
        <w:t>.</w:t>
      </w:r>
    </w:p>
    <w:p w:rsidR="00F7035B" w:rsidRPr="00F82039" w:rsidRDefault="00F7035B">
      <w:pPr>
        <w:rPr>
          <w:b/>
          <w:i/>
        </w:rPr>
      </w:pPr>
      <w:r w:rsidRPr="00F82039">
        <w:rPr>
          <w:b/>
          <w:i/>
        </w:rPr>
        <w:t>Architektura użyteczności publicznej</w:t>
      </w:r>
    </w:p>
    <w:p w:rsidR="00F7035B" w:rsidRDefault="006E27BC" w:rsidP="00181557">
      <w:pPr>
        <w:pStyle w:val="Akapitzlist"/>
        <w:numPr>
          <w:ilvl w:val="0"/>
          <w:numId w:val="11"/>
        </w:numPr>
      </w:pPr>
      <w:r>
        <w:lastRenderedPageBreak/>
        <w:t>K</w:t>
      </w:r>
      <w:r w:rsidR="00F7035B">
        <w:t>lasycystyczny ratusz -w</w:t>
      </w:r>
      <w:r w:rsidR="00F7035B" w:rsidRPr="001E53EB">
        <w:t>zniesiony w 1824 r. Odbudowany po zniszczeniach I wojny światowej w roku 1924. Gruntownie przebudowany w 1969 r., kiedy to nadbudowano drugie piętro, podwyższono i przekształcono wieżę, zmieniono kształt dachu. Pierwotnie klasycystyczny, po przekształceniach sprzed 45 lat - bezstylowy. Usytuowany we wschodniej pierzei rynku (plac generała Bema)</w:t>
      </w:r>
      <w:r w:rsidR="00133D50">
        <w:t>.</w:t>
      </w:r>
    </w:p>
    <w:p w:rsidR="00F7035B" w:rsidRDefault="006E27BC" w:rsidP="003268C1">
      <w:pPr>
        <w:pStyle w:val="Akapitzlist"/>
        <w:numPr>
          <w:ilvl w:val="0"/>
          <w:numId w:val="11"/>
        </w:numPr>
      </w:pPr>
      <w:r>
        <w:t>B</w:t>
      </w:r>
      <w:r w:rsidR="00F7035B">
        <w:t xml:space="preserve">udynek dawnej poczty (obecnie Muzeum Kultury Kurpiowskiej) - </w:t>
      </w:r>
      <w:r w:rsidR="00F7035B" w:rsidRPr="00827E7C">
        <w:t>mieści się w budynku z</w:t>
      </w:r>
      <w:r w:rsidR="00133D50">
        <w:t> </w:t>
      </w:r>
      <w:r w:rsidR="00F7035B" w:rsidRPr="00827E7C">
        <w:t xml:space="preserve">1928 r. przy Pl. Bema 8, w którym dawniej była siedziba poczty. Od 1975 r. prowadzi działalność w zakresie gromadzenia i udostępniania dóbr kultury, wystawiennictwa, edukacji, badań naukowych i wydawnictw popularnonaukowych. Działalność wystawiennicza </w:t>
      </w:r>
      <w:r w:rsidR="005547AC">
        <w:br/>
      </w:r>
      <w:r w:rsidR="00F7035B" w:rsidRPr="00827E7C">
        <w:t xml:space="preserve">to ekspozycje stałe związane z historią ziemi ostrołęckiej oraz zmieniające się kilka razy </w:t>
      </w:r>
      <w:r w:rsidR="005547AC">
        <w:br/>
      </w:r>
      <w:r w:rsidR="00F7035B" w:rsidRPr="00827E7C">
        <w:t>w roku wystawy czasowe.</w:t>
      </w:r>
    </w:p>
    <w:p w:rsidR="00F7035B" w:rsidRPr="00F82039" w:rsidRDefault="00F7035B">
      <w:pPr>
        <w:rPr>
          <w:b/>
          <w:i/>
        </w:rPr>
      </w:pPr>
      <w:r w:rsidRPr="00F82039">
        <w:rPr>
          <w:b/>
          <w:i/>
        </w:rPr>
        <w:t xml:space="preserve">Zabytki przestrzenne </w:t>
      </w:r>
    </w:p>
    <w:p w:rsidR="00F7035B" w:rsidRDefault="00F7035B" w:rsidP="00181557">
      <w:pPr>
        <w:pStyle w:val="Akapitzlist"/>
        <w:numPr>
          <w:ilvl w:val="0"/>
          <w:numId w:val="12"/>
        </w:numPr>
      </w:pPr>
      <w:r w:rsidRPr="00827E7C">
        <w:t>Grodzisko wczesnośredniowieczne - Susk Nowy. Gród obronny otoczony wałem o średnicy 90 m (prawdopodobnie z XII lub końca XI w.). Obok grodu funkcjonowała osada przygrodowa, w której była karczma i targ. W tym miejscu powstało wczesne miasto.</w:t>
      </w:r>
    </w:p>
    <w:p w:rsidR="009416D5" w:rsidRDefault="00F7035B" w:rsidP="003268C1">
      <w:pPr>
        <w:pStyle w:val="Akapitzlist"/>
      </w:pPr>
      <w:r>
        <w:t>Historyczny układ urbanistyczny starego miasta - Szachownicowy układ bloków zabudowy rozmieszczonych wokół prostokątnego rynku Cztery ulice wychodzące z rynku (na północ i</w:t>
      </w:r>
      <w:r w:rsidR="00133D50">
        <w:t> </w:t>
      </w:r>
      <w:r>
        <w:t>wschód) pozostały w formie mało zmienionej, dwie z nich – ulice: Kilińskiego i</w:t>
      </w:r>
      <w:r w:rsidR="00133D50">
        <w:t> </w:t>
      </w:r>
      <w:r>
        <w:t>Głowackiego stanowią obecnie podstawowy szkielet dzielnicy staromiejskiej.</w:t>
      </w:r>
    </w:p>
    <w:p w:rsidR="00CD163A" w:rsidRPr="006C1D59" w:rsidRDefault="009E649B">
      <w:pPr>
        <w:pStyle w:val="Nagwek3"/>
      </w:pPr>
      <w:bookmarkStart w:id="426" w:name="_Toc439776331"/>
      <w:bookmarkStart w:id="427" w:name="_Toc506802928"/>
      <w:bookmarkStart w:id="428" w:name="_Toc88222400"/>
      <w:r>
        <w:t>6.1.</w:t>
      </w:r>
      <w:r w:rsidR="00F7035B">
        <w:t>3</w:t>
      </w:r>
      <w:r>
        <w:t xml:space="preserve">. </w:t>
      </w:r>
      <w:r w:rsidR="00CD163A" w:rsidRPr="00D35D9D">
        <w:t>Obiekty wpisane do Wojewódzkiego Rejestru Zabytków</w:t>
      </w:r>
      <w:bookmarkEnd w:id="426"/>
      <w:bookmarkEnd w:id="427"/>
      <w:bookmarkEnd w:id="428"/>
    </w:p>
    <w:p w:rsidR="00F7035B" w:rsidRDefault="00F7035B" w:rsidP="003268C1">
      <w:pPr>
        <w:ind w:firstLine="426"/>
        <w:rPr>
          <w:bCs/>
        </w:rPr>
      </w:pPr>
      <w:r w:rsidRPr="00AB16AB">
        <w:rPr>
          <w:bCs/>
        </w:rPr>
        <w:t xml:space="preserve">Wykaz obiektów nieruchomych wpisanych do Rejestru Zabytków Nieruchomych Województwa </w:t>
      </w:r>
      <w:r>
        <w:rPr>
          <w:bCs/>
        </w:rPr>
        <w:t>Mazowieckiego</w:t>
      </w:r>
      <w:r w:rsidRPr="00AB16AB">
        <w:rPr>
          <w:bCs/>
        </w:rPr>
        <w:t xml:space="preserve"> położonych na obszarze </w:t>
      </w:r>
      <w:r w:rsidR="00A933C1">
        <w:rPr>
          <w:bCs/>
        </w:rPr>
        <w:t>miasta</w:t>
      </w:r>
      <w:r>
        <w:rPr>
          <w:bCs/>
        </w:rPr>
        <w:t>Ostrołęka</w:t>
      </w:r>
      <w:r w:rsidRPr="00AB16AB">
        <w:rPr>
          <w:bCs/>
        </w:rPr>
        <w:t>, zamieszczono w tabeli poniżej.</w:t>
      </w:r>
    </w:p>
    <w:p w:rsidR="00314868" w:rsidRDefault="00314868" w:rsidP="00324EA5">
      <w:pPr>
        <w:pStyle w:val="Legenda"/>
        <w:rPr>
          <w:szCs w:val="20"/>
        </w:rPr>
      </w:pPr>
      <w:bookmarkStart w:id="429" w:name="_Toc86755321"/>
      <w:bookmarkStart w:id="430" w:name="_Toc14115851"/>
      <w:bookmarkStart w:id="431" w:name="_Toc14442401"/>
      <w:r>
        <w:t xml:space="preserve">Tabela </w:t>
      </w:r>
      <w:fldSimple w:instr=" SEQ Tabela \* ARABIC ">
        <w:r w:rsidR="00A957C7">
          <w:rPr>
            <w:noProof/>
          </w:rPr>
          <w:t>9</w:t>
        </w:r>
      </w:fldSimple>
      <w:r>
        <w:t xml:space="preserve"> </w:t>
      </w:r>
      <w:r w:rsidRPr="00CE1CB3">
        <w:t>Wykaz obiektów nieruchomych wpisanych do Wojewódzkiego Rejestru Zabytków</w:t>
      </w:r>
      <w:bookmarkEnd w:id="42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75"/>
        <w:gridCol w:w="2935"/>
        <w:gridCol w:w="2840"/>
        <w:gridCol w:w="1661"/>
        <w:gridCol w:w="1276"/>
      </w:tblGrid>
      <w:tr w:rsidR="008F073F" w:rsidRPr="008029CD" w:rsidTr="007E4272">
        <w:trPr>
          <w:trHeight w:val="346"/>
        </w:trPr>
        <w:tc>
          <w:tcPr>
            <w:tcW w:w="310" w:type="pct"/>
            <w:shd w:val="clear" w:color="auto" w:fill="595959" w:themeFill="text1" w:themeFillTint="A6"/>
            <w:vAlign w:val="center"/>
            <w:hideMark/>
          </w:tcPr>
          <w:bookmarkEnd w:id="430"/>
          <w:bookmarkEnd w:id="431"/>
          <w:p w:rsidR="008F073F" w:rsidRPr="003268C1" w:rsidRDefault="008F073F">
            <w:pPr>
              <w:jc w:val="center"/>
              <w:rPr>
                <w:b/>
                <w:color w:val="FFFFFF" w:themeColor="background1"/>
                <w:sz w:val="18"/>
                <w:szCs w:val="18"/>
                <w:lang w:eastAsia="cs-CZ"/>
              </w:rPr>
            </w:pPr>
            <w:r w:rsidRPr="003268C1">
              <w:rPr>
                <w:b/>
                <w:color w:val="FFFFFF" w:themeColor="background1"/>
                <w:sz w:val="18"/>
                <w:szCs w:val="18"/>
                <w:lang w:eastAsia="cs-CZ"/>
              </w:rPr>
              <w:t>L.p.</w:t>
            </w:r>
          </w:p>
        </w:tc>
        <w:tc>
          <w:tcPr>
            <w:tcW w:w="1580" w:type="pct"/>
            <w:shd w:val="clear" w:color="auto" w:fill="595959" w:themeFill="text1" w:themeFillTint="A6"/>
            <w:vAlign w:val="center"/>
            <w:hideMark/>
          </w:tcPr>
          <w:p w:rsidR="008F073F" w:rsidRPr="003268C1" w:rsidRDefault="008F073F">
            <w:pPr>
              <w:jc w:val="center"/>
              <w:rPr>
                <w:b/>
                <w:color w:val="FFFFFF" w:themeColor="background1"/>
                <w:sz w:val="18"/>
                <w:szCs w:val="18"/>
                <w:lang w:eastAsia="cs-CZ"/>
              </w:rPr>
            </w:pPr>
            <w:r w:rsidRPr="003268C1">
              <w:rPr>
                <w:b/>
                <w:color w:val="FFFFFF" w:themeColor="background1"/>
                <w:sz w:val="18"/>
                <w:szCs w:val="18"/>
                <w:lang w:eastAsia="cs-CZ"/>
              </w:rPr>
              <w:t>Obiekt</w:t>
            </w:r>
          </w:p>
        </w:tc>
        <w:tc>
          <w:tcPr>
            <w:tcW w:w="1529" w:type="pct"/>
            <w:shd w:val="clear" w:color="auto" w:fill="595959" w:themeFill="text1" w:themeFillTint="A6"/>
            <w:vAlign w:val="center"/>
            <w:hideMark/>
          </w:tcPr>
          <w:p w:rsidR="008F073F" w:rsidRPr="003268C1" w:rsidRDefault="008F073F">
            <w:pPr>
              <w:jc w:val="center"/>
              <w:rPr>
                <w:b/>
                <w:color w:val="FFFFFF" w:themeColor="background1"/>
                <w:sz w:val="18"/>
                <w:szCs w:val="18"/>
                <w:lang w:eastAsia="cs-CZ"/>
              </w:rPr>
            </w:pPr>
            <w:r w:rsidRPr="003268C1">
              <w:rPr>
                <w:b/>
                <w:color w:val="FFFFFF" w:themeColor="background1"/>
                <w:sz w:val="18"/>
                <w:szCs w:val="18"/>
                <w:lang w:eastAsia="cs-CZ"/>
              </w:rPr>
              <w:t>Adres</w:t>
            </w:r>
          </w:p>
        </w:tc>
        <w:tc>
          <w:tcPr>
            <w:tcW w:w="894" w:type="pct"/>
            <w:shd w:val="clear" w:color="auto" w:fill="595959" w:themeFill="text1" w:themeFillTint="A6"/>
            <w:vAlign w:val="center"/>
            <w:hideMark/>
          </w:tcPr>
          <w:p w:rsidR="008F073F" w:rsidRPr="003268C1" w:rsidRDefault="008F073F">
            <w:pPr>
              <w:jc w:val="center"/>
              <w:rPr>
                <w:b/>
                <w:color w:val="FFFFFF" w:themeColor="background1"/>
                <w:sz w:val="18"/>
                <w:szCs w:val="18"/>
                <w:lang w:eastAsia="cs-CZ"/>
              </w:rPr>
            </w:pPr>
            <w:r w:rsidRPr="003268C1">
              <w:rPr>
                <w:b/>
                <w:color w:val="FFFFFF" w:themeColor="background1"/>
                <w:sz w:val="18"/>
                <w:szCs w:val="18"/>
                <w:lang w:eastAsia="cs-CZ"/>
              </w:rPr>
              <w:t>Numer rejestru</w:t>
            </w:r>
          </w:p>
        </w:tc>
        <w:tc>
          <w:tcPr>
            <w:tcW w:w="687" w:type="pct"/>
            <w:shd w:val="clear" w:color="auto" w:fill="595959" w:themeFill="text1" w:themeFillTint="A6"/>
            <w:vAlign w:val="center"/>
          </w:tcPr>
          <w:p w:rsidR="008F073F" w:rsidRPr="003268C1" w:rsidRDefault="008F073F">
            <w:pPr>
              <w:jc w:val="center"/>
              <w:rPr>
                <w:b/>
                <w:color w:val="FFFFFF" w:themeColor="background1"/>
                <w:sz w:val="18"/>
                <w:szCs w:val="18"/>
                <w:lang w:eastAsia="cs-CZ"/>
              </w:rPr>
            </w:pPr>
            <w:r w:rsidRPr="003268C1">
              <w:rPr>
                <w:b/>
                <w:color w:val="FFFFFF" w:themeColor="background1"/>
                <w:sz w:val="18"/>
                <w:szCs w:val="18"/>
                <w:lang w:eastAsia="cs-CZ"/>
              </w:rPr>
              <w:t>Chronologia</w:t>
            </w:r>
          </w:p>
        </w:tc>
      </w:tr>
      <w:tr w:rsidR="008F073F" w:rsidRPr="008029CD" w:rsidTr="007E4272">
        <w:tc>
          <w:tcPr>
            <w:tcW w:w="310" w:type="pct"/>
            <w:vAlign w:val="center"/>
          </w:tcPr>
          <w:p w:rsidR="008F073F" w:rsidRPr="00D0686E" w:rsidRDefault="008F073F">
            <w:pPr>
              <w:jc w:val="center"/>
              <w:rPr>
                <w:rFonts w:cs="Times New Roman"/>
                <w:color w:val="000000"/>
                <w:sz w:val="18"/>
                <w:szCs w:val="18"/>
              </w:rPr>
            </w:pPr>
            <w:r w:rsidRPr="00D0686E">
              <w:rPr>
                <w:rFonts w:cs="Times New Roman"/>
                <w:color w:val="000000"/>
                <w:sz w:val="18"/>
                <w:szCs w:val="18"/>
              </w:rPr>
              <w:t>1</w:t>
            </w:r>
          </w:p>
        </w:tc>
        <w:tc>
          <w:tcPr>
            <w:tcW w:w="1580" w:type="pct"/>
            <w:vAlign w:val="center"/>
          </w:tcPr>
          <w:p w:rsidR="008F073F" w:rsidRPr="007B73C8" w:rsidRDefault="008F073F">
            <w:pPr>
              <w:jc w:val="center"/>
              <w:rPr>
                <w:rFonts w:cs="Times New Roman"/>
                <w:color w:val="000000"/>
                <w:sz w:val="18"/>
                <w:szCs w:val="18"/>
              </w:rPr>
            </w:pPr>
            <w:r w:rsidRPr="002D5FB9">
              <w:rPr>
                <w:rFonts w:cs="Times New Roman"/>
                <w:sz w:val="18"/>
                <w:szCs w:val="18"/>
              </w:rPr>
              <w:t>Zespół  urbanistyczny Starego Miasta</w:t>
            </w:r>
          </w:p>
        </w:tc>
        <w:tc>
          <w:tcPr>
            <w:tcW w:w="1529" w:type="pct"/>
            <w:vAlign w:val="center"/>
          </w:tcPr>
          <w:p w:rsidR="008F073F" w:rsidRPr="007B73C8" w:rsidRDefault="008F073F">
            <w:pPr>
              <w:jc w:val="center"/>
              <w:rPr>
                <w:rFonts w:cs="Times New Roman"/>
                <w:color w:val="000000"/>
                <w:sz w:val="18"/>
                <w:szCs w:val="18"/>
              </w:rPr>
            </w:pPr>
            <w:r w:rsidRPr="002D5FB9">
              <w:rPr>
                <w:rFonts w:cs="Times New Roman"/>
                <w:sz w:val="18"/>
                <w:szCs w:val="18"/>
              </w:rPr>
              <w:t>Ostrołęka, w granicach: rzeka Narew – ulica Bogusławskiego – ulica Kopernika, zespół kościelny – ulica Batorego – ulica Pstrowskiego</w:t>
            </w:r>
          </w:p>
        </w:tc>
        <w:tc>
          <w:tcPr>
            <w:tcW w:w="894" w:type="pct"/>
            <w:vAlign w:val="center"/>
          </w:tcPr>
          <w:p w:rsidR="008F073F" w:rsidRPr="007B73C8" w:rsidRDefault="008F073F">
            <w:pPr>
              <w:jc w:val="center"/>
              <w:rPr>
                <w:rFonts w:cs="Times New Roman"/>
                <w:color w:val="000000"/>
                <w:sz w:val="18"/>
                <w:szCs w:val="18"/>
              </w:rPr>
            </w:pPr>
            <w:r w:rsidRPr="002D5FB9">
              <w:rPr>
                <w:rFonts w:cs="Times New Roman"/>
                <w:color w:val="000000"/>
                <w:sz w:val="18"/>
                <w:szCs w:val="18"/>
              </w:rPr>
              <w:t>A-440z 9.02.1977</w:t>
            </w:r>
          </w:p>
        </w:tc>
        <w:tc>
          <w:tcPr>
            <w:tcW w:w="687" w:type="pct"/>
            <w:vAlign w:val="center"/>
          </w:tcPr>
          <w:p w:rsidR="008F073F" w:rsidRPr="007B73C8" w:rsidRDefault="008F073F">
            <w:pPr>
              <w:jc w:val="center"/>
              <w:rPr>
                <w:rFonts w:cs="Times New Roman"/>
                <w:color w:val="000000"/>
                <w:sz w:val="18"/>
                <w:szCs w:val="18"/>
              </w:rPr>
            </w:pPr>
            <w:r w:rsidRPr="002D5FB9">
              <w:rPr>
                <w:rFonts w:cs="Times New Roman"/>
                <w:color w:val="000000"/>
                <w:sz w:val="18"/>
                <w:szCs w:val="18"/>
              </w:rPr>
              <w:t>XVI – XIX w.</w:t>
            </w:r>
          </w:p>
        </w:tc>
      </w:tr>
      <w:tr w:rsidR="008F073F" w:rsidRPr="008029CD" w:rsidTr="007E4272">
        <w:tc>
          <w:tcPr>
            <w:tcW w:w="310" w:type="pct"/>
            <w:vAlign w:val="center"/>
          </w:tcPr>
          <w:p w:rsidR="008F073F" w:rsidRPr="00D0686E" w:rsidRDefault="008F073F">
            <w:pPr>
              <w:jc w:val="center"/>
              <w:rPr>
                <w:rFonts w:cs="Times New Roman"/>
                <w:color w:val="000000"/>
                <w:sz w:val="18"/>
                <w:szCs w:val="18"/>
              </w:rPr>
            </w:pPr>
            <w:r w:rsidRPr="00D0686E">
              <w:rPr>
                <w:rFonts w:cs="Times New Roman"/>
                <w:color w:val="000000"/>
                <w:sz w:val="18"/>
                <w:szCs w:val="18"/>
              </w:rPr>
              <w:t>2</w:t>
            </w:r>
          </w:p>
        </w:tc>
        <w:tc>
          <w:tcPr>
            <w:tcW w:w="1580" w:type="pct"/>
            <w:vAlign w:val="center"/>
          </w:tcPr>
          <w:p w:rsidR="008F073F" w:rsidRPr="00114FF0" w:rsidRDefault="008F073F">
            <w:pPr>
              <w:jc w:val="center"/>
              <w:rPr>
                <w:rFonts w:cs="Times New Roman"/>
                <w:sz w:val="18"/>
                <w:szCs w:val="18"/>
              </w:rPr>
            </w:pPr>
            <w:r w:rsidRPr="00887C94">
              <w:rPr>
                <w:rFonts w:cs="Times New Roman"/>
                <w:sz w:val="18"/>
                <w:szCs w:val="18"/>
              </w:rPr>
              <w:t>Zespół sakralny z XVIII w.: kościół pw. św. Antoniego i Klasztor O. O. Bernardynów, wraz z ogrodem w granicach istniejącego ogrodzenia i otoczeniem w promieniu 50 m</w:t>
            </w:r>
          </w:p>
        </w:tc>
        <w:tc>
          <w:tcPr>
            <w:tcW w:w="1529" w:type="pct"/>
            <w:vAlign w:val="center"/>
          </w:tcPr>
          <w:p w:rsidR="008F073F" w:rsidRPr="00114FF0" w:rsidRDefault="008F073F">
            <w:pPr>
              <w:jc w:val="center"/>
              <w:rPr>
                <w:rFonts w:cs="Times New Roman"/>
                <w:sz w:val="18"/>
                <w:szCs w:val="18"/>
              </w:rPr>
            </w:pPr>
            <w:r w:rsidRPr="002D5FB9">
              <w:rPr>
                <w:rFonts w:cs="Times New Roman"/>
                <w:sz w:val="18"/>
                <w:szCs w:val="18"/>
              </w:rPr>
              <w:t xml:space="preserve">Ostrołęka, </w:t>
            </w:r>
            <w:r w:rsidRPr="00425423">
              <w:rPr>
                <w:rFonts w:cs="Times New Roman"/>
                <w:sz w:val="18"/>
                <w:szCs w:val="18"/>
              </w:rPr>
              <w:t>ul. Gomulickiego 1a</w:t>
            </w:r>
          </w:p>
        </w:tc>
        <w:tc>
          <w:tcPr>
            <w:tcW w:w="894" w:type="pct"/>
            <w:vAlign w:val="center"/>
          </w:tcPr>
          <w:p w:rsidR="008F073F" w:rsidRPr="007B73C8" w:rsidRDefault="008F073F">
            <w:pPr>
              <w:jc w:val="center"/>
              <w:rPr>
                <w:rFonts w:cs="Times New Roman"/>
                <w:color w:val="000000"/>
                <w:sz w:val="18"/>
                <w:szCs w:val="18"/>
              </w:rPr>
            </w:pPr>
            <w:r w:rsidRPr="00425423">
              <w:rPr>
                <w:rFonts w:cs="Times New Roman"/>
                <w:color w:val="000000"/>
                <w:sz w:val="18"/>
                <w:szCs w:val="18"/>
              </w:rPr>
              <w:t>A-384z. 08.12.1958 r</w:t>
            </w:r>
          </w:p>
        </w:tc>
        <w:tc>
          <w:tcPr>
            <w:tcW w:w="687" w:type="pct"/>
            <w:vAlign w:val="center"/>
          </w:tcPr>
          <w:p w:rsidR="008F073F" w:rsidRPr="00114FF0" w:rsidRDefault="008F073F">
            <w:pPr>
              <w:jc w:val="center"/>
              <w:rPr>
                <w:rFonts w:cs="Times New Roman"/>
                <w:sz w:val="18"/>
                <w:szCs w:val="18"/>
              </w:rPr>
            </w:pPr>
            <w:r>
              <w:rPr>
                <w:rFonts w:cs="Times New Roman"/>
                <w:sz w:val="18"/>
                <w:szCs w:val="18"/>
              </w:rPr>
              <w:t>XVIII w.</w:t>
            </w:r>
          </w:p>
        </w:tc>
      </w:tr>
      <w:tr w:rsidR="008F073F" w:rsidRPr="008029CD" w:rsidTr="007E4272">
        <w:tc>
          <w:tcPr>
            <w:tcW w:w="310" w:type="pct"/>
            <w:vAlign w:val="center"/>
          </w:tcPr>
          <w:p w:rsidR="008F073F" w:rsidRPr="00D0686E" w:rsidRDefault="008F073F">
            <w:pPr>
              <w:jc w:val="center"/>
              <w:rPr>
                <w:rFonts w:cs="Times New Roman"/>
                <w:color w:val="000000"/>
                <w:sz w:val="18"/>
                <w:szCs w:val="18"/>
              </w:rPr>
            </w:pPr>
            <w:r w:rsidRPr="00D0686E">
              <w:rPr>
                <w:rFonts w:cs="Times New Roman"/>
                <w:color w:val="000000"/>
                <w:sz w:val="18"/>
                <w:szCs w:val="18"/>
              </w:rPr>
              <w:t>3</w:t>
            </w:r>
          </w:p>
        </w:tc>
        <w:tc>
          <w:tcPr>
            <w:tcW w:w="1580" w:type="pct"/>
            <w:vAlign w:val="center"/>
          </w:tcPr>
          <w:p w:rsidR="008F073F" w:rsidRDefault="008F073F">
            <w:pPr>
              <w:jc w:val="center"/>
              <w:rPr>
                <w:rFonts w:cs="Times New Roman"/>
                <w:sz w:val="18"/>
                <w:szCs w:val="18"/>
              </w:rPr>
            </w:pPr>
            <w:r w:rsidRPr="00425423">
              <w:rPr>
                <w:rFonts w:cs="Times New Roman"/>
                <w:sz w:val="18"/>
                <w:szCs w:val="18"/>
              </w:rPr>
              <w:t>Kościół pw. Nawiedzenia NMP z XIV/XVII w. wraz z wyposażeniem wnętrz i najbliższym otoczeniem w promieniu 50 m</w:t>
            </w:r>
          </w:p>
        </w:tc>
        <w:tc>
          <w:tcPr>
            <w:tcW w:w="1529" w:type="pct"/>
            <w:vAlign w:val="center"/>
          </w:tcPr>
          <w:p w:rsidR="008F073F" w:rsidRDefault="008F073F">
            <w:pPr>
              <w:jc w:val="center"/>
              <w:rPr>
                <w:rFonts w:cs="Times New Roman"/>
                <w:sz w:val="18"/>
                <w:szCs w:val="18"/>
              </w:rPr>
            </w:pPr>
            <w:r w:rsidRPr="002D5FB9">
              <w:rPr>
                <w:rFonts w:cs="Times New Roman"/>
                <w:sz w:val="18"/>
                <w:szCs w:val="18"/>
              </w:rPr>
              <w:t>Ostrołęka</w:t>
            </w:r>
            <w:r>
              <w:rPr>
                <w:rFonts w:cs="Times New Roman"/>
                <w:sz w:val="18"/>
                <w:szCs w:val="18"/>
              </w:rPr>
              <w:t xml:space="preserve">, ul. </w:t>
            </w:r>
            <w:r w:rsidRPr="00425423">
              <w:rPr>
                <w:rFonts w:cs="Times New Roman"/>
                <w:sz w:val="18"/>
                <w:szCs w:val="18"/>
              </w:rPr>
              <w:t>Szwedzka 2</w:t>
            </w:r>
          </w:p>
        </w:tc>
        <w:tc>
          <w:tcPr>
            <w:tcW w:w="894" w:type="pct"/>
            <w:vAlign w:val="center"/>
          </w:tcPr>
          <w:p w:rsidR="008F073F" w:rsidRPr="007B73C8" w:rsidRDefault="008F073F">
            <w:pPr>
              <w:jc w:val="center"/>
              <w:rPr>
                <w:rFonts w:cs="Times New Roman"/>
                <w:color w:val="000000"/>
                <w:sz w:val="18"/>
                <w:szCs w:val="18"/>
              </w:rPr>
            </w:pPr>
            <w:r w:rsidRPr="00425423">
              <w:rPr>
                <w:rFonts w:cs="Times New Roman"/>
                <w:color w:val="000000"/>
                <w:sz w:val="18"/>
                <w:szCs w:val="18"/>
              </w:rPr>
              <w:t>A-388 z 20.01.1959 r.</w:t>
            </w:r>
          </w:p>
        </w:tc>
        <w:tc>
          <w:tcPr>
            <w:tcW w:w="687" w:type="pct"/>
            <w:vAlign w:val="center"/>
          </w:tcPr>
          <w:p w:rsidR="008F073F" w:rsidRPr="00114FF0" w:rsidRDefault="008F073F">
            <w:pPr>
              <w:jc w:val="center"/>
              <w:rPr>
                <w:rFonts w:cs="Times New Roman"/>
                <w:sz w:val="18"/>
                <w:szCs w:val="18"/>
              </w:rPr>
            </w:pPr>
            <w:r>
              <w:rPr>
                <w:rFonts w:cs="Times New Roman"/>
                <w:sz w:val="18"/>
                <w:szCs w:val="18"/>
              </w:rPr>
              <w:t>XIV/XVII w.</w:t>
            </w:r>
          </w:p>
        </w:tc>
      </w:tr>
      <w:tr w:rsidR="008F073F" w:rsidRPr="008029CD" w:rsidTr="007E4272">
        <w:tc>
          <w:tcPr>
            <w:tcW w:w="310" w:type="pct"/>
            <w:vAlign w:val="center"/>
          </w:tcPr>
          <w:p w:rsidR="008F073F" w:rsidRPr="00D0686E" w:rsidRDefault="008F073F">
            <w:pPr>
              <w:jc w:val="center"/>
              <w:rPr>
                <w:rFonts w:cs="Times New Roman"/>
                <w:color w:val="000000"/>
                <w:sz w:val="18"/>
                <w:szCs w:val="18"/>
              </w:rPr>
            </w:pPr>
            <w:r w:rsidRPr="00D0686E">
              <w:rPr>
                <w:rFonts w:cs="Times New Roman"/>
                <w:color w:val="000000"/>
                <w:sz w:val="18"/>
                <w:szCs w:val="18"/>
              </w:rPr>
              <w:t>4</w:t>
            </w:r>
          </w:p>
        </w:tc>
        <w:tc>
          <w:tcPr>
            <w:tcW w:w="1580" w:type="pct"/>
            <w:vAlign w:val="center"/>
          </w:tcPr>
          <w:p w:rsidR="008F073F" w:rsidRPr="00BC7903" w:rsidRDefault="008F073F">
            <w:pPr>
              <w:tabs>
                <w:tab w:val="left" w:pos="211"/>
              </w:tabs>
              <w:jc w:val="center"/>
              <w:rPr>
                <w:rFonts w:cs="Times New Roman"/>
                <w:sz w:val="18"/>
                <w:szCs w:val="18"/>
              </w:rPr>
            </w:pPr>
            <w:r w:rsidRPr="00BC7903">
              <w:rPr>
                <w:rFonts w:cs="Times New Roman"/>
                <w:sz w:val="18"/>
                <w:szCs w:val="18"/>
              </w:rPr>
              <w:t>Murowana dzwonnica znajdująca się przy kościele farnym pw. Nawiedzenia NMP</w:t>
            </w:r>
          </w:p>
        </w:tc>
        <w:tc>
          <w:tcPr>
            <w:tcW w:w="1529" w:type="pct"/>
            <w:vAlign w:val="center"/>
          </w:tcPr>
          <w:p w:rsidR="008F073F" w:rsidRDefault="008F073F">
            <w:pPr>
              <w:jc w:val="center"/>
              <w:rPr>
                <w:rFonts w:cs="Times New Roman"/>
                <w:sz w:val="18"/>
                <w:szCs w:val="18"/>
              </w:rPr>
            </w:pPr>
            <w:r w:rsidRPr="00425423">
              <w:rPr>
                <w:rFonts w:cs="Times New Roman"/>
                <w:sz w:val="18"/>
                <w:szCs w:val="18"/>
              </w:rPr>
              <w:t>Ostrołęka, pl. Papieża Jana Pawła II</w:t>
            </w:r>
          </w:p>
        </w:tc>
        <w:tc>
          <w:tcPr>
            <w:tcW w:w="894" w:type="pct"/>
            <w:vAlign w:val="center"/>
          </w:tcPr>
          <w:p w:rsidR="008F073F" w:rsidRPr="007B73C8" w:rsidRDefault="008F073F">
            <w:pPr>
              <w:jc w:val="center"/>
              <w:rPr>
                <w:rFonts w:cs="Times New Roman"/>
                <w:color w:val="000000"/>
                <w:sz w:val="18"/>
                <w:szCs w:val="18"/>
              </w:rPr>
            </w:pPr>
            <w:r w:rsidRPr="00425423">
              <w:rPr>
                <w:rFonts w:cs="Times New Roman"/>
                <w:color w:val="000000"/>
                <w:sz w:val="18"/>
                <w:szCs w:val="18"/>
              </w:rPr>
              <w:t>A-1186, z 16.05.2013 r.</w:t>
            </w:r>
          </w:p>
        </w:tc>
        <w:tc>
          <w:tcPr>
            <w:tcW w:w="687" w:type="pct"/>
            <w:vAlign w:val="center"/>
          </w:tcPr>
          <w:p w:rsidR="008F073F" w:rsidRPr="00114FF0" w:rsidRDefault="008F073F">
            <w:pPr>
              <w:jc w:val="center"/>
              <w:rPr>
                <w:rFonts w:cs="Times New Roman"/>
                <w:sz w:val="18"/>
                <w:szCs w:val="18"/>
              </w:rPr>
            </w:pPr>
            <w:r w:rsidRPr="002D5FB9">
              <w:rPr>
                <w:rFonts w:cs="Times New Roman"/>
                <w:sz w:val="18"/>
                <w:szCs w:val="18"/>
              </w:rPr>
              <w:t>2 poł. XVIII w.</w:t>
            </w:r>
          </w:p>
        </w:tc>
      </w:tr>
      <w:tr w:rsidR="008F073F" w:rsidRPr="008029CD" w:rsidTr="007E4272">
        <w:tc>
          <w:tcPr>
            <w:tcW w:w="310" w:type="pct"/>
            <w:vAlign w:val="center"/>
          </w:tcPr>
          <w:p w:rsidR="008F073F" w:rsidRPr="00D0686E" w:rsidRDefault="008F073F">
            <w:pPr>
              <w:jc w:val="center"/>
              <w:rPr>
                <w:rFonts w:cs="Times New Roman"/>
                <w:color w:val="000000"/>
                <w:sz w:val="18"/>
                <w:szCs w:val="18"/>
              </w:rPr>
            </w:pPr>
            <w:r w:rsidRPr="00D0686E">
              <w:rPr>
                <w:rFonts w:cs="Times New Roman"/>
                <w:color w:val="000000"/>
                <w:sz w:val="18"/>
                <w:szCs w:val="18"/>
              </w:rPr>
              <w:t>5</w:t>
            </w:r>
          </w:p>
        </w:tc>
        <w:tc>
          <w:tcPr>
            <w:tcW w:w="1580" w:type="pct"/>
            <w:vAlign w:val="center"/>
          </w:tcPr>
          <w:p w:rsidR="008F073F" w:rsidRDefault="008F073F">
            <w:pPr>
              <w:jc w:val="center"/>
              <w:rPr>
                <w:rFonts w:cs="Times New Roman"/>
                <w:sz w:val="18"/>
                <w:szCs w:val="18"/>
              </w:rPr>
            </w:pPr>
            <w:r w:rsidRPr="00425423">
              <w:rPr>
                <w:rFonts w:cs="Times New Roman"/>
                <w:sz w:val="18"/>
                <w:szCs w:val="18"/>
              </w:rPr>
              <w:t>Dom staromiejski, murowany</w:t>
            </w:r>
          </w:p>
        </w:tc>
        <w:tc>
          <w:tcPr>
            <w:tcW w:w="1529" w:type="pct"/>
            <w:vAlign w:val="center"/>
          </w:tcPr>
          <w:p w:rsidR="008F073F" w:rsidRPr="007B73C8" w:rsidRDefault="008F073F">
            <w:pPr>
              <w:jc w:val="center"/>
              <w:rPr>
                <w:rFonts w:cs="Times New Roman"/>
                <w:color w:val="000000"/>
                <w:sz w:val="18"/>
                <w:szCs w:val="18"/>
              </w:rPr>
            </w:pPr>
            <w:r w:rsidRPr="002D5FB9">
              <w:rPr>
                <w:rFonts w:cs="Times New Roman"/>
                <w:color w:val="000000"/>
                <w:sz w:val="18"/>
                <w:szCs w:val="18"/>
              </w:rPr>
              <w:t>Ostrołęka</w:t>
            </w:r>
            <w:r>
              <w:rPr>
                <w:rFonts w:cs="Times New Roman"/>
                <w:color w:val="000000"/>
                <w:sz w:val="18"/>
                <w:szCs w:val="18"/>
              </w:rPr>
              <w:t xml:space="preserve">, </w:t>
            </w:r>
            <w:r w:rsidRPr="00887C94">
              <w:rPr>
                <w:rFonts w:cs="Times New Roman"/>
                <w:color w:val="000000"/>
                <w:sz w:val="18"/>
                <w:szCs w:val="18"/>
              </w:rPr>
              <w:t>pl. im. Józefa Bema 8</w:t>
            </w:r>
          </w:p>
        </w:tc>
        <w:tc>
          <w:tcPr>
            <w:tcW w:w="894" w:type="pct"/>
            <w:vAlign w:val="center"/>
          </w:tcPr>
          <w:p w:rsidR="008F073F" w:rsidRPr="007B73C8" w:rsidRDefault="008F073F">
            <w:pPr>
              <w:jc w:val="center"/>
              <w:rPr>
                <w:rFonts w:cs="Times New Roman"/>
                <w:color w:val="000000"/>
                <w:sz w:val="18"/>
                <w:szCs w:val="18"/>
              </w:rPr>
            </w:pPr>
            <w:r w:rsidRPr="00425423">
              <w:rPr>
                <w:rFonts w:cs="Times New Roman"/>
                <w:color w:val="000000"/>
                <w:sz w:val="18"/>
                <w:szCs w:val="18"/>
              </w:rPr>
              <w:t>A-434 z 04.04.1974 r.</w:t>
            </w:r>
          </w:p>
        </w:tc>
        <w:tc>
          <w:tcPr>
            <w:tcW w:w="687" w:type="pct"/>
            <w:vAlign w:val="center"/>
          </w:tcPr>
          <w:p w:rsidR="008F073F" w:rsidRPr="00E270E6" w:rsidRDefault="008F073F">
            <w:pPr>
              <w:jc w:val="center"/>
              <w:rPr>
                <w:rFonts w:cs="Times New Roman"/>
                <w:sz w:val="18"/>
                <w:szCs w:val="18"/>
              </w:rPr>
            </w:pPr>
            <w:r>
              <w:rPr>
                <w:rFonts w:cs="Times New Roman"/>
                <w:sz w:val="18"/>
                <w:szCs w:val="18"/>
              </w:rPr>
              <w:t>XIX w.</w:t>
            </w:r>
          </w:p>
        </w:tc>
      </w:tr>
      <w:tr w:rsidR="008F073F" w:rsidRPr="008029CD" w:rsidTr="007E4272">
        <w:trPr>
          <w:trHeight w:val="272"/>
        </w:trPr>
        <w:tc>
          <w:tcPr>
            <w:tcW w:w="310" w:type="pct"/>
            <w:vAlign w:val="center"/>
          </w:tcPr>
          <w:p w:rsidR="008F073F" w:rsidRPr="00D0686E" w:rsidRDefault="008F073F">
            <w:pPr>
              <w:jc w:val="center"/>
              <w:rPr>
                <w:rFonts w:cs="Times New Roman"/>
                <w:color w:val="000000"/>
                <w:sz w:val="18"/>
                <w:szCs w:val="18"/>
              </w:rPr>
            </w:pPr>
            <w:r w:rsidRPr="00D0686E">
              <w:rPr>
                <w:rFonts w:cs="Times New Roman"/>
                <w:color w:val="000000"/>
                <w:sz w:val="18"/>
                <w:szCs w:val="18"/>
              </w:rPr>
              <w:t>6</w:t>
            </w:r>
          </w:p>
        </w:tc>
        <w:tc>
          <w:tcPr>
            <w:tcW w:w="1580" w:type="pct"/>
            <w:vAlign w:val="center"/>
          </w:tcPr>
          <w:p w:rsidR="008F073F" w:rsidRPr="007B73C8" w:rsidRDefault="008F073F">
            <w:pPr>
              <w:jc w:val="center"/>
              <w:rPr>
                <w:rFonts w:cs="Times New Roman"/>
                <w:color w:val="000000"/>
                <w:sz w:val="18"/>
                <w:szCs w:val="18"/>
              </w:rPr>
            </w:pPr>
            <w:r w:rsidRPr="00425423">
              <w:rPr>
                <w:rFonts w:cs="Times New Roman"/>
                <w:sz w:val="18"/>
                <w:szCs w:val="18"/>
              </w:rPr>
              <w:t>Budynek drewniany, dwukondygnacyjny z mansardą, wykuszem</w:t>
            </w:r>
          </w:p>
        </w:tc>
        <w:tc>
          <w:tcPr>
            <w:tcW w:w="1529" w:type="pct"/>
            <w:vAlign w:val="center"/>
          </w:tcPr>
          <w:p w:rsidR="008F073F" w:rsidRPr="007B73C8" w:rsidRDefault="008F073F">
            <w:pPr>
              <w:jc w:val="center"/>
              <w:rPr>
                <w:rFonts w:cs="Times New Roman"/>
                <w:color w:val="000000"/>
                <w:sz w:val="18"/>
                <w:szCs w:val="18"/>
              </w:rPr>
            </w:pPr>
            <w:r w:rsidRPr="002D5FB9">
              <w:rPr>
                <w:rFonts w:cs="Times New Roman"/>
                <w:color w:val="000000"/>
                <w:sz w:val="18"/>
                <w:szCs w:val="18"/>
              </w:rPr>
              <w:t>Ostrołęka</w:t>
            </w:r>
            <w:r>
              <w:rPr>
                <w:rFonts w:cs="Times New Roman"/>
                <w:color w:val="000000"/>
                <w:sz w:val="18"/>
                <w:szCs w:val="18"/>
              </w:rPr>
              <w:t xml:space="preserve">, </w:t>
            </w:r>
            <w:r w:rsidRPr="002834BC">
              <w:rPr>
                <w:rFonts w:cs="Times New Roman"/>
                <w:color w:val="000000"/>
                <w:sz w:val="18"/>
                <w:szCs w:val="18"/>
              </w:rPr>
              <w:t>ul. Głowackiego 42</w:t>
            </w:r>
          </w:p>
        </w:tc>
        <w:tc>
          <w:tcPr>
            <w:tcW w:w="894" w:type="pct"/>
            <w:vAlign w:val="center"/>
          </w:tcPr>
          <w:p w:rsidR="008F073F" w:rsidRPr="007B73C8" w:rsidRDefault="008F073F">
            <w:pPr>
              <w:jc w:val="center"/>
              <w:rPr>
                <w:rFonts w:cs="Times New Roman"/>
                <w:color w:val="000000"/>
                <w:sz w:val="18"/>
                <w:szCs w:val="18"/>
              </w:rPr>
            </w:pPr>
            <w:r w:rsidRPr="00425423">
              <w:rPr>
                <w:rFonts w:cs="Times New Roman"/>
                <w:color w:val="000000"/>
                <w:sz w:val="18"/>
                <w:szCs w:val="18"/>
              </w:rPr>
              <w:t>A-438 z 09.02.1977 r.</w:t>
            </w:r>
          </w:p>
        </w:tc>
        <w:tc>
          <w:tcPr>
            <w:tcW w:w="687" w:type="pct"/>
            <w:vAlign w:val="center"/>
          </w:tcPr>
          <w:p w:rsidR="008F073F" w:rsidRPr="00E270E6" w:rsidRDefault="008F073F">
            <w:pPr>
              <w:jc w:val="center"/>
              <w:rPr>
                <w:rFonts w:cs="Times New Roman"/>
                <w:sz w:val="18"/>
                <w:szCs w:val="18"/>
              </w:rPr>
            </w:pPr>
            <w:r w:rsidRPr="00425423">
              <w:rPr>
                <w:rFonts w:cs="Times New Roman"/>
                <w:sz w:val="18"/>
                <w:szCs w:val="18"/>
              </w:rPr>
              <w:t>przełom XIX/XX</w:t>
            </w:r>
            <w:r w:rsidRPr="002D5FB9">
              <w:rPr>
                <w:rFonts w:cs="Times New Roman"/>
                <w:sz w:val="18"/>
                <w:szCs w:val="18"/>
              </w:rPr>
              <w:t>.</w:t>
            </w:r>
          </w:p>
        </w:tc>
      </w:tr>
      <w:tr w:rsidR="008F073F" w:rsidRPr="008029CD" w:rsidTr="007E4272">
        <w:trPr>
          <w:trHeight w:val="275"/>
        </w:trPr>
        <w:tc>
          <w:tcPr>
            <w:tcW w:w="310" w:type="pct"/>
            <w:vAlign w:val="center"/>
          </w:tcPr>
          <w:p w:rsidR="008F073F" w:rsidRPr="00D0686E" w:rsidRDefault="008F073F">
            <w:pPr>
              <w:jc w:val="center"/>
              <w:rPr>
                <w:rFonts w:cs="Times New Roman"/>
                <w:color w:val="000000"/>
                <w:sz w:val="18"/>
                <w:szCs w:val="18"/>
              </w:rPr>
            </w:pPr>
            <w:r w:rsidRPr="00D0686E">
              <w:rPr>
                <w:rFonts w:cs="Times New Roman"/>
                <w:color w:val="000000"/>
                <w:sz w:val="18"/>
                <w:szCs w:val="18"/>
              </w:rPr>
              <w:t>7</w:t>
            </w:r>
          </w:p>
        </w:tc>
        <w:tc>
          <w:tcPr>
            <w:tcW w:w="1580" w:type="pct"/>
            <w:vAlign w:val="center"/>
          </w:tcPr>
          <w:p w:rsidR="008F073F" w:rsidRPr="00425423" w:rsidRDefault="008F073F">
            <w:pPr>
              <w:jc w:val="center"/>
              <w:rPr>
                <w:rFonts w:cs="Times New Roman"/>
                <w:sz w:val="18"/>
                <w:szCs w:val="18"/>
              </w:rPr>
            </w:pPr>
            <w:r w:rsidRPr="00425423">
              <w:rPr>
                <w:rFonts w:cs="Times New Roman"/>
                <w:sz w:val="18"/>
                <w:szCs w:val="18"/>
              </w:rPr>
              <w:t>Budynek murowany (kamienica) WSS „Społem”</w:t>
            </w:r>
          </w:p>
        </w:tc>
        <w:tc>
          <w:tcPr>
            <w:tcW w:w="1529" w:type="pct"/>
            <w:vAlign w:val="center"/>
          </w:tcPr>
          <w:p w:rsidR="008F073F" w:rsidRPr="007B73C8" w:rsidRDefault="008F073F">
            <w:pPr>
              <w:jc w:val="center"/>
              <w:rPr>
                <w:rFonts w:cs="Times New Roman"/>
                <w:color w:val="000000"/>
                <w:sz w:val="18"/>
                <w:szCs w:val="18"/>
              </w:rPr>
            </w:pPr>
            <w:r w:rsidRPr="002D5FB9">
              <w:rPr>
                <w:rFonts w:cs="Times New Roman"/>
                <w:color w:val="000000"/>
                <w:sz w:val="18"/>
                <w:szCs w:val="18"/>
              </w:rPr>
              <w:t>Ostrołęka</w:t>
            </w:r>
            <w:r>
              <w:rPr>
                <w:rFonts w:cs="Times New Roman"/>
                <w:color w:val="000000"/>
                <w:sz w:val="18"/>
                <w:szCs w:val="18"/>
              </w:rPr>
              <w:t xml:space="preserve">, </w:t>
            </w:r>
            <w:r w:rsidRPr="002834BC">
              <w:rPr>
                <w:rFonts w:cs="Times New Roman"/>
                <w:color w:val="000000"/>
                <w:sz w:val="18"/>
                <w:szCs w:val="18"/>
              </w:rPr>
              <w:t>pl. Bema 9</w:t>
            </w:r>
          </w:p>
        </w:tc>
        <w:tc>
          <w:tcPr>
            <w:tcW w:w="894" w:type="pct"/>
            <w:vAlign w:val="center"/>
          </w:tcPr>
          <w:p w:rsidR="008F073F" w:rsidRPr="007B73C8" w:rsidRDefault="008F073F">
            <w:pPr>
              <w:jc w:val="center"/>
              <w:rPr>
                <w:rFonts w:cs="Times New Roman"/>
                <w:color w:val="000000"/>
                <w:sz w:val="18"/>
                <w:szCs w:val="18"/>
              </w:rPr>
            </w:pPr>
            <w:r w:rsidRPr="002834BC">
              <w:rPr>
                <w:rFonts w:cs="Times New Roman"/>
                <w:color w:val="000000"/>
                <w:sz w:val="18"/>
                <w:szCs w:val="18"/>
              </w:rPr>
              <w:t>A-45</w:t>
            </w:r>
            <w:r>
              <w:rPr>
                <w:rFonts w:cs="Times New Roman"/>
                <w:color w:val="000000"/>
                <w:sz w:val="18"/>
                <w:szCs w:val="18"/>
              </w:rPr>
              <w:t>3</w:t>
            </w:r>
            <w:r w:rsidRPr="002834BC">
              <w:rPr>
                <w:rFonts w:cs="Times New Roman"/>
                <w:color w:val="000000"/>
                <w:sz w:val="18"/>
                <w:szCs w:val="18"/>
              </w:rPr>
              <w:t xml:space="preserve"> z 28.08.1979 r.</w:t>
            </w:r>
          </w:p>
        </w:tc>
        <w:tc>
          <w:tcPr>
            <w:tcW w:w="687" w:type="pct"/>
            <w:vAlign w:val="center"/>
          </w:tcPr>
          <w:p w:rsidR="008F073F" w:rsidRPr="007B73C8" w:rsidRDefault="008F073F">
            <w:pPr>
              <w:jc w:val="center"/>
              <w:rPr>
                <w:rFonts w:cs="Times New Roman"/>
                <w:color w:val="000000"/>
                <w:sz w:val="18"/>
                <w:szCs w:val="18"/>
              </w:rPr>
            </w:pPr>
            <w:r w:rsidRPr="00425423">
              <w:rPr>
                <w:rFonts w:cs="Times New Roman"/>
                <w:sz w:val="18"/>
                <w:szCs w:val="18"/>
              </w:rPr>
              <w:t>przełom XIX i XX w.</w:t>
            </w:r>
          </w:p>
        </w:tc>
      </w:tr>
      <w:tr w:rsidR="008F073F" w:rsidRPr="008029CD" w:rsidTr="007E4272">
        <w:trPr>
          <w:trHeight w:val="266"/>
        </w:trPr>
        <w:tc>
          <w:tcPr>
            <w:tcW w:w="310" w:type="pct"/>
            <w:vAlign w:val="center"/>
          </w:tcPr>
          <w:p w:rsidR="008F073F" w:rsidRPr="00D0686E" w:rsidRDefault="008F073F">
            <w:pPr>
              <w:jc w:val="center"/>
              <w:rPr>
                <w:rFonts w:cs="Times New Roman"/>
                <w:color w:val="000000"/>
                <w:sz w:val="18"/>
                <w:szCs w:val="18"/>
              </w:rPr>
            </w:pPr>
            <w:r w:rsidRPr="00D0686E">
              <w:rPr>
                <w:rFonts w:cs="Times New Roman"/>
                <w:color w:val="000000"/>
                <w:sz w:val="18"/>
                <w:szCs w:val="18"/>
              </w:rPr>
              <w:lastRenderedPageBreak/>
              <w:t>8</w:t>
            </w:r>
          </w:p>
        </w:tc>
        <w:tc>
          <w:tcPr>
            <w:tcW w:w="1580" w:type="pct"/>
            <w:vAlign w:val="center"/>
          </w:tcPr>
          <w:p w:rsidR="008F073F" w:rsidRPr="007B73C8" w:rsidRDefault="008F073F">
            <w:pPr>
              <w:jc w:val="center"/>
              <w:rPr>
                <w:rFonts w:cs="Times New Roman"/>
                <w:color w:val="000000"/>
                <w:sz w:val="18"/>
                <w:szCs w:val="18"/>
              </w:rPr>
            </w:pPr>
            <w:r w:rsidRPr="00425423">
              <w:rPr>
                <w:rFonts w:cs="Times New Roman"/>
                <w:sz w:val="18"/>
                <w:szCs w:val="18"/>
              </w:rPr>
              <w:t>Kaplica cmentarna</w:t>
            </w:r>
            <w:r w:rsidRPr="002834BC">
              <w:rPr>
                <w:rFonts w:cs="Times New Roman"/>
                <w:sz w:val="18"/>
                <w:szCs w:val="18"/>
              </w:rPr>
              <w:t>(murowana)</w:t>
            </w:r>
          </w:p>
        </w:tc>
        <w:tc>
          <w:tcPr>
            <w:tcW w:w="1529" w:type="pct"/>
            <w:vAlign w:val="center"/>
          </w:tcPr>
          <w:p w:rsidR="008F073F" w:rsidRPr="007B73C8" w:rsidRDefault="008F073F">
            <w:pPr>
              <w:jc w:val="center"/>
              <w:rPr>
                <w:rFonts w:cs="Times New Roman"/>
                <w:color w:val="000000"/>
                <w:sz w:val="18"/>
                <w:szCs w:val="18"/>
              </w:rPr>
            </w:pPr>
            <w:r w:rsidRPr="002D5FB9">
              <w:rPr>
                <w:rFonts w:cs="Times New Roman"/>
                <w:color w:val="000000"/>
                <w:sz w:val="18"/>
                <w:szCs w:val="18"/>
              </w:rPr>
              <w:t xml:space="preserve">Ostrołęka, </w:t>
            </w:r>
            <w:r>
              <w:rPr>
                <w:rFonts w:cs="Times New Roman"/>
                <w:color w:val="000000"/>
                <w:sz w:val="18"/>
                <w:szCs w:val="18"/>
              </w:rPr>
              <w:t>ul. Kujawska</w:t>
            </w:r>
          </w:p>
        </w:tc>
        <w:tc>
          <w:tcPr>
            <w:tcW w:w="894" w:type="pct"/>
            <w:vAlign w:val="center"/>
          </w:tcPr>
          <w:p w:rsidR="008F073F" w:rsidRPr="007B73C8" w:rsidRDefault="008F073F">
            <w:pPr>
              <w:jc w:val="center"/>
              <w:rPr>
                <w:rFonts w:cs="Times New Roman"/>
                <w:color w:val="000000"/>
                <w:sz w:val="18"/>
                <w:szCs w:val="18"/>
              </w:rPr>
            </w:pPr>
            <w:r w:rsidRPr="00425423">
              <w:rPr>
                <w:rFonts w:cs="Times New Roman"/>
                <w:color w:val="000000"/>
                <w:sz w:val="18"/>
                <w:szCs w:val="18"/>
              </w:rPr>
              <w:t>A-479 z 11.12.1981 r.</w:t>
            </w:r>
          </w:p>
        </w:tc>
        <w:tc>
          <w:tcPr>
            <w:tcW w:w="687" w:type="pct"/>
            <w:vAlign w:val="center"/>
          </w:tcPr>
          <w:p w:rsidR="008F073F" w:rsidRPr="00425423" w:rsidRDefault="008F073F">
            <w:pPr>
              <w:jc w:val="center"/>
              <w:rPr>
                <w:rFonts w:cs="Times New Roman"/>
                <w:color w:val="000000"/>
                <w:sz w:val="18"/>
                <w:szCs w:val="18"/>
              </w:rPr>
            </w:pPr>
            <w:r w:rsidRPr="00425423">
              <w:rPr>
                <w:rFonts w:cs="Times New Roman"/>
                <w:color w:val="000000"/>
                <w:sz w:val="18"/>
                <w:szCs w:val="18"/>
              </w:rPr>
              <w:t>poł. XIX</w:t>
            </w:r>
          </w:p>
        </w:tc>
      </w:tr>
      <w:tr w:rsidR="008F073F" w:rsidRPr="008029CD" w:rsidTr="007E4272">
        <w:trPr>
          <w:trHeight w:val="266"/>
        </w:trPr>
        <w:tc>
          <w:tcPr>
            <w:tcW w:w="310" w:type="pct"/>
            <w:vAlign w:val="center"/>
          </w:tcPr>
          <w:p w:rsidR="008F073F" w:rsidRPr="00D0686E" w:rsidRDefault="008F073F">
            <w:pPr>
              <w:jc w:val="center"/>
              <w:rPr>
                <w:rFonts w:cs="Times New Roman"/>
                <w:color w:val="000000"/>
                <w:sz w:val="18"/>
                <w:szCs w:val="18"/>
              </w:rPr>
            </w:pPr>
            <w:r w:rsidRPr="00D0686E">
              <w:rPr>
                <w:rFonts w:cs="Times New Roman"/>
                <w:color w:val="000000"/>
                <w:sz w:val="18"/>
                <w:szCs w:val="18"/>
              </w:rPr>
              <w:t>9</w:t>
            </w:r>
          </w:p>
        </w:tc>
        <w:tc>
          <w:tcPr>
            <w:tcW w:w="1580" w:type="pct"/>
            <w:vAlign w:val="center"/>
          </w:tcPr>
          <w:p w:rsidR="008F073F" w:rsidRPr="007B73C8" w:rsidRDefault="008F073F">
            <w:pPr>
              <w:jc w:val="center"/>
              <w:rPr>
                <w:rFonts w:cs="Times New Roman"/>
                <w:color w:val="000000"/>
                <w:sz w:val="18"/>
                <w:szCs w:val="18"/>
              </w:rPr>
            </w:pPr>
            <w:r w:rsidRPr="00425423">
              <w:rPr>
                <w:rFonts w:cs="Times New Roman"/>
                <w:sz w:val="18"/>
                <w:szCs w:val="18"/>
              </w:rPr>
              <w:t>Dawny szpital powiatowy św. Józefa</w:t>
            </w:r>
          </w:p>
        </w:tc>
        <w:tc>
          <w:tcPr>
            <w:tcW w:w="1529" w:type="pct"/>
            <w:vAlign w:val="center"/>
          </w:tcPr>
          <w:p w:rsidR="008F073F" w:rsidRPr="007B73C8" w:rsidRDefault="008F073F">
            <w:pPr>
              <w:jc w:val="center"/>
              <w:rPr>
                <w:rFonts w:cs="Times New Roman"/>
                <w:color w:val="000000"/>
                <w:sz w:val="18"/>
                <w:szCs w:val="18"/>
              </w:rPr>
            </w:pPr>
            <w:r w:rsidRPr="002D5FB9">
              <w:rPr>
                <w:rFonts w:cs="Times New Roman"/>
                <w:color w:val="000000"/>
                <w:sz w:val="18"/>
                <w:szCs w:val="18"/>
              </w:rPr>
              <w:t xml:space="preserve">Ostrołęka, </w:t>
            </w:r>
            <w:r w:rsidRPr="00425423">
              <w:rPr>
                <w:rFonts w:cs="Times New Roman"/>
                <w:color w:val="000000"/>
                <w:sz w:val="18"/>
                <w:szCs w:val="18"/>
              </w:rPr>
              <w:t xml:space="preserve">ul. Szpitalna </w:t>
            </w:r>
            <w:r>
              <w:rPr>
                <w:rFonts w:cs="Times New Roman"/>
                <w:color w:val="000000"/>
                <w:sz w:val="18"/>
                <w:szCs w:val="18"/>
              </w:rPr>
              <w:t>2</w:t>
            </w:r>
          </w:p>
        </w:tc>
        <w:tc>
          <w:tcPr>
            <w:tcW w:w="894" w:type="pct"/>
            <w:vAlign w:val="center"/>
          </w:tcPr>
          <w:p w:rsidR="008F073F" w:rsidRPr="007B73C8" w:rsidRDefault="008F073F">
            <w:pPr>
              <w:jc w:val="center"/>
              <w:rPr>
                <w:rFonts w:cs="Times New Roman"/>
                <w:color w:val="000000"/>
                <w:sz w:val="18"/>
                <w:szCs w:val="18"/>
              </w:rPr>
            </w:pPr>
            <w:r w:rsidRPr="00425423">
              <w:rPr>
                <w:rFonts w:cs="Times New Roman"/>
                <w:color w:val="000000"/>
                <w:sz w:val="18"/>
                <w:szCs w:val="18"/>
              </w:rPr>
              <w:t>A-529 z 24.01.1986 r</w:t>
            </w:r>
          </w:p>
        </w:tc>
        <w:tc>
          <w:tcPr>
            <w:tcW w:w="687" w:type="pct"/>
            <w:vAlign w:val="center"/>
          </w:tcPr>
          <w:p w:rsidR="008F073F" w:rsidRPr="00114FF0" w:rsidRDefault="008F073F">
            <w:pPr>
              <w:jc w:val="center"/>
              <w:rPr>
                <w:rFonts w:cs="Times New Roman"/>
                <w:sz w:val="18"/>
                <w:szCs w:val="18"/>
              </w:rPr>
            </w:pPr>
            <w:r w:rsidRPr="00425423">
              <w:rPr>
                <w:rFonts w:cs="Times New Roman"/>
                <w:color w:val="000000"/>
                <w:sz w:val="18"/>
                <w:szCs w:val="18"/>
              </w:rPr>
              <w:t>z 1850 r. przebudowany w 1909 r</w:t>
            </w:r>
          </w:p>
        </w:tc>
      </w:tr>
      <w:tr w:rsidR="008F073F" w:rsidRPr="008029CD" w:rsidTr="007E4272">
        <w:trPr>
          <w:trHeight w:val="266"/>
        </w:trPr>
        <w:tc>
          <w:tcPr>
            <w:tcW w:w="310" w:type="pct"/>
            <w:vAlign w:val="center"/>
          </w:tcPr>
          <w:p w:rsidR="008F073F" w:rsidRPr="00D0686E" w:rsidRDefault="008F073F">
            <w:pPr>
              <w:jc w:val="center"/>
              <w:rPr>
                <w:rFonts w:cs="Times New Roman"/>
                <w:color w:val="000000"/>
                <w:sz w:val="18"/>
                <w:szCs w:val="18"/>
              </w:rPr>
            </w:pPr>
            <w:r w:rsidRPr="00D0686E">
              <w:rPr>
                <w:rFonts w:cs="Times New Roman"/>
                <w:color w:val="000000"/>
                <w:sz w:val="18"/>
                <w:szCs w:val="18"/>
              </w:rPr>
              <w:t>10</w:t>
            </w:r>
          </w:p>
        </w:tc>
        <w:tc>
          <w:tcPr>
            <w:tcW w:w="1580" w:type="pct"/>
            <w:vAlign w:val="center"/>
          </w:tcPr>
          <w:p w:rsidR="008F073F" w:rsidRPr="007B73C8" w:rsidRDefault="008F073F">
            <w:pPr>
              <w:jc w:val="center"/>
              <w:rPr>
                <w:rFonts w:cs="Times New Roman"/>
                <w:color w:val="000000"/>
                <w:sz w:val="18"/>
                <w:szCs w:val="18"/>
              </w:rPr>
            </w:pPr>
            <w:r w:rsidRPr="00425423">
              <w:rPr>
                <w:rFonts w:cs="Times New Roman"/>
                <w:sz w:val="18"/>
                <w:szCs w:val="18"/>
              </w:rPr>
              <w:t>Klasycystyczny budynek dawnego Starostwa</w:t>
            </w:r>
          </w:p>
        </w:tc>
        <w:tc>
          <w:tcPr>
            <w:tcW w:w="1529" w:type="pct"/>
            <w:vAlign w:val="center"/>
          </w:tcPr>
          <w:p w:rsidR="008F073F" w:rsidRPr="007B73C8" w:rsidRDefault="008F073F">
            <w:pPr>
              <w:jc w:val="center"/>
              <w:rPr>
                <w:rFonts w:cs="Times New Roman"/>
                <w:color w:val="000000"/>
                <w:sz w:val="18"/>
                <w:szCs w:val="18"/>
              </w:rPr>
            </w:pPr>
            <w:r w:rsidRPr="002D5FB9">
              <w:rPr>
                <w:rFonts w:cs="Times New Roman"/>
                <w:color w:val="000000"/>
                <w:sz w:val="18"/>
                <w:szCs w:val="18"/>
              </w:rPr>
              <w:t>Ostrołęka</w:t>
            </w:r>
            <w:r>
              <w:rPr>
                <w:rFonts w:cs="Times New Roman"/>
                <w:color w:val="000000"/>
                <w:sz w:val="18"/>
                <w:szCs w:val="18"/>
              </w:rPr>
              <w:t xml:space="preserve">, </w:t>
            </w:r>
            <w:r w:rsidRPr="00B012E7">
              <w:rPr>
                <w:rFonts w:cs="Times New Roman"/>
                <w:color w:val="000000"/>
                <w:sz w:val="18"/>
                <w:szCs w:val="18"/>
              </w:rPr>
              <w:t>pl. gen.  J. Bema nr 3</w:t>
            </w:r>
          </w:p>
        </w:tc>
        <w:tc>
          <w:tcPr>
            <w:tcW w:w="894" w:type="pct"/>
            <w:vAlign w:val="center"/>
          </w:tcPr>
          <w:p w:rsidR="008F073F" w:rsidRPr="007B73C8" w:rsidRDefault="008F073F">
            <w:pPr>
              <w:jc w:val="center"/>
              <w:rPr>
                <w:rFonts w:cs="Times New Roman"/>
                <w:color w:val="000000"/>
                <w:sz w:val="18"/>
                <w:szCs w:val="18"/>
              </w:rPr>
            </w:pPr>
            <w:r w:rsidRPr="00425423">
              <w:rPr>
                <w:rFonts w:cs="Times New Roman"/>
                <w:color w:val="000000"/>
                <w:sz w:val="18"/>
                <w:szCs w:val="18"/>
              </w:rPr>
              <w:t>A-581 z 17.11.1986 r.</w:t>
            </w:r>
          </w:p>
        </w:tc>
        <w:tc>
          <w:tcPr>
            <w:tcW w:w="687" w:type="pct"/>
            <w:vAlign w:val="center"/>
          </w:tcPr>
          <w:p w:rsidR="008F073F" w:rsidRPr="00114FF0" w:rsidRDefault="008F073F">
            <w:pPr>
              <w:jc w:val="center"/>
              <w:rPr>
                <w:rFonts w:cs="Times New Roman"/>
                <w:sz w:val="18"/>
                <w:szCs w:val="18"/>
              </w:rPr>
            </w:pPr>
            <w:r w:rsidRPr="00425423">
              <w:rPr>
                <w:rFonts w:cs="Times New Roman"/>
                <w:color w:val="000000"/>
                <w:sz w:val="18"/>
                <w:szCs w:val="18"/>
              </w:rPr>
              <w:t>z 1824 r.</w:t>
            </w:r>
          </w:p>
        </w:tc>
      </w:tr>
      <w:tr w:rsidR="008F073F" w:rsidRPr="008029CD" w:rsidTr="007E4272">
        <w:trPr>
          <w:trHeight w:val="266"/>
        </w:trPr>
        <w:tc>
          <w:tcPr>
            <w:tcW w:w="310" w:type="pct"/>
            <w:vAlign w:val="center"/>
          </w:tcPr>
          <w:p w:rsidR="008F073F" w:rsidRPr="00D0686E" w:rsidRDefault="008F073F">
            <w:pPr>
              <w:jc w:val="center"/>
              <w:rPr>
                <w:rFonts w:cs="Times New Roman"/>
                <w:color w:val="000000"/>
                <w:sz w:val="18"/>
                <w:szCs w:val="18"/>
              </w:rPr>
            </w:pPr>
            <w:r w:rsidRPr="00D0686E">
              <w:rPr>
                <w:rFonts w:cs="Times New Roman"/>
                <w:color w:val="000000"/>
                <w:sz w:val="18"/>
                <w:szCs w:val="18"/>
              </w:rPr>
              <w:t>11</w:t>
            </w:r>
          </w:p>
        </w:tc>
        <w:tc>
          <w:tcPr>
            <w:tcW w:w="1580" w:type="pct"/>
            <w:vAlign w:val="center"/>
          </w:tcPr>
          <w:p w:rsidR="008F073F" w:rsidRPr="007B73C8" w:rsidRDefault="008F073F">
            <w:pPr>
              <w:jc w:val="center"/>
              <w:rPr>
                <w:rFonts w:cs="Times New Roman"/>
                <w:color w:val="000000"/>
                <w:sz w:val="18"/>
                <w:szCs w:val="18"/>
              </w:rPr>
            </w:pPr>
            <w:r w:rsidRPr="00425423">
              <w:rPr>
                <w:rFonts w:cs="Times New Roman"/>
                <w:sz w:val="18"/>
                <w:szCs w:val="18"/>
              </w:rPr>
              <w:t>Ratusz klasycystyczny</w:t>
            </w:r>
          </w:p>
        </w:tc>
        <w:tc>
          <w:tcPr>
            <w:tcW w:w="1529" w:type="pct"/>
            <w:vAlign w:val="center"/>
          </w:tcPr>
          <w:p w:rsidR="008F073F" w:rsidRPr="007B73C8" w:rsidRDefault="008F073F">
            <w:pPr>
              <w:jc w:val="center"/>
              <w:rPr>
                <w:rFonts w:cs="Times New Roman"/>
                <w:color w:val="000000"/>
                <w:sz w:val="18"/>
                <w:szCs w:val="18"/>
              </w:rPr>
            </w:pPr>
            <w:r w:rsidRPr="002D5FB9">
              <w:rPr>
                <w:rFonts w:cs="Times New Roman"/>
                <w:color w:val="000000"/>
                <w:sz w:val="18"/>
                <w:szCs w:val="18"/>
              </w:rPr>
              <w:t xml:space="preserve">Ostrołęka, </w:t>
            </w:r>
            <w:r w:rsidRPr="00425423">
              <w:rPr>
                <w:rFonts w:cs="Times New Roman"/>
                <w:color w:val="000000"/>
                <w:sz w:val="18"/>
                <w:szCs w:val="18"/>
              </w:rPr>
              <w:t>przy pl. gen. J. Bema 1</w:t>
            </w:r>
          </w:p>
        </w:tc>
        <w:tc>
          <w:tcPr>
            <w:tcW w:w="894" w:type="pct"/>
            <w:vAlign w:val="center"/>
          </w:tcPr>
          <w:p w:rsidR="008F073F" w:rsidRPr="007B73C8" w:rsidRDefault="008F073F">
            <w:pPr>
              <w:jc w:val="center"/>
              <w:rPr>
                <w:rFonts w:cs="Times New Roman"/>
                <w:color w:val="000000"/>
                <w:sz w:val="18"/>
                <w:szCs w:val="18"/>
              </w:rPr>
            </w:pPr>
            <w:r w:rsidRPr="00425423">
              <w:rPr>
                <w:rFonts w:cs="Times New Roman"/>
                <w:color w:val="000000"/>
                <w:sz w:val="18"/>
                <w:szCs w:val="18"/>
              </w:rPr>
              <w:t>A-582 z 17.11.1986 r</w:t>
            </w:r>
          </w:p>
        </w:tc>
        <w:tc>
          <w:tcPr>
            <w:tcW w:w="687" w:type="pct"/>
            <w:vAlign w:val="center"/>
          </w:tcPr>
          <w:p w:rsidR="008F073F" w:rsidRPr="00114FF0" w:rsidRDefault="008F073F">
            <w:pPr>
              <w:jc w:val="center"/>
              <w:rPr>
                <w:rFonts w:cs="Times New Roman"/>
                <w:sz w:val="18"/>
                <w:szCs w:val="18"/>
              </w:rPr>
            </w:pPr>
            <w:r w:rsidRPr="00425423">
              <w:rPr>
                <w:rFonts w:cs="Times New Roman"/>
                <w:color w:val="000000"/>
                <w:sz w:val="18"/>
                <w:szCs w:val="18"/>
              </w:rPr>
              <w:t>wzniesiony w latach 1825-1828</w:t>
            </w:r>
          </w:p>
        </w:tc>
      </w:tr>
      <w:tr w:rsidR="008F073F" w:rsidRPr="008029CD" w:rsidTr="007E4272">
        <w:trPr>
          <w:trHeight w:val="266"/>
        </w:trPr>
        <w:tc>
          <w:tcPr>
            <w:tcW w:w="310" w:type="pct"/>
            <w:vAlign w:val="center"/>
          </w:tcPr>
          <w:p w:rsidR="008F073F" w:rsidRPr="00D0686E" w:rsidRDefault="008F073F">
            <w:pPr>
              <w:jc w:val="center"/>
              <w:rPr>
                <w:rFonts w:cs="Times New Roman"/>
                <w:color w:val="000000"/>
                <w:sz w:val="18"/>
                <w:szCs w:val="18"/>
              </w:rPr>
            </w:pPr>
            <w:r w:rsidRPr="00D0686E">
              <w:rPr>
                <w:rFonts w:cs="Times New Roman"/>
                <w:color w:val="000000"/>
                <w:sz w:val="18"/>
                <w:szCs w:val="18"/>
              </w:rPr>
              <w:t>12</w:t>
            </w:r>
          </w:p>
        </w:tc>
        <w:tc>
          <w:tcPr>
            <w:tcW w:w="1580" w:type="pct"/>
            <w:vAlign w:val="center"/>
          </w:tcPr>
          <w:p w:rsidR="008F073F" w:rsidRPr="007B73C8" w:rsidRDefault="008F073F">
            <w:pPr>
              <w:jc w:val="center"/>
              <w:rPr>
                <w:rFonts w:cs="Times New Roman"/>
                <w:color w:val="000000"/>
                <w:sz w:val="18"/>
                <w:szCs w:val="18"/>
              </w:rPr>
            </w:pPr>
            <w:r w:rsidRPr="00425423">
              <w:rPr>
                <w:rFonts w:cs="Times New Roman"/>
                <w:sz w:val="18"/>
                <w:szCs w:val="18"/>
              </w:rPr>
              <w:t>Cerkiew prawosławna ob. kościół parafialny pw. św. Wojciecha</w:t>
            </w:r>
          </w:p>
        </w:tc>
        <w:tc>
          <w:tcPr>
            <w:tcW w:w="1529" w:type="pct"/>
            <w:vAlign w:val="center"/>
          </w:tcPr>
          <w:p w:rsidR="008F073F" w:rsidRPr="007B73C8" w:rsidRDefault="008F073F">
            <w:pPr>
              <w:jc w:val="center"/>
              <w:rPr>
                <w:rFonts w:cs="Times New Roman"/>
                <w:color w:val="000000"/>
                <w:sz w:val="18"/>
                <w:szCs w:val="18"/>
              </w:rPr>
            </w:pPr>
            <w:r w:rsidRPr="002D5FB9">
              <w:rPr>
                <w:rFonts w:cs="Times New Roman"/>
                <w:color w:val="000000"/>
                <w:sz w:val="18"/>
                <w:szCs w:val="18"/>
              </w:rPr>
              <w:t xml:space="preserve">Ostrołęka, </w:t>
            </w:r>
            <w:r w:rsidRPr="00425423">
              <w:rPr>
                <w:rFonts w:cs="Times New Roman"/>
                <w:color w:val="000000"/>
                <w:sz w:val="18"/>
                <w:szCs w:val="18"/>
              </w:rPr>
              <w:t>aleja Wojska Polskiego 44</w:t>
            </w:r>
          </w:p>
        </w:tc>
        <w:tc>
          <w:tcPr>
            <w:tcW w:w="894" w:type="pct"/>
            <w:vAlign w:val="center"/>
          </w:tcPr>
          <w:p w:rsidR="008F073F" w:rsidRPr="007B73C8" w:rsidRDefault="008F073F">
            <w:pPr>
              <w:jc w:val="center"/>
              <w:rPr>
                <w:rFonts w:cs="Times New Roman"/>
                <w:color w:val="000000"/>
                <w:sz w:val="18"/>
                <w:szCs w:val="18"/>
              </w:rPr>
            </w:pPr>
            <w:r w:rsidRPr="00425423">
              <w:rPr>
                <w:rFonts w:cs="Times New Roman"/>
                <w:color w:val="000000"/>
                <w:sz w:val="18"/>
                <w:szCs w:val="18"/>
              </w:rPr>
              <w:t>A-583 z 17.11.1986 r</w:t>
            </w:r>
          </w:p>
        </w:tc>
        <w:tc>
          <w:tcPr>
            <w:tcW w:w="687" w:type="pct"/>
            <w:vAlign w:val="center"/>
          </w:tcPr>
          <w:p w:rsidR="008F073F" w:rsidRPr="00425423" w:rsidRDefault="008F073F">
            <w:pPr>
              <w:jc w:val="center"/>
              <w:rPr>
                <w:rFonts w:cs="Times New Roman"/>
                <w:color w:val="000000"/>
                <w:sz w:val="18"/>
                <w:szCs w:val="18"/>
              </w:rPr>
            </w:pPr>
            <w:r w:rsidRPr="00425423">
              <w:rPr>
                <w:rFonts w:cs="Times New Roman"/>
                <w:color w:val="000000"/>
                <w:sz w:val="18"/>
                <w:szCs w:val="18"/>
              </w:rPr>
              <w:t>z 1890 r</w:t>
            </w:r>
          </w:p>
        </w:tc>
      </w:tr>
      <w:tr w:rsidR="008F073F" w:rsidRPr="008029CD" w:rsidTr="007E4272">
        <w:trPr>
          <w:trHeight w:val="266"/>
        </w:trPr>
        <w:tc>
          <w:tcPr>
            <w:tcW w:w="310" w:type="pct"/>
            <w:vAlign w:val="center"/>
          </w:tcPr>
          <w:p w:rsidR="008F073F" w:rsidRPr="00D0686E" w:rsidRDefault="008F073F">
            <w:pPr>
              <w:jc w:val="center"/>
              <w:rPr>
                <w:rFonts w:cs="Times New Roman"/>
                <w:color w:val="000000"/>
                <w:sz w:val="18"/>
                <w:szCs w:val="18"/>
              </w:rPr>
            </w:pPr>
            <w:r w:rsidRPr="00D0686E">
              <w:rPr>
                <w:rFonts w:cs="Times New Roman"/>
                <w:color w:val="000000"/>
                <w:sz w:val="18"/>
                <w:szCs w:val="18"/>
              </w:rPr>
              <w:t>13</w:t>
            </w:r>
          </w:p>
        </w:tc>
        <w:tc>
          <w:tcPr>
            <w:tcW w:w="1580" w:type="pct"/>
            <w:vAlign w:val="center"/>
          </w:tcPr>
          <w:p w:rsidR="008F073F" w:rsidRPr="007B73C8" w:rsidRDefault="008F073F">
            <w:pPr>
              <w:jc w:val="center"/>
              <w:rPr>
                <w:rFonts w:cs="Times New Roman"/>
                <w:color w:val="000000"/>
                <w:sz w:val="18"/>
                <w:szCs w:val="18"/>
              </w:rPr>
            </w:pPr>
            <w:r w:rsidRPr="00425423">
              <w:rPr>
                <w:rFonts w:cs="Times New Roman"/>
                <w:sz w:val="18"/>
                <w:szCs w:val="18"/>
              </w:rPr>
              <w:t>Plebania kościoła parafialnego pw. św. Wojciecha</w:t>
            </w:r>
          </w:p>
        </w:tc>
        <w:tc>
          <w:tcPr>
            <w:tcW w:w="1529" w:type="pct"/>
            <w:vAlign w:val="center"/>
          </w:tcPr>
          <w:p w:rsidR="008F073F" w:rsidRPr="007B73C8" w:rsidRDefault="008F073F">
            <w:pPr>
              <w:jc w:val="center"/>
              <w:rPr>
                <w:rFonts w:cs="Times New Roman"/>
                <w:color w:val="000000"/>
                <w:sz w:val="18"/>
                <w:szCs w:val="18"/>
              </w:rPr>
            </w:pPr>
            <w:r w:rsidRPr="002D5FB9">
              <w:rPr>
                <w:rFonts w:cs="Times New Roman"/>
                <w:color w:val="000000"/>
                <w:sz w:val="18"/>
                <w:szCs w:val="18"/>
              </w:rPr>
              <w:t xml:space="preserve">Ostrołęka, </w:t>
            </w:r>
            <w:r>
              <w:rPr>
                <w:rFonts w:cs="Times New Roman"/>
                <w:color w:val="000000"/>
                <w:sz w:val="18"/>
                <w:szCs w:val="18"/>
              </w:rPr>
              <w:t>aleja Wojska Polskiego 44</w:t>
            </w:r>
          </w:p>
        </w:tc>
        <w:tc>
          <w:tcPr>
            <w:tcW w:w="894" w:type="pct"/>
            <w:vAlign w:val="center"/>
          </w:tcPr>
          <w:p w:rsidR="008F073F" w:rsidRPr="007B73C8" w:rsidRDefault="008F073F">
            <w:pPr>
              <w:jc w:val="center"/>
              <w:rPr>
                <w:rFonts w:cs="Times New Roman"/>
                <w:color w:val="000000"/>
                <w:sz w:val="18"/>
                <w:szCs w:val="18"/>
              </w:rPr>
            </w:pPr>
            <w:r w:rsidRPr="00425423">
              <w:rPr>
                <w:rFonts w:cs="Times New Roman"/>
                <w:color w:val="000000"/>
                <w:sz w:val="18"/>
                <w:szCs w:val="18"/>
              </w:rPr>
              <w:t>A-583 z 17.11.1986 r.</w:t>
            </w:r>
          </w:p>
        </w:tc>
        <w:tc>
          <w:tcPr>
            <w:tcW w:w="687" w:type="pct"/>
            <w:vAlign w:val="center"/>
          </w:tcPr>
          <w:p w:rsidR="008F073F" w:rsidRPr="00114FF0" w:rsidRDefault="008F073F">
            <w:pPr>
              <w:jc w:val="center"/>
              <w:rPr>
                <w:rFonts w:cs="Times New Roman"/>
                <w:sz w:val="18"/>
                <w:szCs w:val="18"/>
              </w:rPr>
            </w:pPr>
            <w:r w:rsidRPr="005054B5">
              <w:rPr>
                <w:rFonts w:cs="Times New Roman"/>
                <w:color w:val="000000"/>
                <w:sz w:val="18"/>
                <w:szCs w:val="18"/>
              </w:rPr>
              <w:t>z 1890 r</w:t>
            </w:r>
            <w:r w:rsidRPr="002D5FB9">
              <w:rPr>
                <w:rFonts w:cs="Times New Roman"/>
                <w:sz w:val="18"/>
                <w:szCs w:val="18"/>
              </w:rPr>
              <w:t>.</w:t>
            </w:r>
          </w:p>
        </w:tc>
      </w:tr>
      <w:tr w:rsidR="008F073F" w:rsidRPr="008029CD" w:rsidTr="007E4272">
        <w:trPr>
          <w:trHeight w:val="266"/>
        </w:trPr>
        <w:tc>
          <w:tcPr>
            <w:tcW w:w="310" w:type="pct"/>
            <w:vAlign w:val="center"/>
          </w:tcPr>
          <w:p w:rsidR="008F073F" w:rsidRPr="00D0686E" w:rsidRDefault="008F073F">
            <w:pPr>
              <w:jc w:val="center"/>
              <w:rPr>
                <w:rFonts w:cs="Times New Roman"/>
                <w:color w:val="000000"/>
                <w:sz w:val="18"/>
                <w:szCs w:val="18"/>
              </w:rPr>
            </w:pPr>
            <w:r w:rsidRPr="00D0686E">
              <w:rPr>
                <w:rFonts w:cs="Times New Roman"/>
                <w:color w:val="000000"/>
                <w:sz w:val="18"/>
                <w:szCs w:val="18"/>
              </w:rPr>
              <w:t>14</w:t>
            </w:r>
          </w:p>
        </w:tc>
        <w:tc>
          <w:tcPr>
            <w:tcW w:w="1580" w:type="pct"/>
            <w:vAlign w:val="center"/>
          </w:tcPr>
          <w:p w:rsidR="008F073F" w:rsidRPr="007B73C8" w:rsidRDefault="008F073F">
            <w:pPr>
              <w:jc w:val="center"/>
              <w:rPr>
                <w:rFonts w:cs="Times New Roman"/>
                <w:color w:val="000000"/>
                <w:sz w:val="18"/>
                <w:szCs w:val="18"/>
              </w:rPr>
            </w:pPr>
            <w:r w:rsidRPr="00425423">
              <w:rPr>
                <w:rFonts w:cs="Times New Roman"/>
                <w:sz w:val="18"/>
                <w:szCs w:val="18"/>
              </w:rPr>
              <w:t>Budynek przedszkola</w:t>
            </w:r>
          </w:p>
        </w:tc>
        <w:tc>
          <w:tcPr>
            <w:tcW w:w="1529" w:type="pct"/>
            <w:vAlign w:val="center"/>
          </w:tcPr>
          <w:p w:rsidR="008F073F" w:rsidRPr="007B73C8" w:rsidRDefault="008F073F">
            <w:pPr>
              <w:jc w:val="center"/>
              <w:rPr>
                <w:rFonts w:cs="Times New Roman"/>
                <w:color w:val="000000"/>
                <w:sz w:val="18"/>
                <w:szCs w:val="18"/>
              </w:rPr>
            </w:pPr>
            <w:r w:rsidRPr="002D5FB9">
              <w:rPr>
                <w:rFonts w:cs="Times New Roman"/>
                <w:color w:val="000000"/>
                <w:sz w:val="18"/>
                <w:szCs w:val="18"/>
              </w:rPr>
              <w:t>Ostrołęka</w:t>
            </w:r>
            <w:r>
              <w:rPr>
                <w:rFonts w:cs="Times New Roman"/>
                <w:color w:val="000000"/>
                <w:sz w:val="18"/>
                <w:szCs w:val="18"/>
              </w:rPr>
              <w:t>, aleja Wojska Polskiego 32</w:t>
            </w:r>
          </w:p>
        </w:tc>
        <w:tc>
          <w:tcPr>
            <w:tcW w:w="894" w:type="pct"/>
            <w:vAlign w:val="center"/>
          </w:tcPr>
          <w:p w:rsidR="008F073F" w:rsidRPr="007B73C8" w:rsidRDefault="008F073F">
            <w:pPr>
              <w:jc w:val="center"/>
              <w:rPr>
                <w:rFonts w:cs="Times New Roman"/>
                <w:color w:val="000000"/>
                <w:sz w:val="18"/>
                <w:szCs w:val="18"/>
              </w:rPr>
            </w:pPr>
            <w:r w:rsidRPr="00425423">
              <w:rPr>
                <w:rFonts w:cs="Times New Roman"/>
                <w:color w:val="000000"/>
                <w:sz w:val="18"/>
                <w:szCs w:val="18"/>
              </w:rPr>
              <w:t>A-585z18.12.1987 r.</w:t>
            </w:r>
          </w:p>
        </w:tc>
        <w:tc>
          <w:tcPr>
            <w:tcW w:w="687" w:type="pct"/>
            <w:vAlign w:val="center"/>
          </w:tcPr>
          <w:p w:rsidR="008F073F" w:rsidRPr="00114FF0" w:rsidRDefault="008F073F">
            <w:pPr>
              <w:jc w:val="center"/>
              <w:rPr>
                <w:rFonts w:cs="Times New Roman"/>
                <w:sz w:val="18"/>
                <w:szCs w:val="18"/>
              </w:rPr>
            </w:pPr>
            <w:r w:rsidRPr="005054B5">
              <w:rPr>
                <w:rFonts w:cs="Times New Roman"/>
                <w:color w:val="000000"/>
                <w:sz w:val="18"/>
                <w:szCs w:val="18"/>
              </w:rPr>
              <w:t>z 1890 r</w:t>
            </w:r>
            <w:r w:rsidRPr="002D5FB9">
              <w:rPr>
                <w:rFonts w:cs="Times New Roman"/>
                <w:sz w:val="18"/>
                <w:szCs w:val="18"/>
              </w:rPr>
              <w:t>.</w:t>
            </w:r>
          </w:p>
        </w:tc>
      </w:tr>
      <w:tr w:rsidR="008F073F" w:rsidRPr="008029CD" w:rsidTr="007E4272">
        <w:tc>
          <w:tcPr>
            <w:tcW w:w="310" w:type="pct"/>
            <w:vAlign w:val="center"/>
          </w:tcPr>
          <w:p w:rsidR="008F073F" w:rsidRPr="00D0686E" w:rsidRDefault="008F073F">
            <w:pPr>
              <w:jc w:val="center"/>
              <w:rPr>
                <w:rFonts w:cs="Times New Roman"/>
                <w:color w:val="000000"/>
                <w:sz w:val="18"/>
                <w:szCs w:val="18"/>
              </w:rPr>
            </w:pPr>
            <w:r w:rsidRPr="00D0686E">
              <w:rPr>
                <w:rFonts w:cs="Times New Roman"/>
                <w:color w:val="000000"/>
                <w:sz w:val="18"/>
                <w:szCs w:val="18"/>
              </w:rPr>
              <w:t>15</w:t>
            </w:r>
          </w:p>
        </w:tc>
        <w:tc>
          <w:tcPr>
            <w:tcW w:w="1580" w:type="pct"/>
            <w:vAlign w:val="center"/>
          </w:tcPr>
          <w:p w:rsidR="008F073F" w:rsidRPr="007B73C8" w:rsidRDefault="008F073F">
            <w:pPr>
              <w:jc w:val="center"/>
              <w:rPr>
                <w:rFonts w:cs="Times New Roman"/>
                <w:color w:val="000000"/>
                <w:sz w:val="18"/>
                <w:szCs w:val="18"/>
              </w:rPr>
            </w:pPr>
            <w:r w:rsidRPr="00425423">
              <w:rPr>
                <w:rFonts w:cs="Times New Roman"/>
                <w:sz w:val="18"/>
                <w:szCs w:val="18"/>
              </w:rPr>
              <w:t>Budynek pokoszarowy, murowany</w:t>
            </w:r>
          </w:p>
        </w:tc>
        <w:tc>
          <w:tcPr>
            <w:tcW w:w="1529" w:type="pct"/>
            <w:vAlign w:val="center"/>
          </w:tcPr>
          <w:p w:rsidR="008F073F" w:rsidRPr="007B73C8" w:rsidRDefault="008F073F">
            <w:pPr>
              <w:jc w:val="center"/>
              <w:rPr>
                <w:rFonts w:cs="Times New Roman"/>
                <w:color w:val="000000"/>
                <w:sz w:val="18"/>
                <w:szCs w:val="18"/>
              </w:rPr>
            </w:pPr>
            <w:r w:rsidRPr="002D5FB9">
              <w:rPr>
                <w:rFonts w:cs="Times New Roman"/>
                <w:color w:val="000000"/>
                <w:sz w:val="18"/>
                <w:szCs w:val="18"/>
              </w:rPr>
              <w:t xml:space="preserve">Ostrołęka, </w:t>
            </w:r>
            <w:r>
              <w:rPr>
                <w:rFonts w:cs="Times New Roman"/>
                <w:color w:val="000000"/>
                <w:sz w:val="18"/>
                <w:szCs w:val="18"/>
              </w:rPr>
              <w:t>aleja Wojska Polskiego 23</w:t>
            </w:r>
          </w:p>
        </w:tc>
        <w:tc>
          <w:tcPr>
            <w:tcW w:w="894" w:type="pct"/>
            <w:vAlign w:val="center"/>
          </w:tcPr>
          <w:p w:rsidR="008F073F" w:rsidRPr="007B73C8" w:rsidRDefault="008F073F">
            <w:pPr>
              <w:jc w:val="center"/>
              <w:rPr>
                <w:rFonts w:cs="Times New Roman"/>
                <w:color w:val="000000"/>
                <w:sz w:val="18"/>
                <w:szCs w:val="18"/>
              </w:rPr>
            </w:pPr>
            <w:r w:rsidRPr="002D5FB9">
              <w:rPr>
                <w:rFonts w:cs="Times New Roman"/>
                <w:color w:val="000000"/>
                <w:sz w:val="18"/>
                <w:szCs w:val="18"/>
              </w:rPr>
              <w:t>A-5</w:t>
            </w:r>
            <w:r>
              <w:rPr>
                <w:rFonts w:cs="Times New Roman"/>
                <w:color w:val="000000"/>
                <w:sz w:val="18"/>
                <w:szCs w:val="18"/>
              </w:rPr>
              <w:t>86</w:t>
            </w:r>
            <w:r w:rsidRPr="002D5FB9">
              <w:rPr>
                <w:rFonts w:cs="Times New Roman"/>
                <w:color w:val="000000"/>
                <w:sz w:val="18"/>
                <w:szCs w:val="18"/>
              </w:rPr>
              <w:t xml:space="preserve"> z </w:t>
            </w:r>
            <w:r>
              <w:rPr>
                <w:rFonts w:cs="Times New Roman"/>
                <w:color w:val="000000"/>
                <w:sz w:val="18"/>
                <w:szCs w:val="18"/>
              </w:rPr>
              <w:t>18</w:t>
            </w:r>
            <w:r w:rsidRPr="002D5FB9">
              <w:rPr>
                <w:rFonts w:cs="Times New Roman"/>
                <w:color w:val="000000"/>
                <w:sz w:val="18"/>
                <w:szCs w:val="18"/>
              </w:rPr>
              <w:t>.</w:t>
            </w:r>
            <w:r>
              <w:rPr>
                <w:rFonts w:cs="Times New Roman"/>
                <w:color w:val="000000"/>
                <w:sz w:val="18"/>
                <w:szCs w:val="18"/>
              </w:rPr>
              <w:t>12</w:t>
            </w:r>
            <w:r w:rsidRPr="002D5FB9">
              <w:rPr>
                <w:rFonts w:cs="Times New Roman"/>
                <w:color w:val="000000"/>
                <w:sz w:val="18"/>
                <w:szCs w:val="18"/>
              </w:rPr>
              <w:t>.198</w:t>
            </w:r>
            <w:r>
              <w:rPr>
                <w:rFonts w:cs="Times New Roman"/>
                <w:color w:val="000000"/>
                <w:sz w:val="18"/>
                <w:szCs w:val="18"/>
              </w:rPr>
              <w:t>7 r.</w:t>
            </w:r>
          </w:p>
        </w:tc>
        <w:tc>
          <w:tcPr>
            <w:tcW w:w="687" w:type="pct"/>
            <w:vAlign w:val="center"/>
          </w:tcPr>
          <w:p w:rsidR="008F073F" w:rsidRPr="00425423" w:rsidRDefault="008F073F">
            <w:pPr>
              <w:jc w:val="center"/>
              <w:rPr>
                <w:rFonts w:cs="Times New Roman"/>
                <w:color w:val="000000"/>
                <w:sz w:val="18"/>
                <w:szCs w:val="18"/>
              </w:rPr>
            </w:pPr>
            <w:r w:rsidRPr="00425423">
              <w:rPr>
                <w:rFonts w:cs="Times New Roman"/>
                <w:color w:val="000000"/>
                <w:sz w:val="18"/>
                <w:szCs w:val="18"/>
              </w:rPr>
              <w:t>powstały w latach 1886-1900</w:t>
            </w:r>
          </w:p>
        </w:tc>
      </w:tr>
      <w:tr w:rsidR="008F073F" w:rsidRPr="008029CD" w:rsidTr="007E4272">
        <w:trPr>
          <w:trHeight w:val="290"/>
        </w:trPr>
        <w:tc>
          <w:tcPr>
            <w:tcW w:w="310" w:type="pct"/>
            <w:vAlign w:val="center"/>
          </w:tcPr>
          <w:p w:rsidR="008F073F" w:rsidRPr="00D0686E" w:rsidRDefault="008F073F">
            <w:pPr>
              <w:jc w:val="center"/>
              <w:rPr>
                <w:rFonts w:cs="Times New Roman"/>
                <w:color w:val="000000"/>
                <w:sz w:val="18"/>
                <w:szCs w:val="18"/>
              </w:rPr>
            </w:pPr>
            <w:r w:rsidRPr="00D0686E">
              <w:rPr>
                <w:rFonts w:cs="Times New Roman"/>
                <w:color w:val="000000"/>
                <w:sz w:val="18"/>
                <w:szCs w:val="18"/>
              </w:rPr>
              <w:t>16</w:t>
            </w:r>
          </w:p>
        </w:tc>
        <w:tc>
          <w:tcPr>
            <w:tcW w:w="1580" w:type="pct"/>
            <w:vAlign w:val="center"/>
          </w:tcPr>
          <w:p w:rsidR="008F073F" w:rsidRPr="007B73C8" w:rsidRDefault="008F073F">
            <w:pPr>
              <w:jc w:val="center"/>
              <w:rPr>
                <w:rFonts w:cs="Times New Roman"/>
                <w:color w:val="000000"/>
                <w:sz w:val="18"/>
                <w:szCs w:val="18"/>
              </w:rPr>
            </w:pPr>
            <w:r w:rsidRPr="00425423">
              <w:rPr>
                <w:rFonts w:cs="Times New Roman"/>
                <w:sz w:val="18"/>
                <w:szCs w:val="18"/>
              </w:rPr>
              <w:t>Budynek murowany z cegły</w:t>
            </w:r>
          </w:p>
        </w:tc>
        <w:tc>
          <w:tcPr>
            <w:tcW w:w="1529" w:type="pct"/>
            <w:vAlign w:val="center"/>
          </w:tcPr>
          <w:p w:rsidR="008F073F" w:rsidRPr="007B73C8" w:rsidRDefault="008F073F">
            <w:pPr>
              <w:jc w:val="center"/>
              <w:rPr>
                <w:rFonts w:cs="Times New Roman"/>
                <w:color w:val="000000"/>
                <w:sz w:val="18"/>
                <w:szCs w:val="18"/>
              </w:rPr>
            </w:pPr>
            <w:r w:rsidRPr="002D5FB9">
              <w:rPr>
                <w:rFonts w:cs="Times New Roman"/>
                <w:color w:val="000000"/>
                <w:sz w:val="18"/>
                <w:szCs w:val="18"/>
              </w:rPr>
              <w:t xml:space="preserve">Ostrołęka, </w:t>
            </w:r>
            <w:r>
              <w:rPr>
                <w:rFonts w:cs="Times New Roman"/>
                <w:color w:val="000000"/>
                <w:sz w:val="18"/>
                <w:szCs w:val="18"/>
              </w:rPr>
              <w:t>aleja Wojska Polskiego 42</w:t>
            </w:r>
          </w:p>
        </w:tc>
        <w:tc>
          <w:tcPr>
            <w:tcW w:w="894" w:type="pct"/>
            <w:vAlign w:val="center"/>
          </w:tcPr>
          <w:p w:rsidR="008F073F" w:rsidRPr="007B73C8" w:rsidRDefault="008F073F">
            <w:pPr>
              <w:jc w:val="center"/>
              <w:rPr>
                <w:rFonts w:cs="Times New Roman"/>
                <w:color w:val="000000"/>
                <w:sz w:val="18"/>
                <w:szCs w:val="18"/>
              </w:rPr>
            </w:pPr>
            <w:r w:rsidRPr="00425423">
              <w:rPr>
                <w:rFonts w:cs="Times New Roman"/>
                <w:color w:val="000000"/>
                <w:sz w:val="18"/>
                <w:szCs w:val="18"/>
              </w:rPr>
              <w:t>A-587 z 18.12.1987 r.</w:t>
            </w:r>
          </w:p>
        </w:tc>
        <w:tc>
          <w:tcPr>
            <w:tcW w:w="687" w:type="pct"/>
            <w:vAlign w:val="center"/>
          </w:tcPr>
          <w:p w:rsidR="008F073F" w:rsidRPr="00114FF0" w:rsidRDefault="008F073F">
            <w:pPr>
              <w:jc w:val="center"/>
              <w:rPr>
                <w:rFonts w:cs="Times New Roman"/>
                <w:sz w:val="18"/>
                <w:szCs w:val="18"/>
              </w:rPr>
            </w:pPr>
            <w:r w:rsidRPr="00425423">
              <w:rPr>
                <w:rFonts w:cs="Times New Roman"/>
                <w:color w:val="000000"/>
                <w:sz w:val="18"/>
                <w:szCs w:val="18"/>
              </w:rPr>
              <w:t>powstały w 1886 r</w:t>
            </w:r>
          </w:p>
        </w:tc>
      </w:tr>
      <w:tr w:rsidR="008F073F" w:rsidRPr="008029CD" w:rsidTr="007E4272">
        <w:trPr>
          <w:trHeight w:val="266"/>
        </w:trPr>
        <w:tc>
          <w:tcPr>
            <w:tcW w:w="310" w:type="pct"/>
            <w:vAlign w:val="center"/>
          </w:tcPr>
          <w:p w:rsidR="008F073F" w:rsidRPr="00D0686E" w:rsidRDefault="008F073F">
            <w:pPr>
              <w:jc w:val="center"/>
              <w:rPr>
                <w:rFonts w:cs="Times New Roman"/>
                <w:color w:val="000000"/>
                <w:sz w:val="18"/>
                <w:szCs w:val="18"/>
              </w:rPr>
            </w:pPr>
            <w:r w:rsidRPr="00D0686E">
              <w:rPr>
                <w:rFonts w:cs="Times New Roman"/>
                <w:color w:val="000000"/>
                <w:sz w:val="18"/>
                <w:szCs w:val="18"/>
              </w:rPr>
              <w:t>17</w:t>
            </w:r>
          </w:p>
        </w:tc>
        <w:tc>
          <w:tcPr>
            <w:tcW w:w="1580" w:type="pct"/>
            <w:vAlign w:val="center"/>
          </w:tcPr>
          <w:p w:rsidR="008F073F" w:rsidRPr="007B73C8" w:rsidRDefault="008F073F">
            <w:pPr>
              <w:jc w:val="center"/>
              <w:rPr>
                <w:rFonts w:cs="Times New Roman"/>
                <w:color w:val="000000"/>
                <w:sz w:val="18"/>
                <w:szCs w:val="18"/>
              </w:rPr>
            </w:pPr>
            <w:r w:rsidRPr="00425423">
              <w:rPr>
                <w:rFonts w:cs="Times New Roman"/>
                <w:sz w:val="18"/>
                <w:szCs w:val="18"/>
              </w:rPr>
              <w:t>Budynek pokoszarowy, murowany z cegły</w:t>
            </w:r>
          </w:p>
        </w:tc>
        <w:tc>
          <w:tcPr>
            <w:tcW w:w="1529" w:type="pct"/>
            <w:vAlign w:val="center"/>
          </w:tcPr>
          <w:p w:rsidR="008F073F" w:rsidRPr="007B73C8" w:rsidRDefault="008F073F">
            <w:pPr>
              <w:jc w:val="center"/>
              <w:rPr>
                <w:rFonts w:cs="Times New Roman"/>
                <w:color w:val="000000"/>
                <w:sz w:val="18"/>
                <w:szCs w:val="18"/>
              </w:rPr>
            </w:pPr>
            <w:r w:rsidRPr="002D5FB9">
              <w:rPr>
                <w:rFonts w:cs="Times New Roman"/>
                <w:color w:val="000000"/>
                <w:sz w:val="18"/>
                <w:szCs w:val="18"/>
              </w:rPr>
              <w:t xml:space="preserve">Ostrołęka, </w:t>
            </w:r>
            <w:r>
              <w:rPr>
                <w:rFonts w:cs="Times New Roman"/>
                <w:color w:val="000000"/>
                <w:sz w:val="18"/>
                <w:szCs w:val="18"/>
              </w:rPr>
              <w:t xml:space="preserve">ul. </w:t>
            </w:r>
            <w:r w:rsidRPr="002D5FB9">
              <w:rPr>
                <w:rFonts w:cs="Times New Roman"/>
                <w:color w:val="000000"/>
                <w:sz w:val="18"/>
                <w:szCs w:val="18"/>
              </w:rPr>
              <w:t>Legionowa 15</w:t>
            </w:r>
          </w:p>
        </w:tc>
        <w:tc>
          <w:tcPr>
            <w:tcW w:w="894" w:type="pct"/>
            <w:vAlign w:val="center"/>
          </w:tcPr>
          <w:p w:rsidR="008F073F" w:rsidRPr="007B73C8" w:rsidRDefault="008F073F">
            <w:pPr>
              <w:jc w:val="center"/>
              <w:rPr>
                <w:rFonts w:cs="Times New Roman"/>
                <w:color w:val="000000"/>
                <w:sz w:val="18"/>
                <w:szCs w:val="18"/>
              </w:rPr>
            </w:pPr>
            <w:r w:rsidRPr="00425423">
              <w:rPr>
                <w:rFonts w:cs="Times New Roman"/>
                <w:color w:val="000000"/>
                <w:sz w:val="18"/>
                <w:szCs w:val="18"/>
              </w:rPr>
              <w:t>A-588 z 18.12.1987 r</w:t>
            </w:r>
          </w:p>
        </w:tc>
        <w:tc>
          <w:tcPr>
            <w:tcW w:w="687" w:type="pct"/>
            <w:vAlign w:val="center"/>
          </w:tcPr>
          <w:p w:rsidR="008F073F" w:rsidRPr="00114FF0" w:rsidRDefault="008F073F">
            <w:pPr>
              <w:jc w:val="center"/>
              <w:rPr>
                <w:rFonts w:cs="Times New Roman"/>
                <w:sz w:val="18"/>
                <w:szCs w:val="18"/>
              </w:rPr>
            </w:pPr>
            <w:r w:rsidRPr="005054B5">
              <w:rPr>
                <w:rFonts w:cs="Times New Roman"/>
                <w:color w:val="000000"/>
                <w:sz w:val="18"/>
                <w:szCs w:val="18"/>
              </w:rPr>
              <w:t>powstały w 1886 r</w:t>
            </w:r>
          </w:p>
        </w:tc>
      </w:tr>
      <w:tr w:rsidR="008F073F" w:rsidRPr="008029CD" w:rsidTr="007E4272">
        <w:trPr>
          <w:trHeight w:val="266"/>
        </w:trPr>
        <w:tc>
          <w:tcPr>
            <w:tcW w:w="310" w:type="pct"/>
            <w:vAlign w:val="center"/>
          </w:tcPr>
          <w:p w:rsidR="008F073F" w:rsidRPr="00D0686E" w:rsidRDefault="008F073F">
            <w:pPr>
              <w:jc w:val="center"/>
              <w:rPr>
                <w:rFonts w:cs="Times New Roman"/>
                <w:color w:val="000000"/>
                <w:sz w:val="18"/>
                <w:szCs w:val="18"/>
              </w:rPr>
            </w:pPr>
            <w:r w:rsidRPr="00D0686E">
              <w:rPr>
                <w:rFonts w:cs="Times New Roman"/>
                <w:color w:val="000000"/>
                <w:sz w:val="18"/>
                <w:szCs w:val="18"/>
              </w:rPr>
              <w:t>18</w:t>
            </w:r>
          </w:p>
        </w:tc>
        <w:tc>
          <w:tcPr>
            <w:tcW w:w="1580" w:type="pct"/>
            <w:vAlign w:val="center"/>
          </w:tcPr>
          <w:p w:rsidR="008F073F" w:rsidRPr="007B73C8" w:rsidRDefault="008F073F">
            <w:pPr>
              <w:jc w:val="center"/>
              <w:rPr>
                <w:rFonts w:cs="Times New Roman"/>
                <w:color w:val="000000"/>
                <w:sz w:val="18"/>
                <w:szCs w:val="18"/>
              </w:rPr>
            </w:pPr>
            <w:r w:rsidRPr="00425423">
              <w:rPr>
                <w:rFonts w:cs="Times New Roman"/>
                <w:sz w:val="18"/>
                <w:szCs w:val="18"/>
              </w:rPr>
              <w:t>Budynek pokoszarowy, murowany</w:t>
            </w:r>
          </w:p>
        </w:tc>
        <w:tc>
          <w:tcPr>
            <w:tcW w:w="1529" w:type="pct"/>
            <w:vAlign w:val="center"/>
          </w:tcPr>
          <w:p w:rsidR="008F073F" w:rsidRPr="007B73C8" w:rsidRDefault="008F073F">
            <w:pPr>
              <w:jc w:val="center"/>
              <w:rPr>
                <w:rFonts w:cs="Times New Roman"/>
                <w:color w:val="000000"/>
                <w:sz w:val="18"/>
                <w:szCs w:val="18"/>
              </w:rPr>
            </w:pPr>
            <w:r w:rsidRPr="002D5FB9">
              <w:rPr>
                <w:rFonts w:cs="Times New Roman"/>
                <w:color w:val="000000"/>
                <w:sz w:val="18"/>
                <w:szCs w:val="18"/>
              </w:rPr>
              <w:t xml:space="preserve">Ostrołęka, </w:t>
            </w:r>
            <w:r>
              <w:rPr>
                <w:rFonts w:cs="Times New Roman"/>
                <w:color w:val="000000"/>
                <w:sz w:val="18"/>
                <w:szCs w:val="18"/>
              </w:rPr>
              <w:t>a</w:t>
            </w:r>
            <w:r w:rsidRPr="002D5FB9">
              <w:rPr>
                <w:rFonts w:cs="Times New Roman"/>
                <w:color w:val="000000"/>
                <w:sz w:val="18"/>
                <w:szCs w:val="18"/>
              </w:rPr>
              <w:t xml:space="preserve">leja Wojska Polskiego </w:t>
            </w:r>
            <w:r>
              <w:rPr>
                <w:rFonts w:cs="Times New Roman"/>
                <w:color w:val="000000"/>
                <w:sz w:val="18"/>
                <w:szCs w:val="18"/>
              </w:rPr>
              <w:t>5</w:t>
            </w:r>
          </w:p>
        </w:tc>
        <w:tc>
          <w:tcPr>
            <w:tcW w:w="894" w:type="pct"/>
            <w:vAlign w:val="center"/>
          </w:tcPr>
          <w:p w:rsidR="008F073F" w:rsidRPr="007B73C8" w:rsidRDefault="008F073F">
            <w:pPr>
              <w:jc w:val="center"/>
              <w:rPr>
                <w:rFonts w:cs="Times New Roman"/>
                <w:color w:val="000000"/>
                <w:sz w:val="18"/>
                <w:szCs w:val="18"/>
              </w:rPr>
            </w:pPr>
            <w:r w:rsidRPr="00425423">
              <w:rPr>
                <w:rFonts w:cs="Times New Roman"/>
                <w:color w:val="000000"/>
                <w:sz w:val="18"/>
                <w:szCs w:val="18"/>
              </w:rPr>
              <w:t xml:space="preserve">A-589, </w:t>
            </w:r>
            <w:r>
              <w:rPr>
                <w:rFonts w:cs="Times New Roman"/>
                <w:color w:val="000000"/>
                <w:sz w:val="18"/>
                <w:szCs w:val="18"/>
              </w:rPr>
              <w:t>z</w:t>
            </w:r>
            <w:r w:rsidRPr="00425423">
              <w:rPr>
                <w:rFonts w:cs="Times New Roman"/>
                <w:color w:val="000000"/>
                <w:sz w:val="18"/>
                <w:szCs w:val="18"/>
              </w:rPr>
              <w:t xml:space="preserve"> 18.12.1987 r.</w:t>
            </w:r>
          </w:p>
        </w:tc>
        <w:tc>
          <w:tcPr>
            <w:tcW w:w="687" w:type="pct"/>
            <w:vAlign w:val="center"/>
          </w:tcPr>
          <w:p w:rsidR="008F073F" w:rsidRPr="00114FF0" w:rsidRDefault="008F073F">
            <w:pPr>
              <w:jc w:val="center"/>
              <w:rPr>
                <w:rFonts w:cs="Times New Roman"/>
                <w:sz w:val="18"/>
                <w:szCs w:val="18"/>
              </w:rPr>
            </w:pPr>
            <w:r w:rsidRPr="00425423">
              <w:rPr>
                <w:rFonts w:cs="Times New Roman"/>
                <w:color w:val="000000"/>
                <w:sz w:val="18"/>
                <w:szCs w:val="18"/>
              </w:rPr>
              <w:t>powstały w latach 1886-1900</w:t>
            </w:r>
          </w:p>
        </w:tc>
      </w:tr>
      <w:tr w:rsidR="008F073F" w:rsidRPr="008029CD" w:rsidTr="007E4272">
        <w:trPr>
          <w:trHeight w:val="266"/>
        </w:trPr>
        <w:tc>
          <w:tcPr>
            <w:tcW w:w="310" w:type="pct"/>
            <w:vAlign w:val="center"/>
          </w:tcPr>
          <w:p w:rsidR="008F073F" w:rsidRPr="00D0686E" w:rsidRDefault="008F073F">
            <w:pPr>
              <w:jc w:val="center"/>
              <w:rPr>
                <w:rFonts w:cs="Times New Roman"/>
                <w:color w:val="000000"/>
                <w:sz w:val="18"/>
                <w:szCs w:val="18"/>
              </w:rPr>
            </w:pPr>
            <w:r w:rsidRPr="00D0686E">
              <w:rPr>
                <w:rFonts w:cs="Times New Roman"/>
                <w:color w:val="000000"/>
                <w:sz w:val="18"/>
                <w:szCs w:val="18"/>
              </w:rPr>
              <w:t>19</w:t>
            </w:r>
          </w:p>
        </w:tc>
        <w:tc>
          <w:tcPr>
            <w:tcW w:w="1580" w:type="pct"/>
            <w:vAlign w:val="center"/>
          </w:tcPr>
          <w:p w:rsidR="008F073F" w:rsidRPr="007B73C8" w:rsidRDefault="008F073F">
            <w:pPr>
              <w:jc w:val="center"/>
              <w:rPr>
                <w:rFonts w:cs="Times New Roman"/>
                <w:color w:val="000000"/>
                <w:sz w:val="18"/>
                <w:szCs w:val="18"/>
              </w:rPr>
            </w:pPr>
            <w:r w:rsidRPr="00425423">
              <w:rPr>
                <w:rFonts w:cs="Times New Roman"/>
                <w:sz w:val="18"/>
                <w:szCs w:val="18"/>
              </w:rPr>
              <w:t>Budynek pokoszarowy, murowany z cegły</w:t>
            </w:r>
          </w:p>
        </w:tc>
        <w:tc>
          <w:tcPr>
            <w:tcW w:w="1529" w:type="pct"/>
            <w:vAlign w:val="center"/>
          </w:tcPr>
          <w:p w:rsidR="008F073F" w:rsidRPr="007B73C8" w:rsidRDefault="008F073F">
            <w:pPr>
              <w:jc w:val="center"/>
              <w:rPr>
                <w:rFonts w:cs="Times New Roman"/>
                <w:color w:val="000000"/>
                <w:sz w:val="18"/>
                <w:szCs w:val="18"/>
              </w:rPr>
            </w:pPr>
            <w:r w:rsidRPr="002D5FB9">
              <w:rPr>
                <w:rFonts w:cs="Times New Roman"/>
                <w:color w:val="000000"/>
                <w:sz w:val="18"/>
                <w:szCs w:val="18"/>
              </w:rPr>
              <w:t xml:space="preserve">Ostrołęka, </w:t>
            </w:r>
            <w:r>
              <w:rPr>
                <w:rFonts w:cs="Times New Roman"/>
                <w:color w:val="000000"/>
                <w:sz w:val="18"/>
                <w:szCs w:val="18"/>
              </w:rPr>
              <w:t>a</w:t>
            </w:r>
            <w:r w:rsidRPr="002D5FB9">
              <w:rPr>
                <w:rFonts w:cs="Times New Roman"/>
                <w:color w:val="000000"/>
                <w:sz w:val="18"/>
                <w:szCs w:val="18"/>
              </w:rPr>
              <w:t xml:space="preserve">leja Wojska Polskiego </w:t>
            </w:r>
            <w:r w:rsidRPr="005E782E">
              <w:rPr>
                <w:rFonts w:cs="Times New Roman"/>
                <w:color w:val="000000"/>
                <w:sz w:val="18"/>
                <w:szCs w:val="18"/>
              </w:rPr>
              <w:t>6</w:t>
            </w:r>
          </w:p>
        </w:tc>
        <w:tc>
          <w:tcPr>
            <w:tcW w:w="894" w:type="pct"/>
            <w:vAlign w:val="center"/>
          </w:tcPr>
          <w:p w:rsidR="008F073F" w:rsidRPr="007B73C8" w:rsidRDefault="008F073F">
            <w:pPr>
              <w:jc w:val="center"/>
              <w:rPr>
                <w:rFonts w:cs="Times New Roman"/>
                <w:color w:val="000000"/>
                <w:sz w:val="18"/>
                <w:szCs w:val="18"/>
              </w:rPr>
            </w:pPr>
            <w:r w:rsidRPr="00425423">
              <w:rPr>
                <w:rFonts w:cs="Times New Roman"/>
                <w:color w:val="000000"/>
                <w:sz w:val="18"/>
                <w:szCs w:val="18"/>
              </w:rPr>
              <w:t>A-590, z18.12.1987 r.</w:t>
            </w:r>
          </w:p>
        </w:tc>
        <w:tc>
          <w:tcPr>
            <w:tcW w:w="687" w:type="pct"/>
            <w:vAlign w:val="center"/>
          </w:tcPr>
          <w:p w:rsidR="008F073F" w:rsidRPr="00114FF0" w:rsidRDefault="008F073F">
            <w:pPr>
              <w:jc w:val="center"/>
              <w:rPr>
                <w:rFonts w:cs="Times New Roman"/>
                <w:sz w:val="18"/>
                <w:szCs w:val="18"/>
              </w:rPr>
            </w:pPr>
            <w:r w:rsidRPr="00425423">
              <w:rPr>
                <w:rFonts w:cs="Times New Roman"/>
                <w:color w:val="000000"/>
                <w:sz w:val="18"/>
                <w:szCs w:val="18"/>
              </w:rPr>
              <w:t>powstały w 1886 r.</w:t>
            </w:r>
          </w:p>
        </w:tc>
      </w:tr>
      <w:tr w:rsidR="008F073F" w:rsidRPr="008029CD" w:rsidTr="007E4272">
        <w:trPr>
          <w:trHeight w:val="266"/>
        </w:trPr>
        <w:tc>
          <w:tcPr>
            <w:tcW w:w="310" w:type="pct"/>
            <w:vAlign w:val="center"/>
          </w:tcPr>
          <w:p w:rsidR="008F073F" w:rsidRPr="00425423" w:rsidRDefault="008F073F">
            <w:pPr>
              <w:jc w:val="center"/>
              <w:rPr>
                <w:rFonts w:cs="Times New Roman"/>
                <w:sz w:val="18"/>
                <w:szCs w:val="18"/>
              </w:rPr>
            </w:pPr>
            <w:r w:rsidRPr="00425423">
              <w:rPr>
                <w:rFonts w:cs="Times New Roman"/>
                <w:sz w:val="18"/>
                <w:szCs w:val="18"/>
              </w:rPr>
              <w:t>20</w:t>
            </w:r>
          </w:p>
        </w:tc>
        <w:tc>
          <w:tcPr>
            <w:tcW w:w="1580" w:type="pct"/>
            <w:vAlign w:val="center"/>
          </w:tcPr>
          <w:p w:rsidR="008F073F" w:rsidRPr="00425423" w:rsidRDefault="008F073F">
            <w:pPr>
              <w:jc w:val="center"/>
              <w:rPr>
                <w:rFonts w:cs="Times New Roman"/>
                <w:sz w:val="18"/>
                <w:szCs w:val="18"/>
              </w:rPr>
            </w:pPr>
            <w:r w:rsidRPr="00425423">
              <w:rPr>
                <w:rFonts w:cs="Times New Roman"/>
                <w:sz w:val="18"/>
                <w:szCs w:val="18"/>
              </w:rPr>
              <w:t>Fortyfikacje ziemne „Forty Bema wraz z drogą rokadową fortu – do starego przyczółka mostowego. Pomnik-Mauzoleum, znajdujący się na terenie „Fortów Bema”</w:t>
            </w:r>
          </w:p>
        </w:tc>
        <w:tc>
          <w:tcPr>
            <w:tcW w:w="1529" w:type="pct"/>
            <w:vAlign w:val="center"/>
          </w:tcPr>
          <w:p w:rsidR="008F073F" w:rsidRPr="007B73C8" w:rsidRDefault="008F073F">
            <w:pPr>
              <w:jc w:val="center"/>
              <w:rPr>
                <w:rFonts w:cs="Times New Roman"/>
                <w:color w:val="000000"/>
                <w:sz w:val="18"/>
                <w:szCs w:val="18"/>
              </w:rPr>
            </w:pPr>
            <w:r w:rsidRPr="002D5FB9">
              <w:rPr>
                <w:rFonts w:cs="Times New Roman"/>
                <w:color w:val="000000"/>
                <w:sz w:val="18"/>
                <w:szCs w:val="18"/>
              </w:rPr>
              <w:t xml:space="preserve">Ostrołęka, </w:t>
            </w:r>
            <w:r w:rsidRPr="00425423">
              <w:rPr>
                <w:rFonts w:cs="Times New Roman"/>
                <w:color w:val="000000"/>
                <w:sz w:val="18"/>
                <w:szCs w:val="18"/>
              </w:rPr>
              <w:t>ul. Stacha Konwy/Warszawska</w:t>
            </w:r>
          </w:p>
        </w:tc>
        <w:tc>
          <w:tcPr>
            <w:tcW w:w="894" w:type="pct"/>
            <w:vAlign w:val="center"/>
          </w:tcPr>
          <w:p w:rsidR="008F073F" w:rsidRPr="007B73C8" w:rsidRDefault="008F073F">
            <w:pPr>
              <w:jc w:val="center"/>
              <w:rPr>
                <w:rFonts w:cs="Times New Roman"/>
                <w:color w:val="000000"/>
                <w:sz w:val="18"/>
                <w:szCs w:val="18"/>
              </w:rPr>
            </w:pPr>
            <w:r w:rsidRPr="00425423">
              <w:rPr>
                <w:rFonts w:cs="Times New Roman"/>
                <w:color w:val="000000"/>
                <w:sz w:val="18"/>
                <w:szCs w:val="18"/>
              </w:rPr>
              <w:t>A-602 z 23.07.1991 r.</w:t>
            </w:r>
          </w:p>
        </w:tc>
        <w:tc>
          <w:tcPr>
            <w:tcW w:w="687" w:type="pct"/>
            <w:vAlign w:val="center"/>
          </w:tcPr>
          <w:p w:rsidR="008F073F" w:rsidRPr="007B73C8" w:rsidRDefault="008F073F">
            <w:pPr>
              <w:jc w:val="center"/>
              <w:rPr>
                <w:rFonts w:cs="Times New Roman"/>
                <w:color w:val="000000"/>
                <w:sz w:val="18"/>
                <w:szCs w:val="18"/>
              </w:rPr>
            </w:pPr>
            <w:r w:rsidRPr="002D5FB9">
              <w:rPr>
                <w:rFonts w:cs="Times New Roman"/>
                <w:color w:val="000000"/>
                <w:sz w:val="18"/>
                <w:szCs w:val="18"/>
              </w:rPr>
              <w:t>188</w:t>
            </w:r>
            <w:r>
              <w:rPr>
                <w:rFonts w:cs="Times New Roman"/>
                <w:color w:val="000000"/>
                <w:sz w:val="18"/>
                <w:szCs w:val="18"/>
              </w:rPr>
              <w:t>0</w:t>
            </w:r>
            <w:r w:rsidRPr="002D5FB9">
              <w:rPr>
                <w:rFonts w:cs="Times New Roman"/>
                <w:color w:val="000000"/>
                <w:sz w:val="18"/>
                <w:szCs w:val="18"/>
              </w:rPr>
              <w:t xml:space="preserve"> r.</w:t>
            </w:r>
          </w:p>
        </w:tc>
      </w:tr>
      <w:tr w:rsidR="008F073F" w:rsidRPr="008029CD" w:rsidTr="007E4272">
        <w:trPr>
          <w:trHeight w:val="266"/>
        </w:trPr>
        <w:tc>
          <w:tcPr>
            <w:tcW w:w="310" w:type="pct"/>
            <w:vAlign w:val="center"/>
          </w:tcPr>
          <w:p w:rsidR="008F073F" w:rsidRPr="00D0686E" w:rsidRDefault="008F073F">
            <w:pPr>
              <w:jc w:val="center"/>
              <w:rPr>
                <w:rFonts w:cs="Times New Roman"/>
                <w:color w:val="000000"/>
                <w:sz w:val="18"/>
                <w:szCs w:val="18"/>
              </w:rPr>
            </w:pPr>
            <w:r w:rsidRPr="00D0686E">
              <w:rPr>
                <w:rFonts w:cs="Times New Roman"/>
                <w:color w:val="000000"/>
                <w:sz w:val="18"/>
                <w:szCs w:val="18"/>
              </w:rPr>
              <w:t>21</w:t>
            </w:r>
          </w:p>
        </w:tc>
        <w:tc>
          <w:tcPr>
            <w:tcW w:w="1580" w:type="pct"/>
            <w:vAlign w:val="center"/>
          </w:tcPr>
          <w:p w:rsidR="008F073F" w:rsidRDefault="008F073F">
            <w:pPr>
              <w:jc w:val="center"/>
              <w:rPr>
                <w:rFonts w:cs="Times New Roman"/>
                <w:color w:val="000000"/>
                <w:sz w:val="18"/>
                <w:szCs w:val="18"/>
              </w:rPr>
            </w:pPr>
            <w:r w:rsidRPr="00425423">
              <w:rPr>
                <w:rFonts w:cs="Times New Roman"/>
                <w:color w:val="000000"/>
                <w:sz w:val="18"/>
                <w:szCs w:val="18"/>
              </w:rPr>
              <w:t>Budynek mieszkalny</w:t>
            </w:r>
          </w:p>
        </w:tc>
        <w:tc>
          <w:tcPr>
            <w:tcW w:w="1529" w:type="pct"/>
            <w:vAlign w:val="center"/>
          </w:tcPr>
          <w:p w:rsidR="008F073F" w:rsidRPr="007B73C8" w:rsidRDefault="008F073F">
            <w:pPr>
              <w:jc w:val="center"/>
              <w:rPr>
                <w:rFonts w:cs="Times New Roman"/>
                <w:color w:val="000000"/>
                <w:sz w:val="18"/>
                <w:szCs w:val="18"/>
              </w:rPr>
            </w:pPr>
            <w:r w:rsidRPr="002D5FB9">
              <w:rPr>
                <w:rFonts w:cs="Times New Roman"/>
                <w:color w:val="000000"/>
                <w:sz w:val="18"/>
                <w:szCs w:val="18"/>
              </w:rPr>
              <w:t xml:space="preserve">Ostrołęka, </w:t>
            </w:r>
            <w:r w:rsidRPr="00425423">
              <w:rPr>
                <w:rFonts w:cs="Times New Roman"/>
                <w:color w:val="000000"/>
                <w:sz w:val="18"/>
                <w:szCs w:val="18"/>
              </w:rPr>
              <w:t>ul. Kościuszki 8</w:t>
            </w:r>
          </w:p>
        </w:tc>
        <w:tc>
          <w:tcPr>
            <w:tcW w:w="894" w:type="pct"/>
            <w:vAlign w:val="center"/>
          </w:tcPr>
          <w:p w:rsidR="008F073F" w:rsidRPr="007B73C8" w:rsidRDefault="008F073F">
            <w:pPr>
              <w:jc w:val="center"/>
              <w:rPr>
                <w:rFonts w:cs="Times New Roman"/>
                <w:color w:val="000000"/>
                <w:sz w:val="18"/>
                <w:szCs w:val="18"/>
              </w:rPr>
            </w:pPr>
            <w:r w:rsidRPr="00425423">
              <w:rPr>
                <w:rFonts w:cs="Times New Roman"/>
                <w:color w:val="000000"/>
                <w:sz w:val="18"/>
                <w:szCs w:val="18"/>
              </w:rPr>
              <w:t>A-606 z 04.05.1993 r.</w:t>
            </w:r>
          </w:p>
        </w:tc>
        <w:tc>
          <w:tcPr>
            <w:tcW w:w="687" w:type="pct"/>
            <w:vAlign w:val="center"/>
          </w:tcPr>
          <w:p w:rsidR="008F073F" w:rsidRPr="00425423" w:rsidRDefault="008F073F">
            <w:pPr>
              <w:jc w:val="center"/>
              <w:rPr>
                <w:rFonts w:cs="Times New Roman"/>
                <w:color w:val="000000"/>
                <w:sz w:val="18"/>
                <w:szCs w:val="18"/>
              </w:rPr>
            </w:pPr>
            <w:r w:rsidRPr="00425423">
              <w:rPr>
                <w:rFonts w:cs="Times New Roman"/>
                <w:color w:val="000000"/>
                <w:sz w:val="18"/>
                <w:szCs w:val="18"/>
              </w:rPr>
              <w:t>lata 20-te XX w.</w:t>
            </w:r>
          </w:p>
        </w:tc>
      </w:tr>
      <w:tr w:rsidR="008F073F" w:rsidRPr="008029CD" w:rsidTr="007E4272">
        <w:trPr>
          <w:trHeight w:val="266"/>
        </w:trPr>
        <w:tc>
          <w:tcPr>
            <w:tcW w:w="310" w:type="pct"/>
            <w:vAlign w:val="center"/>
          </w:tcPr>
          <w:p w:rsidR="008F073F" w:rsidRPr="00D0686E" w:rsidRDefault="008F073F">
            <w:pPr>
              <w:jc w:val="center"/>
              <w:rPr>
                <w:rFonts w:cs="Times New Roman"/>
                <w:color w:val="000000"/>
                <w:sz w:val="18"/>
                <w:szCs w:val="18"/>
              </w:rPr>
            </w:pPr>
            <w:r w:rsidRPr="00D0686E">
              <w:rPr>
                <w:rFonts w:cs="Times New Roman"/>
                <w:color w:val="000000"/>
                <w:sz w:val="18"/>
                <w:szCs w:val="18"/>
              </w:rPr>
              <w:t>22</w:t>
            </w:r>
          </w:p>
        </w:tc>
        <w:tc>
          <w:tcPr>
            <w:tcW w:w="1580" w:type="pct"/>
            <w:vAlign w:val="center"/>
          </w:tcPr>
          <w:p w:rsidR="008F073F" w:rsidRDefault="008F073F">
            <w:pPr>
              <w:jc w:val="center"/>
              <w:rPr>
                <w:rFonts w:cs="Times New Roman"/>
                <w:color w:val="000000"/>
                <w:sz w:val="18"/>
                <w:szCs w:val="18"/>
              </w:rPr>
            </w:pPr>
            <w:r w:rsidRPr="00425423">
              <w:rPr>
                <w:rFonts w:cs="Times New Roman"/>
                <w:color w:val="000000"/>
                <w:sz w:val="18"/>
                <w:szCs w:val="18"/>
              </w:rPr>
              <w:t>Budynek murowany</w:t>
            </w:r>
          </w:p>
        </w:tc>
        <w:tc>
          <w:tcPr>
            <w:tcW w:w="1529" w:type="pct"/>
            <w:vAlign w:val="center"/>
          </w:tcPr>
          <w:p w:rsidR="008F073F" w:rsidRPr="007B73C8" w:rsidRDefault="008F073F">
            <w:pPr>
              <w:jc w:val="center"/>
              <w:rPr>
                <w:rFonts w:cs="Times New Roman"/>
                <w:color w:val="000000"/>
                <w:sz w:val="18"/>
                <w:szCs w:val="18"/>
              </w:rPr>
            </w:pPr>
            <w:r w:rsidRPr="002D5FB9">
              <w:rPr>
                <w:rFonts w:cs="Times New Roman"/>
                <w:color w:val="000000"/>
                <w:sz w:val="18"/>
                <w:szCs w:val="18"/>
              </w:rPr>
              <w:t xml:space="preserve">Ostrołęka, </w:t>
            </w:r>
            <w:r w:rsidRPr="00425423">
              <w:rPr>
                <w:rFonts w:cs="Times New Roman"/>
                <w:color w:val="000000"/>
                <w:sz w:val="18"/>
                <w:szCs w:val="18"/>
              </w:rPr>
              <w:t>pl. gen. J. Bema 4</w:t>
            </w:r>
          </w:p>
        </w:tc>
        <w:tc>
          <w:tcPr>
            <w:tcW w:w="894" w:type="pct"/>
            <w:vAlign w:val="center"/>
          </w:tcPr>
          <w:p w:rsidR="008F073F" w:rsidRPr="007B73C8" w:rsidRDefault="008F073F">
            <w:pPr>
              <w:jc w:val="center"/>
              <w:rPr>
                <w:rFonts w:cs="Times New Roman"/>
                <w:color w:val="000000"/>
                <w:sz w:val="18"/>
                <w:szCs w:val="18"/>
              </w:rPr>
            </w:pPr>
            <w:r w:rsidRPr="00425423">
              <w:rPr>
                <w:rFonts w:cs="Times New Roman"/>
                <w:color w:val="000000"/>
                <w:sz w:val="18"/>
                <w:szCs w:val="18"/>
              </w:rPr>
              <w:t>A-612 z 12.06.1994 r.</w:t>
            </w:r>
          </w:p>
        </w:tc>
        <w:tc>
          <w:tcPr>
            <w:tcW w:w="687" w:type="pct"/>
            <w:vAlign w:val="center"/>
          </w:tcPr>
          <w:p w:rsidR="008F073F" w:rsidRPr="00425423" w:rsidRDefault="008F073F">
            <w:pPr>
              <w:jc w:val="center"/>
              <w:rPr>
                <w:rFonts w:cs="Times New Roman"/>
                <w:color w:val="000000"/>
                <w:sz w:val="18"/>
                <w:szCs w:val="18"/>
              </w:rPr>
            </w:pPr>
            <w:r w:rsidRPr="005054B5">
              <w:rPr>
                <w:rFonts w:cs="Times New Roman"/>
                <w:color w:val="000000"/>
                <w:sz w:val="18"/>
                <w:szCs w:val="18"/>
              </w:rPr>
              <w:t>lata 20-te XX w.</w:t>
            </w:r>
          </w:p>
        </w:tc>
      </w:tr>
      <w:tr w:rsidR="008F073F" w:rsidRPr="008029CD" w:rsidTr="007E4272">
        <w:trPr>
          <w:trHeight w:val="266"/>
        </w:trPr>
        <w:tc>
          <w:tcPr>
            <w:tcW w:w="310" w:type="pct"/>
            <w:vAlign w:val="center"/>
          </w:tcPr>
          <w:p w:rsidR="008F073F" w:rsidRPr="00D0686E" w:rsidRDefault="008F073F">
            <w:pPr>
              <w:jc w:val="center"/>
              <w:rPr>
                <w:rFonts w:cs="Times New Roman"/>
                <w:color w:val="000000"/>
                <w:sz w:val="18"/>
                <w:szCs w:val="18"/>
              </w:rPr>
            </w:pPr>
            <w:r w:rsidRPr="00D0686E">
              <w:rPr>
                <w:rFonts w:cs="Times New Roman"/>
                <w:color w:val="000000"/>
                <w:sz w:val="18"/>
                <w:szCs w:val="18"/>
              </w:rPr>
              <w:t>23</w:t>
            </w:r>
          </w:p>
        </w:tc>
        <w:tc>
          <w:tcPr>
            <w:tcW w:w="1580" w:type="pct"/>
            <w:vAlign w:val="center"/>
          </w:tcPr>
          <w:p w:rsidR="008F073F" w:rsidRDefault="008F073F">
            <w:pPr>
              <w:jc w:val="center"/>
              <w:rPr>
                <w:rFonts w:cs="Times New Roman"/>
                <w:color w:val="000000"/>
                <w:sz w:val="18"/>
                <w:szCs w:val="18"/>
              </w:rPr>
            </w:pPr>
            <w:r w:rsidRPr="00425423">
              <w:rPr>
                <w:rFonts w:cs="Times New Roman"/>
                <w:color w:val="000000"/>
                <w:sz w:val="18"/>
                <w:szCs w:val="18"/>
              </w:rPr>
              <w:t>Budynek plebanii</w:t>
            </w:r>
          </w:p>
        </w:tc>
        <w:tc>
          <w:tcPr>
            <w:tcW w:w="1529" w:type="pct"/>
            <w:vAlign w:val="center"/>
          </w:tcPr>
          <w:p w:rsidR="008F073F" w:rsidRPr="007B73C8" w:rsidRDefault="008F073F">
            <w:pPr>
              <w:jc w:val="center"/>
              <w:rPr>
                <w:rFonts w:cs="Times New Roman"/>
                <w:color w:val="000000"/>
                <w:sz w:val="18"/>
                <w:szCs w:val="18"/>
              </w:rPr>
            </w:pPr>
            <w:r w:rsidRPr="002D5FB9">
              <w:rPr>
                <w:rFonts w:cs="Times New Roman"/>
                <w:color w:val="000000"/>
                <w:sz w:val="18"/>
                <w:szCs w:val="18"/>
              </w:rPr>
              <w:t>Ostrołęka,</w:t>
            </w:r>
            <w:r w:rsidRPr="00425423">
              <w:rPr>
                <w:rFonts w:cs="Times New Roman"/>
                <w:color w:val="000000"/>
                <w:sz w:val="18"/>
                <w:szCs w:val="18"/>
              </w:rPr>
              <w:t xml:space="preserve"> ul. Szwedzka 2</w:t>
            </w:r>
          </w:p>
        </w:tc>
        <w:tc>
          <w:tcPr>
            <w:tcW w:w="894" w:type="pct"/>
            <w:vAlign w:val="center"/>
          </w:tcPr>
          <w:p w:rsidR="008F073F" w:rsidRPr="00D50425" w:rsidRDefault="008F073F">
            <w:pPr>
              <w:pStyle w:val="m-6797874683238452510ox-a5cfdfe0db-msolistparagraph"/>
              <w:jc w:val="center"/>
              <w:rPr>
                <w:color w:val="000000"/>
                <w:sz w:val="18"/>
                <w:szCs w:val="18"/>
              </w:rPr>
            </w:pPr>
            <w:r w:rsidRPr="00425423">
              <w:rPr>
                <w:rFonts w:eastAsiaTheme="minorHAnsi"/>
                <w:color w:val="000000"/>
                <w:sz w:val="18"/>
                <w:szCs w:val="18"/>
                <w:lang w:eastAsia="en-US"/>
              </w:rPr>
              <w:t>A-613 z 03.01.1995 r.</w:t>
            </w:r>
          </w:p>
        </w:tc>
        <w:tc>
          <w:tcPr>
            <w:tcW w:w="687" w:type="pct"/>
            <w:vAlign w:val="center"/>
          </w:tcPr>
          <w:p w:rsidR="008F073F" w:rsidRPr="00425423" w:rsidRDefault="008F073F">
            <w:pPr>
              <w:jc w:val="center"/>
              <w:rPr>
                <w:rFonts w:cs="Times New Roman"/>
                <w:color w:val="000000"/>
                <w:sz w:val="18"/>
                <w:szCs w:val="18"/>
              </w:rPr>
            </w:pPr>
            <w:r w:rsidRPr="00425423">
              <w:rPr>
                <w:rFonts w:cs="Times New Roman"/>
                <w:color w:val="000000"/>
                <w:sz w:val="18"/>
                <w:szCs w:val="18"/>
              </w:rPr>
              <w:t>początek XX w.</w:t>
            </w:r>
          </w:p>
        </w:tc>
      </w:tr>
      <w:tr w:rsidR="008F073F" w:rsidRPr="008029CD" w:rsidTr="007E4272">
        <w:trPr>
          <w:trHeight w:val="266"/>
        </w:trPr>
        <w:tc>
          <w:tcPr>
            <w:tcW w:w="310" w:type="pct"/>
            <w:vAlign w:val="center"/>
          </w:tcPr>
          <w:p w:rsidR="008F073F" w:rsidRPr="00D0686E" w:rsidRDefault="008F073F">
            <w:pPr>
              <w:jc w:val="center"/>
              <w:rPr>
                <w:rFonts w:cs="Times New Roman"/>
                <w:color w:val="000000"/>
                <w:sz w:val="18"/>
                <w:szCs w:val="18"/>
              </w:rPr>
            </w:pPr>
            <w:r w:rsidRPr="00D0686E">
              <w:rPr>
                <w:rFonts w:cs="Times New Roman"/>
                <w:color w:val="000000"/>
                <w:sz w:val="18"/>
                <w:szCs w:val="18"/>
              </w:rPr>
              <w:t>24</w:t>
            </w:r>
          </w:p>
        </w:tc>
        <w:tc>
          <w:tcPr>
            <w:tcW w:w="1580" w:type="pct"/>
            <w:vAlign w:val="center"/>
          </w:tcPr>
          <w:p w:rsidR="008F073F" w:rsidRDefault="008F073F">
            <w:pPr>
              <w:jc w:val="center"/>
              <w:rPr>
                <w:rFonts w:cs="Times New Roman"/>
                <w:color w:val="000000"/>
                <w:sz w:val="18"/>
                <w:szCs w:val="18"/>
              </w:rPr>
            </w:pPr>
            <w:r w:rsidRPr="00425423">
              <w:rPr>
                <w:rFonts w:cs="Times New Roman"/>
                <w:color w:val="000000"/>
                <w:sz w:val="18"/>
                <w:szCs w:val="18"/>
              </w:rPr>
              <w:t>Elewacje zewnętrzne i gabaryt budynku koszarowego</w:t>
            </w:r>
          </w:p>
        </w:tc>
        <w:tc>
          <w:tcPr>
            <w:tcW w:w="1529" w:type="pct"/>
            <w:vAlign w:val="center"/>
          </w:tcPr>
          <w:p w:rsidR="008F073F" w:rsidRPr="007B73C8" w:rsidRDefault="008F073F">
            <w:pPr>
              <w:jc w:val="center"/>
              <w:rPr>
                <w:rFonts w:cs="Times New Roman"/>
                <w:color w:val="000000"/>
                <w:sz w:val="18"/>
                <w:szCs w:val="18"/>
              </w:rPr>
            </w:pPr>
            <w:r w:rsidRPr="002D5FB9">
              <w:rPr>
                <w:rFonts w:cs="Times New Roman"/>
                <w:color w:val="000000"/>
                <w:sz w:val="18"/>
                <w:szCs w:val="18"/>
              </w:rPr>
              <w:t xml:space="preserve">Ostrołęka, </w:t>
            </w:r>
            <w:r>
              <w:rPr>
                <w:rFonts w:cs="Times New Roman"/>
                <w:color w:val="000000"/>
                <w:sz w:val="18"/>
                <w:szCs w:val="18"/>
              </w:rPr>
              <w:t>a</w:t>
            </w:r>
            <w:r w:rsidRPr="002D5FB9">
              <w:rPr>
                <w:rFonts w:cs="Times New Roman"/>
                <w:color w:val="000000"/>
                <w:sz w:val="18"/>
                <w:szCs w:val="18"/>
              </w:rPr>
              <w:t xml:space="preserve">leja Wojska Polskiego </w:t>
            </w:r>
            <w:r>
              <w:rPr>
                <w:rFonts w:cs="Times New Roman"/>
                <w:color w:val="000000"/>
                <w:sz w:val="18"/>
                <w:szCs w:val="18"/>
              </w:rPr>
              <w:t>21</w:t>
            </w:r>
          </w:p>
        </w:tc>
        <w:tc>
          <w:tcPr>
            <w:tcW w:w="894" w:type="pct"/>
            <w:vAlign w:val="center"/>
          </w:tcPr>
          <w:p w:rsidR="008F073F" w:rsidRPr="00D50425" w:rsidRDefault="008F073F">
            <w:pPr>
              <w:pStyle w:val="m-6797874683238452510ox-a5cfdfe0db-msolistparagraph"/>
              <w:jc w:val="center"/>
              <w:rPr>
                <w:color w:val="000000"/>
                <w:sz w:val="18"/>
                <w:szCs w:val="18"/>
              </w:rPr>
            </w:pPr>
            <w:r w:rsidRPr="00425423">
              <w:rPr>
                <w:rFonts w:eastAsiaTheme="minorHAnsi"/>
                <w:color w:val="000000"/>
                <w:sz w:val="18"/>
                <w:szCs w:val="18"/>
                <w:lang w:eastAsia="en-US"/>
              </w:rPr>
              <w:t>A-622 z 12.01.1998 r.</w:t>
            </w:r>
          </w:p>
        </w:tc>
        <w:tc>
          <w:tcPr>
            <w:tcW w:w="687" w:type="pct"/>
            <w:vAlign w:val="center"/>
          </w:tcPr>
          <w:p w:rsidR="008F073F" w:rsidRPr="00425423" w:rsidRDefault="008F073F">
            <w:pPr>
              <w:jc w:val="center"/>
              <w:rPr>
                <w:rFonts w:cs="Times New Roman"/>
                <w:color w:val="000000"/>
                <w:sz w:val="18"/>
                <w:szCs w:val="18"/>
              </w:rPr>
            </w:pPr>
            <w:r w:rsidRPr="00425423">
              <w:rPr>
                <w:rFonts w:cs="Times New Roman"/>
                <w:color w:val="000000"/>
                <w:sz w:val="18"/>
                <w:szCs w:val="18"/>
              </w:rPr>
              <w:t>lata 1886-1890</w:t>
            </w:r>
          </w:p>
        </w:tc>
      </w:tr>
      <w:tr w:rsidR="008F073F" w:rsidRPr="008029CD" w:rsidTr="007E4272">
        <w:trPr>
          <w:trHeight w:val="266"/>
        </w:trPr>
        <w:tc>
          <w:tcPr>
            <w:tcW w:w="310" w:type="pct"/>
            <w:vAlign w:val="center"/>
          </w:tcPr>
          <w:p w:rsidR="008F073F" w:rsidRPr="00D0686E" w:rsidRDefault="008F073F">
            <w:pPr>
              <w:jc w:val="center"/>
              <w:rPr>
                <w:rFonts w:cs="Times New Roman"/>
                <w:color w:val="000000"/>
                <w:sz w:val="18"/>
                <w:szCs w:val="18"/>
              </w:rPr>
            </w:pPr>
            <w:r w:rsidRPr="00D0686E">
              <w:rPr>
                <w:rFonts w:cs="Times New Roman"/>
                <w:color w:val="000000"/>
                <w:sz w:val="18"/>
                <w:szCs w:val="18"/>
              </w:rPr>
              <w:t>25</w:t>
            </w:r>
          </w:p>
        </w:tc>
        <w:tc>
          <w:tcPr>
            <w:tcW w:w="1580" w:type="pct"/>
            <w:vAlign w:val="center"/>
          </w:tcPr>
          <w:p w:rsidR="008F073F" w:rsidRDefault="008F073F">
            <w:pPr>
              <w:jc w:val="center"/>
              <w:rPr>
                <w:rFonts w:cs="Times New Roman"/>
                <w:color w:val="000000"/>
                <w:sz w:val="18"/>
                <w:szCs w:val="18"/>
              </w:rPr>
            </w:pPr>
            <w:r w:rsidRPr="00425423">
              <w:rPr>
                <w:rFonts w:cs="Times New Roman"/>
                <w:color w:val="000000"/>
                <w:sz w:val="18"/>
                <w:szCs w:val="18"/>
              </w:rPr>
              <w:t>Stara część cmentarza parafialnego rzymskokatolickiego</w:t>
            </w:r>
          </w:p>
        </w:tc>
        <w:tc>
          <w:tcPr>
            <w:tcW w:w="1529" w:type="pct"/>
            <w:vAlign w:val="center"/>
          </w:tcPr>
          <w:p w:rsidR="008F073F" w:rsidRPr="007B73C8" w:rsidRDefault="008F073F">
            <w:pPr>
              <w:jc w:val="center"/>
              <w:rPr>
                <w:rFonts w:cs="Times New Roman"/>
                <w:color w:val="000000"/>
                <w:sz w:val="18"/>
                <w:szCs w:val="18"/>
              </w:rPr>
            </w:pPr>
            <w:r w:rsidRPr="002D5FB9">
              <w:rPr>
                <w:rFonts w:cs="Times New Roman"/>
                <w:color w:val="000000"/>
                <w:sz w:val="18"/>
                <w:szCs w:val="18"/>
              </w:rPr>
              <w:t>Ostrołęka, Legionowa 15</w:t>
            </w:r>
          </w:p>
        </w:tc>
        <w:tc>
          <w:tcPr>
            <w:tcW w:w="894" w:type="pct"/>
            <w:vAlign w:val="center"/>
          </w:tcPr>
          <w:p w:rsidR="008F073F" w:rsidRPr="00425423" w:rsidRDefault="008F073F">
            <w:pPr>
              <w:pStyle w:val="m-6797874683238452510ox-a5cfdfe0db-msolistparagraph"/>
              <w:jc w:val="center"/>
              <w:rPr>
                <w:rFonts w:ascii="Century" w:hAnsi="Century"/>
                <w:sz w:val="22"/>
                <w:szCs w:val="22"/>
              </w:rPr>
            </w:pPr>
            <w:r w:rsidRPr="00425423">
              <w:rPr>
                <w:rFonts w:eastAsiaTheme="minorHAnsi"/>
                <w:color w:val="000000"/>
                <w:sz w:val="18"/>
                <w:szCs w:val="18"/>
                <w:lang w:eastAsia="en-US"/>
              </w:rPr>
              <w:t>A-560 z 30.01.1986 r.</w:t>
            </w:r>
          </w:p>
        </w:tc>
        <w:tc>
          <w:tcPr>
            <w:tcW w:w="687" w:type="pct"/>
            <w:vAlign w:val="center"/>
          </w:tcPr>
          <w:p w:rsidR="008F073F" w:rsidRPr="00114FF0" w:rsidRDefault="008F073F">
            <w:pPr>
              <w:jc w:val="center"/>
              <w:rPr>
                <w:rFonts w:cs="Times New Roman"/>
                <w:sz w:val="18"/>
                <w:szCs w:val="18"/>
              </w:rPr>
            </w:pPr>
            <w:r w:rsidRPr="00425423">
              <w:rPr>
                <w:rFonts w:cs="Times New Roman"/>
                <w:color w:val="000000"/>
                <w:sz w:val="18"/>
                <w:szCs w:val="18"/>
              </w:rPr>
              <w:t>XIX w</w:t>
            </w:r>
          </w:p>
        </w:tc>
      </w:tr>
      <w:tr w:rsidR="008F073F" w:rsidRPr="008029CD" w:rsidTr="007E4272">
        <w:trPr>
          <w:trHeight w:val="266"/>
        </w:trPr>
        <w:tc>
          <w:tcPr>
            <w:tcW w:w="310" w:type="pct"/>
            <w:vAlign w:val="center"/>
          </w:tcPr>
          <w:p w:rsidR="008F073F" w:rsidRPr="00D0686E" w:rsidRDefault="008F073F" w:rsidP="008F073F">
            <w:pPr>
              <w:jc w:val="center"/>
              <w:rPr>
                <w:rFonts w:cs="Times New Roman"/>
                <w:color w:val="000000"/>
                <w:sz w:val="18"/>
                <w:szCs w:val="18"/>
              </w:rPr>
            </w:pPr>
            <w:r>
              <w:rPr>
                <w:rFonts w:cs="Times New Roman"/>
                <w:color w:val="000000"/>
                <w:sz w:val="18"/>
                <w:szCs w:val="18"/>
              </w:rPr>
              <w:t>26</w:t>
            </w:r>
          </w:p>
        </w:tc>
        <w:tc>
          <w:tcPr>
            <w:tcW w:w="1580" w:type="pct"/>
            <w:vAlign w:val="center"/>
          </w:tcPr>
          <w:p w:rsidR="008F073F" w:rsidRPr="00425423" w:rsidRDefault="008F073F" w:rsidP="008F073F">
            <w:pPr>
              <w:jc w:val="center"/>
              <w:rPr>
                <w:rFonts w:cs="Times New Roman"/>
                <w:color w:val="000000"/>
                <w:sz w:val="18"/>
                <w:szCs w:val="18"/>
              </w:rPr>
            </w:pPr>
            <w:r w:rsidRPr="00425423">
              <w:rPr>
                <w:rFonts w:cs="Times New Roman"/>
                <w:sz w:val="18"/>
                <w:szCs w:val="18"/>
              </w:rPr>
              <w:t>Dwór drewniany</w:t>
            </w:r>
          </w:p>
        </w:tc>
        <w:tc>
          <w:tcPr>
            <w:tcW w:w="1529" w:type="pct"/>
            <w:vAlign w:val="center"/>
          </w:tcPr>
          <w:p w:rsidR="008F073F" w:rsidRPr="002D5FB9" w:rsidRDefault="008F073F" w:rsidP="008F073F">
            <w:pPr>
              <w:jc w:val="center"/>
              <w:rPr>
                <w:rFonts w:cs="Times New Roman"/>
                <w:color w:val="000000"/>
                <w:sz w:val="18"/>
                <w:szCs w:val="18"/>
              </w:rPr>
            </w:pPr>
            <w:r w:rsidRPr="00233DF5">
              <w:rPr>
                <w:rFonts w:cs="Times New Roman"/>
                <w:color w:val="000000"/>
                <w:sz w:val="18"/>
                <w:szCs w:val="18"/>
              </w:rPr>
              <w:t>Ostrołęka,Łomżyńska 26</w:t>
            </w:r>
          </w:p>
        </w:tc>
        <w:tc>
          <w:tcPr>
            <w:tcW w:w="894" w:type="pct"/>
            <w:vAlign w:val="center"/>
          </w:tcPr>
          <w:p w:rsidR="008F073F" w:rsidRPr="00425423" w:rsidRDefault="008F073F" w:rsidP="008F073F">
            <w:pPr>
              <w:pStyle w:val="m-6797874683238452510ox-a5cfdfe0db-msolistparagraph"/>
              <w:jc w:val="center"/>
              <w:rPr>
                <w:rFonts w:eastAsiaTheme="minorHAnsi"/>
                <w:color w:val="000000"/>
                <w:sz w:val="18"/>
                <w:szCs w:val="18"/>
                <w:lang w:eastAsia="en-US"/>
              </w:rPr>
            </w:pPr>
            <w:r w:rsidRPr="00425423">
              <w:rPr>
                <w:rFonts w:eastAsiaTheme="minorHAnsi"/>
                <w:sz w:val="18"/>
                <w:szCs w:val="18"/>
                <w:lang w:eastAsia="en-US"/>
              </w:rPr>
              <w:t>A-454 z dnia 22.08.1979r.</w:t>
            </w:r>
          </w:p>
        </w:tc>
        <w:tc>
          <w:tcPr>
            <w:tcW w:w="687" w:type="pct"/>
            <w:vAlign w:val="center"/>
          </w:tcPr>
          <w:p w:rsidR="008F073F" w:rsidRPr="00425423" w:rsidRDefault="008F073F" w:rsidP="008F073F">
            <w:pPr>
              <w:jc w:val="center"/>
              <w:rPr>
                <w:rFonts w:cs="Times New Roman"/>
                <w:color w:val="000000"/>
                <w:sz w:val="18"/>
                <w:szCs w:val="18"/>
              </w:rPr>
            </w:pPr>
            <w:r w:rsidRPr="00425423">
              <w:rPr>
                <w:rFonts w:cs="Times New Roman"/>
                <w:sz w:val="18"/>
                <w:szCs w:val="18"/>
              </w:rPr>
              <w:t xml:space="preserve">wzniesiony w 3 ćwierci XIX </w:t>
            </w:r>
            <w:r w:rsidRPr="00425423">
              <w:rPr>
                <w:rFonts w:cs="Times New Roman"/>
                <w:sz w:val="18"/>
                <w:szCs w:val="18"/>
              </w:rPr>
              <w:lastRenderedPageBreak/>
              <w:t>w</w:t>
            </w:r>
          </w:p>
        </w:tc>
      </w:tr>
      <w:tr w:rsidR="008F073F" w:rsidRPr="008029CD" w:rsidTr="007E4272">
        <w:trPr>
          <w:trHeight w:val="266"/>
        </w:trPr>
        <w:tc>
          <w:tcPr>
            <w:tcW w:w="310" w:type="pct"/>
            <w:vAlign w:val="center"/>
          </w:tcPr>
          <w:p w:rsidR="008F073F" w:rsidRPr="00D0686E" w:rsidRDefault="008F073F" w:rsidP="008F073F">
            <w:pPr>
              <w:jc w:val="center"/>
              <w:rPr>
                <w:rFonts w:cs="Times New Roman"/>
                <w:color w:val="000000"/>
                <w:sz w:val="18"/>
                <w:szCs w:val="18"/>
              </w:rPr>
            </w:pPr>
            <w:r w:rsidRPr="00D0686E">
              <w:rPr>
                <w:rFonts w:cs="Times New Roman"/>
                <w:color w:val="000000"/>
                <w:sz w:val="18"/>
                <w:szCs w:val="18"/>
              </w:rPr>
              <w:lastRenderedPageBreak/>
              <w:t>2</w:t>
            </w:r>
            <w:r>
              <w:rPr>
                <w:rFonts w:cs="Times New Roman"/>
                <w:color w:val="000000"/>
                <w:sz w:val="18"/>
                <w:szCs w:val="18"/>
              </w:rPr>
              <w:t>7*</w:t>
            </w:r>
          </w:p>
        </w:tc>
        <w:tc>
          <w:tcPr>
            <w:tcW w:w="1580" w:type="pct"/>
            <w:vAlign w:val="center"/>
          </w:tcPr>
          <w:p w:rsidR="008F073F" w:rsidRPr="00425423" w:rsidRDefault="008F073F" w:rsidP="008F073F">
            <w:pPr>
              <w:jc w:val="center"/>
              <w:rPr>
                <w:rFonts w:cs="Times New Roman"/>
                <w:color w:val="000000"/>
                <w:sz w:val="18"/>
                <w:szCs w:val="18"/>
              </w:rPr>
            </w:pPr>
            <w:r w:rsidRPr="00425423">
              <w:rPr>
                <w:rFonts w:cs="Times New Roman"/>
                <w:color w:val="000000"/>
                <w:sz w:val="18"/>
                <w:szCs w:val="18"/>
              </w:rPr>
              <w:t>Grodzisko wczesnośredniowieczne nizinne położone na gruntach miejskich zwanych „Starym Miastem”, wraz z otaczającym podgrodziem (obszar w promieniu 100 m od zewnętrznej linii wałów grodziska)</w:t>
            </w:r>
          </w:p>
        </w:tc>
        <w:tc>
          <w:tcPr>
            <w:tcW w:w="1529" w:type="pct"/>
            <w:vAlign w:val="center"/>
          </w:tcPr>
          <w:p w:rsidR="008F073F" w:rsidRPr="002D5FB9" w:rsidRDefault="008F073F" w:rsidP="008F073F">
            <w:pPr>
              <w:jc w:val="center"/>
              <w:rPr>
                <w:rFonts w:cs="Times New Roman"/>
                <w:color w:val="000000"/>
                <w:sz w:val="18"/>
                <w:szCs w:val="18"/>
              </w:rPr>
            </w:pPr>
            <w:r w:rsidRPr="00D0686E">
              <w:rPr>
                <w:rFonts w:cs="Times New Roman"/>
                <w:color w:val="000000"/>
                <w:sz w:val="18"/>
                <w:szCs w:val="18"/>
              </w:rPr>
              <w:t>-</w:t>
            </w:r>
          </w:p>
        </w:tc>
        <w:tc>
          <w:tcPr>
            <w:tcW w:w="894" w:type="pct"/>
            <w:vAlign w:val="center"/>
          </w:tcPr>
          <w:p w:rsidR="008F073F" w:rsidRPr="00425423" w:rsidRDefault="008F073F" w:rsidP="008F073F">
            <w:pPr>
              <w:pStyle w:val="m-6797874683238452510ox-a5cfdfe0db-msolistparagraph"/>
              <w:jc w:val="center"/>
              <w:rPr>
                <w:rFonts w:eastAsiaTheme="minorHAnsi"/>
                <w:color w:val="000000"/>
                <w:sz w:val="18"/>
                <w:szCs w:val="18"/>
                <w:lang w:eastAsia="en-US"/>
              </w:rPr>
            </w:pPr>
            <w:r w:rsidRPr="00425423">
              <w:rPr>
                <w:color w:val="000000"/>
                <w:sz w:val="18"/>
                <w:szCs w:val="18"/>
              </w:rPr>
              <w:t>numer rejestru zabytków 36</w:t>
            </w:r>
            <w:r w:rsidRPr="00D0686E">
              <w:rPr>
                <w:color w:val="000000"/>
                <w:sz w:val="18"/>
                <w:szCs w:val="18"/>
              </w:rPr>
              <w:t>/152</w:t>
            </w:r>
            <w:r w:rsidRPr="00425423">
              <w:rPr>
                <w:color w:val="000000"/>
                <w:sz w:val="18"/>
                <w:szCs w:val="18"/>
              </w:rPr>
              <w:t xml:space="preserve"> z 19.01.1955 r.</w:t>
            </w:r>
          </w:p>
        </w:tc>
        <w:tc>
          <w:tcPr>
            <w:tcW w:w="687" w:type="pct"/>
            <w:vAlign w:val="center"/>
          </w:tcPr>
          <w:p w:rsidR="008F073F" w:rsidRPr="00425423" w:rsidRDefault="008F073F" w:rsidP="008F073F">
            <w:pPr>
              <w:jc w:val="center"/>
              <w:rPr>
                <w:rFonts w:cs="Times New Roman"/>
                <w:color w:val="000000"/>
                <w:sz w:val="18"/>
                <w:szCs w:val="18"/>
              </w:rPr>
            </w:pPr>
            <w:r w:rsidRPr="00D0686E">
              <w:rPr>
                <w:rFonts w:cs="Times New Roman"/>
                <w:color w:val="000000"/>
                <w:sz w:val="18"/>
                <w:szCs w:val="18"/>
              </w:rPr>
              <w:t>-</w:t>
            </w:r>
          </w:p>
        </w:tc>
      </w:tr>
      <w:tr w:rsidR="008F073F" w:rsidRPr="008029CD" w:rsidTr="0023651A">
        <w:trPr>
          <w:trHeight w:val="720"/>
        </w:trPr>
        <w:tc>
          <w:tcPr>
            <w:tcW w:w="310" w:type="pct"/>
            <w:vAlign w:val="center"/>
          </w:tcPr>
          <w:p w:rsidR="008F073F" w:rsidRPr="00D0686E" w:rsidRDefault="008F073F" w:rsidP="008F073F">
            <w:pPr>
              <w:jc w:val="center"/>
              <w:rPr>
                <w:rFonts w:cs="Times New Roman"/>
                <w:color w:val="000000"/>
                <w:sz w:val="18"/>
                <w:szCs w:val="18"/>
              </w:rPr>
            </w:pPr>
            <w:r w:rsidRPr="00D0686E">
              <w:rPr>
                <w:rFonts w:cs="Times New Roman"/>
                <w:color w:val="000000"/>
                <w:sz w:val="18"/>
                <w:szCs w:val="18"/>
              </w:rPr>
              <w:t>2</w:t>
            </w:r>
            <w:r>
              <w:rPr>
                <w:rFonts w:cs="Times New Roman"/>
                <w:color w:val="000000"/>
                <w:sz w:val="18"/>
                <w:szCs w:val="18"/>
              </w:rPr>
              <w:t>8*</w:t>
            </w:r>
          </w:p>
        </w:tc>
        <w:tc>
          <w:tcPr>
            <w:tcW w:w="1580" w:type="pct"/>
            <w:vAlign w:val="center"/>
          </w:tcPr>
          <w:p w:rsidR="008F073F" w:rsidRPr="00425423" w:rsidRDefault="008F073F" w:rsidP="008F073F">
            <w:pPr>
              <w:jc w:val="center"/>
              <w:rPr>
                <w:rFonts w:cs="Times New Roman"/>
                <w:color w:val="000000"/>
                <w:sz w:val="18"/>
                <w:szCs w:val="18"/>
              </w:rPr>
            </w:pPr>
            <w:r w:rsidRPr="00425423">
              <w:rPr>
                <w:rFonts w:cs="Times New Roman"/>
                <w:color w:val="000000"/>
                <w:sz w:val="18"/>
                <w:szCs w:val="18"/>
              </w:rPr>
              <w:t>Nawarstwienia kulturowe starego miasta w Ostrołęce</w:t>
            </w:r>
          </w:p>
        </w:tc>
        <w:tc>
          <w:tcPr>
            <w:tcW w:w="1529" w:type="pct"/>
            <w:vAlign w:val="center"/>
          </w:tcPr>
          <w:p w:rsidR="008F073F" w:rsidRPr="002D5FB9" w:rsidRDefault="008F073F" w:rsidP="008F073F">
            <w:pPr>
              <w:jc w:val="center"/>
              <w:rPr>
                <w:rFonts w:cs="Times New Roman"/>
                <w:color w:val="000000"/>
                <w:sz w:val="18"/>
                <w:szCs w:val="18"/>
              </w:rPr>
            </w:pPr>
            <w:r w:rsidRPr="00682B65">
              <w:rPr>
                <w:rFonts w:cs="Times New Roman"/>
                <w:color w:val="000000"/>
                <w:sz w:val="18"/>
                <w:szCs w:val="18"/>
              </w:rPr>
              <w:t>-</w:t>
            </w:r>
          </w:p>
        </w:tc>
        <w:tc>
          <w:tcPr>
            <w:tcW w:w="894" w:type="pct"/>
            <w:vAlign w:val="center"/>
          </w:tcPr>
          <w:p w:rsidR="008F073F" w:rsidRPr="00425423" w:rsidRDefault="008F073F" w:rsidP="008F073F">
            <w:pPr>
              <w:pStyle w:val="m-6797874683238452510ox-a5cfdfe0db-msolistparagraph"/>
              <w:jc w:val="center"/>
              <w:rPr>
                <w:rFonts w:eastAsiaTheme="minorHAnsi"/>
                <w:color w:val="000000"/>
                <w:sz w:val="18"/>
                <w:szCs w:val="18"/>
                <w:lang w:eastAsia="en-US"/>
              </w:rPr>
            </w:pPr>
            <w:r w:rsidRPr="00682B65">
              <w:rPr>
                <w:color w:val="000000"/>
                <w:sz w:val="18"/>
                <w:szCs w:val="18"/>
              </w:rPr>
              <w:t xml:space="preserve">numer rejestru zabytków </w:t>
            </w:r>
            <w:r w:rsidRPr="00425423">
              <w:rPr>
                <w:color w:val="000000"/>
                <w:sz w:val="18"/>
                <w:szCs w:val="18"/>
              </w:rPr>
              <w:t>320, decyzja z dn. 04.08.1992 r.</w:t>
            </w:r>
          </w:p>
        </w:tc>
        <w:tc>
          <w:tcPr>
            <w:tcW w:w="687" w:type="pct"/>
            <w:vAlign w:val="center"/>
          </w:tcPr>
          <w:p w:rsidR="008F073F" w:rsidRPr="00425423" w:rsidRDefault="008F073F" w:rsidP="008F073F">
            <w:pPr>
              <w:jc w:val="center"/>
              <w:rPr>
                <w:rFonts w:cs="Times New Roman"/>
                <w:color w:val="000000"/>
                <w:sz w:val="18"/>
                <w:szCs w:val="18"/>
              </w:rPr>
            </w:pPr>
            <w:r w:rsidRPr="00682B65">
              <w:rPr>
                <w:rFonts w:cs="Times New Roman"/>
                <w:color w:val="000000"/>
                <w:sz w:val="18"/>
                <w:szCs w:val="18"/>
              </w:rPr>
              <w:t>-</w:t>
            </w:r>
          </w:p>
        </w:tc>
      </w:tr>
      <w:tr w:rsidR="0023651A" w:rsidRPr="008029CD" w:rsidTr="0023651A">
        <w:trPr>
          <w:trHeight w:val="332"/>
        </w:trPr>
        <w:tc>
          <w:tcPr>
            <w:tcW w:w="310" w:type="pct"/>
            <w:vAlign w:val="center"/>
          </w:tcPr>
          <w:p w:rsidR="0023651A" w:rsidRPr="00D0686E" w:rsidRDefault="0023651A" w:rsidP="008F073F">
            <w:pPr>
              <w:jc w:val="center"/>
              <w:rPr>
                <w:rFonts w:cs="Times New Roman"/>
                <w:color w:val="000000"/>
                <w:sz w:val="18"/>
                <w:szCs w:val="18"/>
              </w:rPr>
            </w:pPr>
            <w:r>
              <w:rPr>
                <w:rFonts w:cs="Times New Roman"/>
                <w:color w:val="000000"/>
                <w:sz w:val="18"/>
                <w:szCs w:val="18"/>
              </w:rPr>
              <w:t>29*</w:t>
            </w:r>
          </w:p>
        </w:tc>
        <w:tc>
          <w:tcPr>
            <w:tcW w:w="1580" w:type="pct"/>
            <w:vAlign w:val="bottom"/>
          </w:tcPr>
          <w:p w:rsidR="0023651A" w:rsidRPr="00981498" w:rsidRDefault="0023651A" w:rsidP="0023651A">
            <w:pPr>
              <w:jc w:val="center"/>
              <w:rPr>
                <w:rFonts w:cs="Times New Roman"/>
                <w:color w:val="000000"/>
                <w:sz w:val="18"/>
                <w:szCs w:val="18"/>
              </w:rPr>
            </w:pPr>
            <w:r>
              <w:rPr>
                <w:rFonts w:cs="Times New Roman"/>
                <w:color w:val="000000"/>
                <w:sz w:val="18"/>
                <w:szCs w:val="18"/>
              </w:rPr>
              <w:t>Budynek dawnej e</w:t>
            </w:r>
            <w:r w:rsidRPr="00981498">
              <w:rPr>
                <w:rFonts w:cs="Times New Roman"/>
                <w:color w:val="000000"/>
                <w:sz w:val="18"/>
                <w:szCs w:val="18"/>
              </w:rPr>
              <w:t xml:space="preserve">lektrownia </w:t>
            </w:r>
          </w:p>
        </w:tc>
        <w:tc>
          <w:tcPr>
            <w:tcW w:w="1529" w:type="pct"/>
            <w:vAlign w:val="center"/>
          </w:tcPr>
          <w:p w:rsidR="0023651A" w:rsidRPr="00981498" w:rsidRDefault="0023651A" w:rsidP="002A5D99">
            <w:pPr>
              <w:jc w:val="center"/>
              <w:rPr>
                <w:rFonts w:cs="Times New Roman"/>
                <w:color w:val="000000"/>
                <w:sz w:val="18"/>
                <w:szCs w:val="18"/>
              </w:rPr>
            </w:pPr>
            <w:r>
              <w:rPr>
                <w:rFonts w:cs="Times New Roman"/>
                <w:color w:val="000000"/>
                <w:sz w:val="18"/>
                <w:szCs w:val="18"/>
              </w:rPr>
              <w:t xml:space="preserve">Ostrołęka, </w:t>
            </w:r>
            <w:r w:rsidRPr="00981498">
              <w:rPr>
                <w:rFonts w:cs="Times New Roman"/>
                <w:color w:val="000000"/>
                <w:sz w:val="18"/>
                <w:szCs w:val="18"/>
              </w:rPr>
              <w:t>ul. Mazowiecka 6</w:t>
            </w:r>
          </w:p>
        </w:tc>
        <w:tc>
          <w:tcPr>
            <w:tcW w:w="894" w:type="pct"/>
            <w:vAlign w:val="center"/>
          </w:tcPr>
          <w:p w:rsidR="0023651A" w:rsidRPr="00682B65" w:rsidRDefault="0023651A" w:rsidP="008F073F">
            <w:pPr>
              <w:pStyle w:val="m-6797874683238452510ox-a5cfdfe0db-msolistparagraph"/>
              <w:jc w:val="center"/>
              <w:rPr>
                <w:color w:val="000000"/>
                <w:sz w:val="18"/>
                <w:szCs w:val="18"/>
              </w:rPr>
            </w:pPr>
            <w:r>
              <w:rPr>
                <w:color w:val="000000"/>
                <w:sz w:val="18"/>
                <w:szCs w:val="18"/>
              </w:rPr>
              <w:t>A-1613</w:t>
            </w:r>
          </w:p>
        </w:tc>
        <w:tc>
          <w:tcPr>
            <w:tcW w:w="687" w:type="pct"/>
            <w:vAlign w:val="center"/>
          </w:tcPr>
          <w:p w:rsidR="0023651A" w:rsidRPr="00682B65" w:rsidRDefault="0023651A" w:rsidP="008F073F">
            <w:pPr>
              <w:jc w:val="center"/>
              <w:rPr>
                <w:rFonts w:cs="Times New Roman"/>
                <w:color w:val="000000"/>
                <w:sz w:val="18"/>
                <w:szCs w:val="18"/>
              </w:rPr>
            </w:pPr>
          </w:p>
        </w:tc>
      </w:tr>
      <w:tr w:rsidR="0023651A" w:rsidRPr="008029CD" w:rsidTr="0023651A">
        <w:trPr>
          <w:trHeight w:val="291"/>
        </w:trPr>
        <w:tc>
          <w:tcPr>
            <w:tcW w:w="310" w:type="pct"/>
            <w:vAlign w:val="center"/>
          </w:tcPr>
          <w:p w:rsidR="0023651A" w:rsidRDefault="0023651A" w:rsidP="008F073F">
            <w:pPr>
              <w:jc w:val="center"/>
              <w:rPr>
                <w:rFonts w:cs="Times New Roman"/>
                <w:color w:val="000000"/>
                <w:sz w:val="18"/>
                <w:szCs w:val="18"/>
              </w:rPr>
            </w:pPr>
            <w:r>
              <w:rPr>
                <w:rFonts w:cs="Times New Roman"/>
                <w:color w:val="000000"/>
                <w:sz w:val="18"/>
                <w:szCs w:val="18"/>
              </w:rPr>
              <w:t>30*</w:t>
            </w:r>
          </w:p>
        </w:tc>
        <w:tc>
          <w:tcPr>
            <w:tcW w:w="1580" w:type="pct"/>
            <w:vAlign w:val="bottom"/>
          </w:tcPr>
          <w:p w:rsidR="0023651A" w:rsidRPr="00981498" w:rsidRDefault="0023651A" w:rsidP="0023651A">
            <w:pPr>
              <w:jc w:val="center"/>
              <w:rPr>
                <w:rFonts w:cs="Times New Roman"/>
                <w:color w:val="000000"/>
                <w:sz w:val="18"/>
                <w:szCs w:val="18"/>
              </w:rPr>
            </w:pPr>
            <w:r>
              <w:rPr>
                <w:rFonts w:cs="Times New Roman"/>
                <w:color w:val="000000"/>
                <w:sz w:val="18"/>
                <w:szCs w:val="18"/>
              </w:rPr>
              <w:t>Kamienica</w:t>
            </w:r>
          </w:p>
        </w:tc>
        <w:tc>
          <w:tcPr>
            <w:tcW w:w="1529" w:type="pct"/>
            <w:vAlign w:val="center"/>
          </w:tcPr>
          <w:p w:rsidR="0023651A" w:rsidRPr="00981498" w:rsidRDefault="0023651A" w:rsidP="0023651A">
            <w:pPr>
              <w:jc w:val="center"/>
              <w:rPr>
                <w:rFonts w:cs="Times New Roman"/>
                <w:color w:val="000000"/>
                <w:sz w:val="18"/>
                <w:szCs w:val="18"/>
              </w:rPr>
            </w:pPr>
            <w:r>
              <w:rPr>
                <w:rFonts w:cs="Times New Roman"/>
                <w:color w:val="000000"/>
                <w:sz w:val="18"/>
                <w:szCs w:val="18"/>
              </w:rPr>
              <w:t xml:space="preserve">Ostrołęka, </w:t>
            </w:r>
            <w:r w:rsidRPr="00981498">
              <w:rPr>
                <w:rFonts w:cs="Times New Roman"/>
                <w:color w:val="000000"/>
                <w:sz w:val="18"/>
                <w:szCs w:val="18"/>
              </w:rPr>
              <w:t>Plac Bema 14</w:t>
            </w:r>
          </w:p>
        </w:tc>
        <w:tc>
          <w:tcPr>
            <w:tcW w:w="894" w:type="pct"/>
            <w:vAlign w:val="center"/>
          </w:tcPr>
          <w:p w:rsidR="0023651A" w:rsidRDefault="0023651A" w:rsidP="008F073F">
            <w:pPr>
              <w:pStyle w:val="m-6797874683238452510ox-a5cfdfe0db-msolistparagraph"/>
              <w:jc w:val="center"/>
              <w:rPr>
                <w:color w:val="000000"/>
                <w:sz w:val="18"/>
                <w:szCs w:val="18"/>
              </w:rPr>
            </w:pPr>
            <w:r>
              <w:rPr>
                <w:color w:val="000000"/>
                <w:sz w:val="18"/>
                <w:szCs w:val="18"/>
              </w:rPr>
              <w:t>A-1563</w:t>
            </w:r>
          </w:p>
        </w:tc>
        <w:tc>
          <w:tcPr>
            <w:tcW w:w="687" w:type="pct"/>
            <w:vAlign w:val="center"/>
          </w:tcPr>
          <w:p w:rsidR="0023651A" w:rsidRPr="00682B65" w:rsidRDefault="0023651A" w:rsidP="008F073F">
            <w:pPr>
              <w:jc w:val="center"/>
              <w:rPr>
                <w:rFonts w:cs="Times New Roman"/>
                <w:color w:val="000000"/>
                <w:sz w:val="18"/>
                <w:szCs w:val="18"/>
              </w:rPr>
            </w:pPr>
          </w:p>
        </w:tc>
      </w:tr>
      <w:tr w:rsidR="0023651A" w:rsidRPr="008029CD" w:rsidTr="002A5D99">
        <w:trPr>
          <w:trHeight w:val="142"/>
        </w:trPr>
        <w:tc>
          <w:tcPr>
            <w:tcW w:w="310" w:type="pct"/>
            <w:vAlign w:val="center"/>
          </w:tcPr>
          <w:p w:rsidR="0023651A" w:rsidRDefault="0023651A" w:rsidP="008F073F">
            <w:pPr>
              <w:jc w:val="center"/>
              <w:rPr>
                <w:rFonts w:cs="Times New Roman"/>
                <w:color w:val="000000"/>
                <w:sz w:val="18"/>
                <w:szCs w:val="18"/>
              </w:rPr>
            </w:pPr>
            <w:r>
              <w:rPr>
                <w:rFonts w:cs="Times New Roman"/>
                <w:color w:val="000000"/>
                <w:sz w:val="18"/>
                <w:szCs w:val="18"/>
              </w:rPr>
              <w:t>31*</w:t>
            </w:r>
          </w:p>
        </w:tc>
        <w:tc>
          <w:tcPr>
            <w:tcW w:w="1580" w:type="pct"/>
            <w:vAlign w:val="center"/>
          </w:tcPr>
          <w:p w:rsidR="0023651A" w:rsidRPr="00114FF0" w:rsidRDefault="0023651A" w:rsidP="0023651A">
            <w:pPr>
              <w:jc w:val="center"/>
              <w:rPr>
                <w:rFonts w:cs="Times New Roman"/>
                <w:sz w:val="18"/>
                <w:szCs w:val="18"/>
              </w:rPr>
            </w:pPr>
            <w:r>
              <w:rPr>
                <w:rFonts w:cs="Times New Roman"/>
                <w:sz w:val="18"/>
                <w:szCs w:val="18"/>
              </w:rPr>
              <w:t>Kamienica</w:t>
            </w:r>
          </w:p>
        </w:tc>
        <w:tc>
          <w:tcPr>
            <w:tcW w:w="1529" w:type="pct"/>
            <w:vAlign w:val="center"/>
          </w:tcPr>
          <w:p w:rsidR="0023651A" w:rsidRPr="00114FF0" w:rsidRDefault="0023651A" w:rsidP="002A5D99">
            <w:pPr>
              <w:jc w:val="center"/>
              <w:rPr>
                <w:rFonts w:cs="Times New Roman"/>
                <w:sz w:val="18"/>
                <w:szCs w:val="18"/>
              </w:rPr>
            </w:pPr>
            <w:r w:rsidRPr="00114FF0">
              <w:rPr>
                <w:rFonts w:cs="Times New Roman"/>
                <w:sz w:val="18"/>
                <w:szCs w:val="18"/>
              </w:rPr>
              <w:t>Ostrołęka, ul. Gomulickiego 20</w:t>
            </w:r>
          </w:p>
        </w:tc>
        <w:tc>
          <w:tcPr>
            <w:tcW w:w="894" w:type="pct"/>
            <w:vAlign w:val="center"/>
          </w:tcPr>
          <w:p w:rsidR="0023651A" w:rsidRDefault="0023651A" w:rsidP="008F073F">
            <w:pPr>
              <w:pStyle w:val="m-6797874683238452510ox-a5cfdfe0db-msolistparagraph"/>
              <w:jc w:val="center"/>
              <w:rPr>
                <w:color w:val="000000"/>
                <w:sz w:val="18"/>
                <w:szCs w:val="18"/>
              </w:rPr>
            </w:pPr>
            <w:r>
              <w:rPr>
                <w:color w:val="000000"/>
                <w:sz w:val="18"/>
                <w:szCs w:val="18"/>
              </w:rPr>
              <w:t>numer w nadaniu</w:t>
            </w:r>
          </w:p>
        </w:tc>
        <w:tc>
          <w:tcPr>
            <w:tcW w:w="687" w:type="pct"/>
            <w:vAlign w:val="center"/>
          </w:tcPr>
          <w:p w:rsidR="0023651A" w:rsidRPr="00682B65" w:rsidRDefault="0023651A" w:rsidP="008F073F">
            <w:pPr>
              <w:jc w:val="center"/>
              <w:rPr>
                <w:rFonts w:cs="Times New Roman"/>
                <w:color w:val="000000"/>
                <w:sz w:val="18"/>
                <w:szCs w:val="18"/>
              </w:rPr>
            </w:pPr>
          </w:p>
        </w:tc>
      </w:tr>
    </w:tbl>
    <w:p w:rsidR="008F073F" w:rsidRDefault="008F073F" w:rsidP="003268C1">
      <w:pPr>
        <w:spacing w:before="0"/>
        <w:contextualSpacing/>
        <w:rPr>
          <w:i/>
          <w:sz w:val="16"/>
        </w:rPr>
      </w:pPr>
      <w:r>
        <w:rPr>
          <w:i/>
          <w:sz w:val="16"/>
        </w:rPr>
        <w:t>*</w:t>
      </w:r>
      <w:r w:rsidRPr="00233DF5">
        <w:rPr>
          <w:i/>
          <w:sz w:val="16"/>
        </w:rPr>
        <w:t>Na terenie miasta Ostrołęka do rejestru zabytków wpisane są również nieruchome zabytki archeologiczne</w:t>
      </w:r>
      <w:r>
        <w:rPr>
          <w:i/>
          <w:sz w:val="16"/>
        </w:rPr>
        <w:t xml:space="preserve"> o LP 27 i 28.</w:t>
      </w:r>
    </w:p>
    <w:p w:rsidR="004C0AAF" w:rsidRPr="0053423D" w:rsidRDefault="00A933C1" w:rsidP="003268C1">
      <w:pPr>
        <w:spacing w:before="0"/>
        <w:contextualSpacing/>
      </w:pPr>
      <w:r w:rsidRPr="003268C1">
        <w:rPr>
          <w:i/>
          <w:sz w:val="16"/>
        </w:rPr>
        <w:t xml:space="preserve">Źródło: </w:t>
      </w:r>
      <w:r w:rsidR="00D0686E">
        <w:rPr>
          <w:i/>
          <w:sz w:val="16"/>
        </w:rPr>
        <w:t>dane Mazowieckiego Wojewódzkiego Konserwatora Zabytków</w:t>
      </w:r>
      <w:bookmarkStart w:id="432" w:name="_Toc439776332"/>
      <w:bookmarkStart w:id="433" w:name="_Toc506802929"/>
    </w:p>
    <w:p w:rsidR="00CD163A" w:rsidRPr="006C1D59" w:rsidRDefault="009E649B" w:rsidP="00F76946">
      <w:pPr>
        <w:pStyle w:val="Nagwek3"/>
      </w:pPr>
      <w:bookmarkStart w:id="434" w:name="_Toc88222401"/>
      <w:r>
        <w:t>6.1.</w:t>
      </w:r>
      <w:r w:rsidR="00F7035B">
        <w:t>4</w:t>
      </w:r>
      <w:r>
        <w:t xml:space="preserve">. </w:t>
      </w:r>
      <w:r w:rsidR="00CD163A" w:rsidRPr="00D35D9D">
        <w:t>Obiekty ujęte w Wojewódzkiej Ewidencji Zabytków</w:t>
      </w:r>
      <w:bookmarkEnd w:id="432"/>
      <w:bookmarkEnd w:id="433"/>
      <w:bookmarkEnd w:id="434"/>
    </w:p>
    <w:p w:rsidR="00F7035B" w:rsidRPr="00AB16AB" w:rsidRDefault="00F7035B" w:rsidP="0023651A">
      <w:pPr>
        <w:ind w:firstLine="426"/>
        <w:jc w:val="center"/>
      </w:pPr>
      <w:r w:rsidRPr="00AB16AB">
        <w:t xml:space="preserve">Wykaz obiektów nieruchomych ujętych w Wojewódzkiej Ewidencji Zabytków położonych </w:t>
      </w:r>
      <w:r w:rsidR="00073344">
        <w:br/>
      </w:r>
      <w:r w:rsidRPr="00AB16AB">
        <w:t xml:space="preserve">na obszarze </w:t>
      </w:r>
      <w:r w:rsidR="00A933C1">
        <w:t>miasta</w:t>
      </w:r>
      <w:r w:rsidR="00387EB6">
        <w:t xml:space="preserve"> </w:t>
      </w:r>
      <w:r>
        <w:t>Ostrołęka</w:t>
      </w:r>
      <w:r w:rsidRPr="00AB16AB">
        <w:t xml:space="preserve">, zamieszczono </w:t>
      </w:r>
      <w:r w:rsidRPr="00F5757E">
        <w:t xml:space="preserve">w </w:t>
      </w:r>
      <w:r w:rsidR="00387EB6">
        <w:t xml:space="preserve">Tabeli </w:t>
      </w:r>
      <w:r w:rsidRPr="00AB16AB">
        <w:t>poniżej.</w:t>
      </w:r>
    </w:p>
    <w:p w:rsidR="00314868" w:rsidRDefault="00314868" w:rsidP="00324EA5">
      <w:pPr>
        <w:pStyle w:val="Legenda"/>
        <w:rPr>
          <w:szCs w:val="20"/>
        </w:rPr>
      </w:pPr>
      <w:bookmarkStart w:id="435" w:name="_Toc86755322"/>
      <w:bookmarkStart w:id="436" w:name="_Toc14115852"/>
      <w:bookmarkStart w:id="437" w:name="_Toc14442402"/>
      <w:r>
        <w:t xml:space="preserve">Tabela </w:t>
      </w:r>
      <w:fldSimple w:instr=" SEQ Tabela \* ARABIC ">
        <w:r w:rsidR="00A957C7">
          <w:rPr>
            <w:noProof/>
          </w:rPr>
          <w:t>10</w:t>
        </w:r>
      </w:fldSimple>
      <w:r>
        <w:t xml:space="preserve"> </w:t>
      </w:r>
      <w:r w:rsidRPr="00131151">
        <w:t>Wykaz obiektów nieruchomych ujętych w Wojewódzkiej Ewidencji Zabytków</w:t>
      </w:r>
      <w:bookmarkEnd w:id="435"/>
    </w:p>
    <w:tbl>
      <w:tblPr>
        <w:tblW w:w="91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612"/>
        <w:gridCol w:w="5812"/>
        <w:gridCol w:w="2736"/>
      </w:tblGrid>
      <w:tr w:rsidR="00F7035B" w:rsidRPr="00AB16AB" w:rsidTr="003268C1">
        <w:trPr>
          <w:trHeight w:val="255"/>
          <w:tblHeader/>
          <w:jc w:val="center"/>
        </w:trPr>
        <w:tc>
          <w:tcPr>
            <w:tcW w:w="612" w:type="dxa"/>
            <w:tcBorders>
              <w:top w:val="single" w:sz="4" w:space="0" w:color="auto"/>
              <w:left w:val="single" w:sz="4" w:space="0" w:color="auto"/>
              <w:bottom w:val="single" w:sz="4" w:space="0" w:color="auto"/>
              <w:right w:val="single" w:sz="4" w:space="0" w:color="auto"/>
            </w:tcBorders>
            <w:shd w:val="clear" w:color="auto" w:fill="595959" w:themeFill="text1" w:themeFillTint="A6"/>
            <w:vAlign w:val="center"/>
            <w:hideMark/>
          </w:tcPr>
          <w:bookmarkEnd w:id="436"/>
          <w:bookmarkEnd w:id="437"/>
          <w:p w:rsidR="00F7035B" w:rsidRPr="003268C1" w:rsidRDefault="00F7035B">
            <w:pPr>
              <w:jc w:val="center"/>
              <w:rPr>
                <w:rFonts w:cs="Times New Roman"/>
                <w:b/>
                <w:color w:val="FFFFFF" w:themeColor="background1"/>
                <w:sz w:val="18"/>
                <w:szCs w:val="18"/>
              </w:rPr>
            </w:pPr>
            <w:r w:rsidRPr="003268C1">
              <w:rPr>
                <w:rFonts w:cs="Times New Roman"/>
                <w:b/>
                <w:color w:val="FFFFFF" w:themeColor="background1"/>
                <w:sz w:val="18"/>
                <w:szCs w:val="18"/>
              </w:rPr>
              <w:t>Lp.</w:t>
            </w:r>
          </w:p>
        </w:tc>
        <w:tc>
          <w:tcPr>
            <w:tcW w:w="5812" w:type="dxa"/>
            <w:tcBorders>
              <w:top w:val="single" w:sz="4" w:space="0" w:color="auto"/>
              <w:left w:val="single" w:sz="4" w:space="0" w:color="auto"/>
              <w:bottom w:val="single" w:sz="4" w:space="0" w:color="auto"/>
              <w:right w:val="single" w:sz="4" w:space="0" w:color="auto"/>
            </w:tcBorders>
            <w:shd w:val="clear" w:color="auto" w:fill="595959" w:themeFill="text1" w:themeFillTint="A6"/>
            <w:vAlign w:val="center"/>
            <w:hideMark/>
          </w:tcPr>
          <w:p w:rsidR="00F7035B" w:rsidRPr="003268C1" w:rsidRDefault="00F7035B">
            <w:pPr>
              <w:jc w:val="center"/>
              <w:rPr>
                <w:rFonts w:cs="Times New Roman"/>
                <w:b/>
                <w:color w:val="FFFFFF" w:themeColor="background1"/>
                <w:sz w:val="18"/>
                <w:szCs w:val="18"/>
              </w:rPr>
            </w:pPr>
            <w:r w:rsidRPr="003268C1">
              <w:rPr>
                <w:rFonts w:cs="Times New Roman"/>
                <w:b/>
                <w:color w:val="FFFFFF" w:themeColor="background1"/>
                <w:sz w:val="18"/>
                <w:szCs w:val="18"/>
              </w:rPr>
              <w:t>Obiekt</w:t>
            </w:r>
          </w:p>
        </w:tc>
        <w:tc>
          <w:tcPr>
            <w:tcW w:w="2736" w:type="dxa"/>
            <w:tcBorders>
              <w:top w:val="single" w:sz="4" w:space="0" w:color="auto"/>
              <w:left w:val="single" w:sz="4" w:space="0" w:color="auto"/>
              <w:bottom w:val="single" w:sz="4" w:space="0" w:color="auto"/>
              <w:right w:val="single" w:sz="4" w:space="0" w:color="auto"/>
            </w:tcBorders>
            <w:shd w:val="clear" w:color="auto" w:fill="595959" w:themeFill="text1" w:themeFillTint="A6"/>
            <w:vAlign w:val="center"/>
            <w:hideMark/>
          </w:tcPr>
          <w:p w:rsidR="00F7035B" w:rsidRPr="003268C1" w:rsidRDefault="00F7035B">
            <w:pPr>
              <w:jc w:val="center"/>
              <w:rPr>
                <w:rFonts w:cs="Times New Roman"/>
                <w:b/>
                <w:color w:val="FFFFFF" w:themeColor="background1"/>
                <w:sz w:val="18"/>
                <w:szCs w:val="18"/>
              </w:rPr>
            </w:pPr>
            <w:r w:rsidRPr="003268C1">
              <w:rPr>
                <w:rFonts w:cs="Times New Roman"/>
                <w:b/>
                <w:color w:val="FFFFFF" w:themeColor="background1"/>
                <w:sz w:val="18"/>
                <w:szCs w:val="18"/>
              </w:rPr>
              <w:t>Adres</w:t>
            </w:r>
          </w:p>
        </w:tc>
      </w:tr>
      <w:tr w:rsidR="00F7035B" w:rsidRPr="00981498" w:rsidTr="003268C1">
        <w:trPr>
          <w:trHeight w:val="255"/>
          <w:jc w:val="center"/>
        </w:trPr>
        <w:tc>
          <w:tcPr>
            <w:tcW w:w="61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7035B" w:rsidRPr="00981498" w:rsidRDefault="00F7035B" w:rsidP="00F76946">
            <w:pPr>
              <w:jc w:val="center"/>
              <w:rPr>
                <w:rFonts w:cs="Times New Roman"/>
                <w:color w:val="000000"/>
                <w:sz w:val="18"/>
                <w:szCs w:val="18"/>
              </w:rPr>
            </w:pPr>
            <w:r w:rsidRPr="00981498">
              <w:rPr>
                <w:rFonts w:cs="Times New Roman"/>
                <w:color w:val="000000"/>
                <w:sz w:val="18"/>
                <w:szCs w:val="18"/>
              </w:rPr>
              <w:t>1</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bottom"/>
          </w:tcPr>
          <w:p w:rsidR="00F7035B" w:rsidRPr="00981498" w:rsidRDefault="00F7035B" w:rsidP="00F76946">
            <w:pPr>
              <w:jc w:val="center"/>
              <w:rPr>
                <w:rFonts w:cs="Times New Roman"/>
                <w:color w:val="000000"/>
                <w:sz w:val="18"/>
                <w:szCs w:val="18"/>
              </w:rPr>
            </w:pPr>
            <w:r w:rsidRPr="00981498">
              <w:rPr>
                <w:rFonts w:cs="Times New Roman"/>
                <w:color w:val="000000"/>
                <w:sz w:val="18"/>
                <w:szCs w:val="18"/>
              </w:rPr>
              <w:t>       Budynek koszarowy I w zespole koszar</w:t>
            </w:r>
          </w:p>
        </w:tc>
        <w:tc>
          <w:tcPr>
            <w:tcW w:w="2736"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981498" w:rsidRDefault="00B95CD2">
            <w:pPr>
              <w:jc w:val="center"/>
              <w:rPr>
                <w:rFonts w:cs="Times New Roman"/>
                <w:color w:val="000000"/>
                <w:sz w:val="18"/>
                <w:szCs w:val="18"/>
              </w:rPr>
            </w:pPr>
            <w:r>
              <w:rPr>
                <w:rFonts w:cs="Times New Roman"/>
                <w:color w:val="000000"/>
                <w:sz w:val="18"/>
                <w:szCs w:val="18"/>
              </w:rPr>
              <w:t>Aleja Wojska Polskiego</w:t>
            </w:r>
            <w:r w:rsidR="00F7035B" w:rsidRPr="00981498">
              <w:rPr>
                <w:rFonts w:cs="Times New Roman"/>
                <w:color w:val="000000"/>
                <w:sz w:val="18"/>
                <w:szCs w:val="18"/>
              </w:rPr>
              <w:t>21</w:t>
            </w:r>
          </w:p>
        </w:tc>
      </w:tr>
      <w:tr w:rsidR="00F7035B" w:rsidRPr="00981498" w:rsidTr="003268C1">
        <w:trPr>
          <w:trHeight w:val="255"/>
          <w:jc w:val="center"/>
        </w:trPr>
        <w:tc>
          <w:tcPr>
            <w:tcW w:w="61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7035B" w:rsidRPr="00981498" w:rsidRDefault="00F7035B" w:rsidP="00F76946">
            <w:pPr>
              <w:jc w:val="center"/>
              <w:rPr>
                <w:rFonts w:cs="Times New Roman"/>
                <w:color w:val="000000"/>
                <w:sz w:val="18"/>
                <w:szCs w:val="18"/>
              </w:rPr>
            </w:pPr>
            <w:r w:rsidRPr="00981498">
              <w:rPr>
                <w:rFonts w:cs="Times New Roman"/>
                <w:color w:val="000000"/>
                <w:sz w:val="18"/>
                <w:szCs w:val="18"/>
              </w:rPr>
              <w:t>2</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bottom"/>
          </w:tcPr>
          <w:p w:rsidR="00F7035B" w:rsidRPr="00981498" w:rsidRDefault="00F7035B" w:rsidP="00F76946">
            <w:pPr>
              <w:jc w:val="center"/>
              <w:rPr>
                <w:rFonts w:cs="Times New Roman"/>
                <w:color w:val="000000"/>
                <w:sz w:val="18"/>
                <w:szCs w:val="18"/>
              </w:rPr>
            </w:pPr>
            <w:r w:rsidRPr="00981498">
              <w:rPr>
                <w:rFonts w:cs="Times New Roman"/>
                <w:color w:val="000000"/>
                <w:sz w:val="18"/>
                <w:szCs w:val="18"/>
              </w:rPr>
              <w:t>       Budynek koszarowy II w zespole koszar</w:t>
            </w:r>
          </w:p>
        </w:tc>
        <w:tc>
          <w:tcPr>
            <w:tcW w:w="2736"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981498" w:rsidRDefault="00B95CD2">
            <w:pPr>
              <w:jc w:val="center"/>
              <w:rPr>
                <w:rFonts w:cs="Times New Roman"/>
                <w:color w:val="000000"/>
                <w:sz w:val="18"/>
                <w:szCs w:val="18"/>
              </w:rPr>
            </w:pPr>
            <w:r>
              <w:rPr>
                <w:rFonts w:cs="Times New Roman"/>
                <w:color w:val="000000"/>
                <w:sz w:val="18"/>
                <w:szCs w:val="18"/>
              </w:rPr>
              <w:t>Aleja Wojska Polskiego</w:t>
            </w:r>
            <w:r w:rsidRPr="00981498">
              <w:rPr>
                <w:rFonts w:cs="Times New Roman"/>
                <w:color w:val="000000"/>
                <w:sz w:val="18"/>
                <w:szCs w:val="18"/>
              </w:rPr>
              <w:t xml:space="preserve"> 21</w:t>
            </w:r>
          </w:p>
        </w:tc>
      </w:tr>
      <w:tr w:rsidR="00F7035B" w:rsidRPr="00981498" w:rsidTr="003268C1">
        <w:trPr>
          <w:trHeight w:val="255"/>
          <w:jc w:val="center"/>
        </w:trPr>
        <w:tc>
          <w:tcPr>
            <w:tcW w:w="61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7035B" w:rsidRPr="00981498" w:rsidRDefault="00F7035B" w:rsidP="00F76946">
            <w:pPr>
              <w:jc w:val="center"/>
              <w:rPr>
                <w:rFonts w:cs="Times New Roman"/>
                <w:color w:val="000000"/>
                <w:sz w:val="18"/>
                <w:szCs w:val="18"/>
              </w:rPr>
            </w:pPr>
            <w:r w:rsidRPr="00981498">
              <w:rPr>
                <w:rFonts w:cs="Times New Roman"/>
                <w:color w:val="000000"/>
                <w:sz w:val="18"/>
                <w:szCs w:val="18"/>
              </w:rPr>
              <w:t>3</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bottom"/>
          </w:tcPr>
          <w:p w:rsidR="00F7035B" w:rsidRPr="00981498" w:rsidRDefault="00F7035B" w:rsidP="00F76946">
            <w:pPr>
              <w:jc w:val="center"/>
              <w:rPr>
                <w:rFonts w:cs="Times New Roman"/>
                <w:color w:val="000000"/>
                <w:sz w:val="18"/>
                <w:szCs w:val="18"/>
              </w:rPr>
            </w:pPr>
            <w:r w:rsidRPr="00981498">
              <w:rPr>
                <w:rFonts w:cs="Times New Roman"/>
                <w:color w:val="000000"/>
                <w:sz w:val="18"/>
                <w:szCs w:val="18"/>
              </w:rPr>
              <w:t>       Budynek koszarowy III w zespole koszar</w:t>
            </w:r>
          </w:p>
        </w:tc>
        <w:tc>
          <w:tcPr>
            <w:tcW w:w="2736"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981498" w:rsidRDefault="00B95CD2">
            <w:pPr>
              <w:jc w:val="center"/>
              <w:rPr>
                <w:rFonts w:cs="Times New Roman"/>
                <w:color w:val="000000"/>
                <w:sz w:val="18"/>
                <w:szCs w:val="18"/>
              </w:rPr>
            </w:pPr>
            <w:r>
              <w:rPr>
                <w:rFonts w:cs="Times New Roman"/>
                <w:color w:val="000000"/>
                <w:sz w:val="18"/>
                <w:szCs w:val="18"/>
              </w:rPr>
              <w:t>Aleja Wojska Polskiego</w:t>
            </w:r>
            <w:r w:rsidRPr="00981498">
              <w:rPr>
                <w:rFonts w:cs="Times New Roman"/>
                <w:color w:val="000000"/>
                <w:sz w:val="18"/>
                <w:szCs w:val="18"/>
              </w:rPr>
              <w:t xml:space="preserve"> 21</w:t>
            </w:r>
          </w:p>
        </w:tc>
      </w:tr>
      <w:tr w:rsidR="00F7035B" w:rsidRPr="00981498" w:rsidTr="003268C1">
        <w:trPr>
          <w:trHeight w:val="255"/>
          <w:jc w:val="center"/>
        </w:trPr>
        <w:tc>
          <w:tcPr>
            <w:tcW w:w="61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7035B" w:rsidRPr="00981498" w:rsidRDefault="00F7035B" w:rsidP="00F76946">
            <w:pPr>
              <w:jc w:val="center"/>
              <w:rPr>
                <w:rFonts w:cs="Times New Roman"/>
                <w:color w:val="000000"/>
                <w:sz w:val="18"/>
                <w:szCs w:val="18"/>
              </w:rPr>
            </w:pPr>
            <w:r w:rsidRPr="00981498">
              <w:rPr>
                <w:rFonts w:cs="Times New Roman"/>
                <w:color w:val="000000"/>
                <w:sz w:val="18"/>
                <w:szCs w:val="18"/>
              </w:rPr>
              <w:t>4</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bottom"/>
          </w:tcPr>
          <w:p w:rsidR="00F7035B" w:rsidRPr="00981498" w:rsidRDefault="00F7035B" w:rsidP="00F76946">
            <w:pPr>
              <w:jc w:val="center"/>
              <w:rPr>
                <w:rFonts w:cs="Times New Roman"/>
                <w:color w:val="000000"/>
                <w:sz w:val="18"/>
                <w:szCs w:val="18"/>
              </w:rPr>
            </w:pPr>
            <w:r w:rsidRPr="00981498">
              <w:rPr>
                <w:rFonts w:cs="Times New Roman"/>
                <w:color w:val="000000"/>
                <w:sz w:val="18"/>
                <w:szCs w:val="18"/>
              </w:rPr>
              <w:t>       Budynek koszarowy w zespole koszar</w:t>
            </w:r>
          </w:p>
        </w:tc>
        <w:tc>
          <w:tcPr>
            <w:tcW w:w="2736"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981498" w:rsidRDefault="00B95CD2">
            <w:pPr>
              <w:jc w:val="center"/>
              <w:rPr>
                <w:rFonts w:cs="Times New Roman"/>
                <w:color w:val="000000"/>
                <w:sz w:val="18"/>
                <w:szCs w:val="18"/>
              </w:rPr>
            </w:pPr>
            <w:r>
              <w:rPr>
                <w:rFonts w:cs="Times New Roman"/>
                <w:color w:val="000000"/>
                <w:sz w:val="18"/>
                <w:szCs w:val="18"/>
              </w:rPr>
              <w:t>Aleja Wojska Polskiego</w:t>
            </w:r>
            <w:r w:rsidRPr="00981498">
              <w:rPr>
                <w:rFonts w:cs="Times New Roman"/>
                <w:color w:val="000000"/>
                <w:sz w:val="18"/>
                <w:szCs w:val="18"/>
              </w:rPr>
              <w:t xml:space="preserve"> 2</w:t>
            </w:r>
            <w:r>
              <w:rPr>
                <w:rFonts w:cs="Times New Roman"/>
                <w:color w:val="000000"/>
                <w:sz w:val="18"/>
                <w:szCs w:val="18"/>
              </w:rPr>
              <w:t>3</w:t>
            </w:r>
          </w:p>
        </w:tc>
      </w:tr>
      <w:tr w:rsidR="00F7035B" w:rsidRPr="00981498" w:rsidTr="003268C1">
        <w:trPr>
          <w:trHeight w:val="255"/>
          <w:jc w:val="center"/>
        </w:trPr>
        <w:tc>
          <w:tcPr>
            <w:tcW w:w="61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7035B" w:rsidRPr="00981498" w:rsidRDefault="00F7035B" w:rsidP="00F76946">
            <w:pPr>
              <w:jc w:val="center"/>
              <w:rPr>
                <w:rFonts w:cs="Times New Roman"/>
                <w:color w:val="000000"/>
                <w:sz w:val="18"/>
                <w:szCs w:val="18"/>
              </w:rPr>
            </w:pPr>
            <w:r w:rsidRPr="00981498">
              <w:rPr>
                <w:rFonts w:cs="Times New Roman"/>
                <w:color w:val="000000"/>
                <w:sz w:val="18"/>
                <w:szCs w:val="18"/>
              </w:rPr>
              <w:t>5</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bottom"/>
          </w:tcPr>
          <w:p w:rsidR="00F7035B" w:rsidRPr="00981498" w:rsidRDefault="00F7035B" w:rsidP="00F76946">
            <w:pPr>
              <w:jc w:val="center"/>
              <w:rPr>
                <w:rFonts w:cs="Times New Roman"/>
                <w:color w:val="000000"/>
                <w:sz w:val="18"/>
                <w:szCs w:val="18"/>
              </w:rPr>
            </w:pPr>
            <w:r w:rsidRPr="00981498">
              <w:rPr>
                <w:rFonts w:cs="Times New Roman"/>
                <w:color w:val="000000"/>
                <w:sz w:val="18"/>
                <w:szCs w:val="18"/>
              </w:rPr>
              <w:t>       Dom dowódcy pułku w zespole koszar</w:t>
            </w:r>
          </w:p>
        </w:tc>
        <w:tc>
          <w:tcPr>
            <w:tcW w:w="2736"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981498" w:rsidRDefault="00B95CD2">
            <w:pPr>
              <w:jc w:val="center"/>
              <w:rPr>
                <w:rFonts w:cs="Times New Roman"/>
                <w:color w:val="000000"/>
                <w:sz w:val="18"/>
                <w:szCs w:val="18"/>
              </w:rPr>
            </w:pPr>
            <w:r>
              <w:rPr>
                <w:rFonts w:cs="Times New Roman"/>
                <w:color w:val="000000"/>
                <w:sz w:val="18"/>
                <w:szCs w:val="18"/>
              </w:rPr>
              <w:t>Aleja Wojska Polskiego</w:t>
            </w:r>
            <w:r w:rsidRPr="00981498">
              <w:rPr>
                <w:rFonts w:cs="Times New Roman"/>
                <w:color w:val="000000"/>
                <w:sz w:val="18"/>
                <w:szCs w:val="18"/>
              </w:rPr>
              <w:t xml:space="preserve"> 2</w:t>
            </w:r>
            <w:r>
              <w:rPr>
                <w:rFonts w:cs="Times New Roman"/>
                <w:color w:val="000000"/>
                <w:sz w:val="18"/>
                <w:szCs w:val="18"/>
              </w:rPr>
              <w:t>4</w:t>
            </w:r>
          </w:p>
        </w:tc>
      </w:tr>
      <w:tr w:rsidR="00F7035B" w:rsidRPr="00981498" w:rsidTr="003268C1">
        <w:trPr>
          <w:trHeight w:val="255"/>
          <w:jc w:val="center"/>
        </w:trPr>
        <w:tc>
          <w:tcPr>
            <w:tcW w:w="61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7035B" w:rsidRPr="00981498" w:rsidRDefault="00F7035B" w:rsidP="00F76946">
            <w:pPr>
              <w:jc w:val="center"/>
              <w:rPr>
                <w:rFonts w:cs="Times New Roman"/>
                <w:color w:val="000000"/>
                <w:sz w:val="18"/>
                <w:szCs w:val="18"/>
              </w:rPr>
            </w:pPr>
            <w:r w:rsidRPr="00981498">
              <w:rPr>
                <w:rFonts w:cs="Times New Roman"/>
                <w:color w:val="000000"/>
                <w:sz w:val="18"/>
                <w:szCs w:val="18"/>
              </w:rPr>
              <w:t>6</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bottom"/>
          </w:tcPr>
          <w:p w:rsidR="00F7035B" w:rsidRPr="00981498" w:rsidRDefault="00F7035B" w:rsidP="00F76946">
            <w:pPr>
              <w:jc w:val="center"/>
              <w:rPr>
                <w:rFonts w:cs="Times New Roman"/>
                <w:color w:val="000000"/>
                <w:sz w:val="18"/>
                <w:szCs w:val="18"/>
              </w:rPr>
            </w:pPr>
            <w:r w:rsidRPr="00981498">
              <w:rPr>
                <w:rFonts w:cs="Times New Roman"/>
                <w:color w:val="000000"/>
                <w:sz w:val="18"/>
                <w:szCs w:val="18"/>
              </w:rPr>
              <w:t>       Budynek koszarowy w zespole koszar</w:t>
            </w:r>
          </w:p>
        </w:tc>
        <w:tc>
          <w:tcPr>
            <w:tcW w:w="2736"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981498" w:rsidRDefault="00B95CD2">
            <w:pPr>
              <w:jc w:val="center"/>
              <w:rPr>
                <w:rFonts w:cs="Times New Roman"/>
                <w:color w:val="000000"/>
                <w:sz w:val="18"/>
                <w:szCs w:val="18"/>
              </w:rPr>
            </w:pPr>
            <w:r>
              <w:rPr>
                <w:rFonts w:cs="Times New Roman"/>
                <w:color w:val="000000"/>
                <w:sz w:val="18"/>
                <w:szCs w:val="18"/>
              </w:rPr>
              <w:t>Aleja Wojska Polskiego</w:t>
            </w:r>
            <w:r w:rsidRPr="00981498">
              <w:rPr>
                <w:rFonts w:cs="Times New Roman"/>
                <w:color w:val="000000"/>
                <w:sz w:val="18"/>
                <w:szCs w:val="18"/>
              </w:rPr>
              <w:t xml:space="preserve"> 2</w:t>
            </w:r>
            <w:r>
              <w:rPr>
                <w:rFonts w:cs="Times New Roman"/>
                <w:color w:val="000000"/>
                <w:sz w:val="18"/>
                <w:szCs w:val="18"/>
              </w:rPr>
              <w:t>8</w:t>
            </w:r>
          </w:p>
        </w:tc>
      </w:tr>
      <w:tr w:rsidR="00F7035B" w:rsidRPr="00981498" w:rsidTr="003268C1">
        <w:trPr>
          <w:trHeight w:val="255"/>
          <w:jc w:val="center"/>
        </w:trPr>
        <w:tc>
          <w:tcPr>
            <w:tcW w:w="61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7035B" w:rsidRPr="00981498" w:rsidRDefault="00F7035B" w:rsidP="00F76946">
            <w:pPr>
              <w:jc w:val="center"/>
              <w:rPr>
                <w:rFonts w:cs="Times New Roman"/>
                <w:color w:val="000000"/>
                <w:sz w:val="18"/>
                <w:szCs w:val="18"/>
              </w:rPr>
            </w:pPr>
            <w:r w:rsidRPr="00981498">
              <w:rPr>
                <w:rFonts w:cs="Times New Roman"/>
                <w:color w:val="000000"/>
                <w:sz w:val="18"/>
                <w:szCs w:val="18"/>
              </w:rPr>
              <w:t>7</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bottom"/>
          </w:tcPr>
          <w:p w:rsidR="00F7035B" w:rsidRPr="00981498" w:rsidRDefault="00F7035B" w:rsidP="00F76946">
            <w:pPr>
              <w:jc w:val="center"/>
              <w:rPr>
                <w:rFonts w:cs="Times New Roman"/>
                <w:color w:val="000000"/>
                <w:sz w:val="18"/>
                <w:szCs w:val="18"/>
              </w:rPr>
            </w:pPr>
            <w:r w:rsidRPr="00981498">
              <w:rPr>
                <w:rFonts w:cs="Times New Roman"/>
                <w:color w:val="000000"/>
                <w:sz w:val="18"/>
                <w:szCs w:val="18"/>
              </w:rPr>
              <w:t>       Budynek koszarowy w zespole koszar</w:t>
            </w:r>
          </w:p>
        </w:tc>
        <w:tc>
          <w:tcPr>
            <w:tcW w:w="2736"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981498" w:rsidRDefault="00B95CD2">
            <w:pPr>
              <w:jc w:val="center"/>
              <w:rPr>
                <w:rFonts w:cs="Times New Roman"/>
                <w:color w:val="000000"/>
                <w:sz w:val="18"/>
                <w:szCs w:val="18"/>
              </w:rPr>
            </w:pPr>
            <w:r>
              <w:rPr>
                <w:rFonts w:cs="Times New Roman"/>
                <w:color w:val="000000"/>
                <w:sz w:val="18"/>
                <w:szCs w:val="18"/>
              </w:rPr>
              <w:t>Aleja Wojska Polskiego32</w:t>
            </w:r>
          </w:p>
        </w:tc>
      </w:tr>
      <w:tr w:rsidR="00F7035B" w:rsidRPr="00981498" w:rsidTr="003268C1">
        <w:trPr>
          <w:trHeight w:val="255"/>
          <w:jc w:val="center"/>
        </w:trPr>
        <w:tc>
          <w:tcPr>
            <w:tcW w:w="61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7035B" w:rsidRPr="00981498" w:rsidRDefault="00F7035B" w:rsidP="00F76946">
            <w:pPr>
              <w:jc w:val="center"/>
              <w:rPr>
                <w:rFonts w:cs="Times New Roman"/>
                <w:color w:val="000000"/>
                <w:sz w:val="18"/>
                <w:szCs w:val="18"/>
              </w:rPr>
            </w:pPr>
            <w:r w:rsidRPr="00981498">
              <w:rPr>
                <w:rFonts w:cs="Times New Roman"/>
                <w:color w:val="000000"/>
                <w:sz w:val="18"/>
                <w:szCs w:val="18"/>
              </w:rPr>
              <w:t>8</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bottom"/>
          </w:tcPr>
          <w:p w:rsidR="00F7035B" w:rsidRPr="00981498" w:rsidRDefault="00F7035B" w:rsidP="00F76946">
            <w:pPr>
              <w:jc w:val="center"/>
              <w:rPr>
                <w:rFonts w:cs="Times New Roman"/>
                <w:color w:val="000000"/>
                <w:sz w:val="18"/>
                <w:szCs w:val="18"/>
              </w:rPr>
            </w:pPr>
            <w:r w:rsidRPr="00981498">
              <w:rPr>
                <w:rFonts w:cs="Times New Roman"/>
                <w:color w:val="000000"/>
                <w:sz w:val="18"/>
                <w:szCs w:val="18"/>
              </w:rPr>
              <w:t>       Budynek koszarowy w zespole koszar</w:t>
            </w:r>
          </w:p>
        </w:tc>
        <w:tc>
          <w:tcPr>
            <w:tcW w:w="2736"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981498" w:rsidRDefault="00B95CD2">
            <w:pPr>
              <w:jc w:val="center"/>
              <w:rPr>
                <w:rFonts w:cs="Times New Roman"/>
                <w:color w:val="000000"/>
                <w:sz w:val="18"/>
                <w:szCs w:val="18"/>
              </w:rPr>
            </w:pPr>
            <w:r>
              <w:rPr>
                <w:rFonts w:cs="Times New Roman"/>
                <w:color w:val="000000"/>
                <w:sz w:val="18"/>
                <w:szCs w:val="18"/>
              </w:rPr>
              <w:t>Aleja Wojska Polskiego</w:t>
            </w:r>
            <w:r w:rsidR="00F7035B" w:rsidRPr="00981498">
              <w:rPr>
                <w:rFonts w:cs="Times New Roman"/>
                <w:color w:val="000000"/>
                <w:sz w:val="18"/>
                <w:szCs w:val="18"/>
              </w:rPr>
              <w:t>32a</w:t>
            </w:r>
          </w:p>
        </w:tc>
      </w:tr>
      <w:tr w:rsidR="00F7035B" w:rsidRPr="00981498" w:rsidTr="003268C1">
        <w:trPr>
          <w:trHeight w:val="255"/>
          <w:jc w:val="center"/>
        </w:trPr>
        <w:tc>
          <w:tcPr>
            <w:tcW w:w="61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7035B" w:rsidRPr="00981498" w:rsidRDefault="00F7035B" w:rsidP="00F76946">
            <w:pPr>
              <w:jc w:val="center"/>
              <w:rPr>
                <w:rFonts w:cs="Times New Roman"/>
                <w:color w:val="000000"/>
                <w:sz w:val="18"/>
                <w:szCs w:val="18"/>
              </w:rPr>
            </w:pPr>
            <w:r w:rsidRPr="00981498">
              <w:rPr>
                <w:rFonts w:cs="Times New Roman"/>
                <w:color w:val="000000"/>
                <w:sz w:val="18"/>
                <w:szCs w:val="18"/>
              </w:rPr>
              <w:t>9</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bottom"/>
          </w:tcPr>
          <w:p w:rsidR="00F7035B" w:rsidRPr="00981498" w:rsidRDefault="00F7035B" w:rsidP="00F76946">
            <w:pPr>
              <w:jc w:val="center"/>
              <w:rPr>
                <w:rFonts w:cs="Times New Roman"/>
                <w:color w:val="000000"/>
                <w:sz w:val="18"/>
                <w:szCs w:val="18"/>
              </w:rPr>
            </w:pPr>
            <w:r w:rsidRPr="00981498">
              <w:rPr>
                <w:rFonts w:cs="Times New Roman"/>
                <w:color w:val="000000"/>
                <w:sz w:val="18"/>
                <w:szCs w:val="18"/>
              </w:rPr>
              <w:t xml:space="preserve">       Dom lekarza pułkowego w zespole koszar </w:t>
            </w:r>
          </w:p>
        </w:tc>
        <w:tc>
          <w:tcPr>
            <w:tcW w:w="2736"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981498" w:rsidRDefault="00B95CD2">
            <w:pPr>
              <w:jc w:val="center"/>
              <w:rPr>
                <w:rFonts w:cs="Times New Roman"/>
                <w:color w:val="000000"/>
                <w:sz w:val="18"/>
                <w:szCs w:val="18"/>
              </w:rPr>
            </w:pPr>
            <w:r>
              <w:rPr>
                <w:rFonts w:cs="Times New Roman"/>
                <w:color w:val="000000"/>
                <w:sz w:val="18"/>
                <w:szCs w:val="18"/>
              </w:rPr>
              <w:t>Aleja Wojska Polskiego40</w:t>
            </w:r>
          </w:p>
        </w:tc>
      </w:tr>
      <w:tr w:rsidR="00F7035B" w:rsidRPr="00981498" w:rsidTr="003268C1">
        <w:trPr>
          <w:trHeight w:val="255"/>
          <w:jc w:val="center"/>
        </w:trPr>
        <w:tc>
          <w:tcPr>
            <w:tcW w:w="61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7035B" w:rsidRPr="00981498" w:rsidRDefault="00F7035B" w:rsidP="00F76946">
            <w:pPr>
              <w:jc w:val="center"/>
              <w:rPr>
                <w:rFonts w:cs="Times New Roman"/>
                <w:color w:val="000000"/>
                <w:sz w:val="18"/>
                <w:szCs w:val="18"/>
              </w:rPr>
            </w:pPr>
            <w:r w:rsidRPr="00981498">
              <w:rPr>
                <w:rFonts w:cs="Times New Roman"/>
                <w:color w:val="000000"/>
                <w:sz w:val="18"/>
                <w:szCs w:val="18"/>
              </w:rPr>
              <w:t>10</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bottom"/>
          </w:tcPr>
          <w:p w:rsidR="00F7035B" w:rsidRPr="00981498" w:rsidRDefault="00F7035B" w:rsidP="00F76946">
            <w:pPr>
              <w:jc w:val="center"/>
              <w:rPr>
                <w:rFonts w:cs="Times New Roman"/>
                <w:color w:val="000000"/>
                <w:sz w:val="18"/>
                <w:szCs w:val="18"/>
              </w:rPr>
            </w:pPr>
            <w:r w:rsidRPr="00981498">
              <w:rPr>
                <w:rFonts w:cs="Times New Roman"/>
                <w:color w:val="000000"/>
                <w:sz w:val="18"/>
                <w:szCs w:val="18"/>
              </w:rPr>
              <w:t>   Budynek gospodarczy przy domu lekarza pułkowego w zespole koszar</w:t>
            </w:r>
          </w:p>
        </w:tc>
        <w:tc>
          <w:tcPr>
            <w:tcW w:w="2736"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981498" w:rsidRDefault="00B95CD2">
            <w:pPr>
              <w:jc w:val="center"/>
              <w:rPr>
                <w:rFonts w:cs="Times New Roman"/>
                <w:color w:val="000000"/>
                <w:sz w:val="18"/>
                <w:szCs w:val="18"/>
              </w:rPr>
            </w:pPr>
            <w:r>
              <w:rPr>
                <w:rFonts w:cs="Times New Roman"/>
                <w:color w:val="000000"/>
                <w:sz w:val="18"/>
                <w:szCs w:val="18"/>
              </w:rPr>
              <w:t>Aleja Wojska Polskiego 40</w:t>
            </w:r>
          </w:p>
        </w:tc>
      </w:tr>
      <w:tr w:rsidR="00F7035B" w:rsidRPr="00981498" w:rsidTr="003268C1">
        <w:trPr>
          <w:trHeight w:val="255"/>
          <w:jc w:val="center"/>
        </w:trPr>
        <w:tc>
          <w:tcPr>
            <w:tcW w:w="61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7035B" w:rsidRPr="00981498" w:rsidRDefault="00F7035B" w:rsidP="00F76946">
            <w:pPr>
              <w:jc w:val="center"/>
              <w:rPr>
                <w:rFonts w:cs="Times New Roman"/>
                <w:color w:val="000000"/>
                <w:sz w:val="18"/>
                <w:szCs w:val="18"/>
              </w:rPr>
            </w:pPr>
            <w:r w:rsidRPr="00981498">
              <w:rPr>
                <w:rFonts w:cs="Times New Roman"/>
                <w:color w:val="000000"/>
                <w:sz w:val="18"/>
                <w:szCs w:val="18"/>
              </w:rPr>
              <w:t>11</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bottom"/>
          </w:tcPr>
          <w:p w:rsidR="00F7035B" w:rsidRPr="00981498" w:rsidRDefault="00F7035B" w:rsidP="00F76946">
            <w:pPr>
              <w:jc w:val="center"/>
              <w:rPr>
                <w:rFonts w:cs="Times New Roman"/>
                <w:color w:val="000000"/>
                <w:sz w:val="18"/>
                <w:szCs w:val="18"/>
              </w:rPr>
            </w:pPr>
            <w:r w:rsidRPr="00981498">
              <w:rPr>
                <w:rFonts w:cs="Times New Roman"/>
                <w:color w:val="000000"/>
                <w:sz w:val="18"/>
                <w:szCs w:val="18"/>
              </w:rPr>
              <w:t>   Budynek koszarowy w zespole koszar</w:t>
            </w:r>
          </w:p>
        </w:tc>
        <w:tc>
          <w:tcPr>
            <w:tcW w:w="2736"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981498" w:rsidRDefault="00B95CD2">
            <w:pPr>
              <w:jc w:val="center"/>
              <w:rPr>
                <w:rFonts w:cs="Times New Roman"/>
                <w:color w:val="000000"/>
                <w:sz w:val="18"/>
                <w:szCs w:val="18"/>
              </w:rPr>
            </w:pPr>
            <w:r>
              <w:rPr>
                <w:rFonts w:cs="Times New Roman"/>
                <w:color w:val="000000"/>
                <w:sz w:val="18"/>
                <w:szCs w:val="18"/>
              </w:rPr>
              <w:t>Aleja Wojska Polskiego42</w:t>
            </w:r>
          </w:p>
        </w:tc>
      </w:tr>
      <w:tr w:rsidR="00F7035B" w:rsidRPr="00981498" w:rsidTr="003268C1">
        <w:trPr>
          <w:trHeight w:val="255"/>
          <w:jc w:val="center"/>
        </w:trPr>
        <w:tc>
          <w:tcPr>
            <w:tcW w:w="61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7035B" w:rsidRPr="00981498" w:rsidRDefault="00F7035B" w:rsidP="00F76946">
            <w:pPr>
              <w:jc w:val="center"/>
              <w:rPr>
                <w:rFonts w:cs="Times New Roman"/>
                <w:color w:val="000000"/>
                <w:sz w:val="18"/>
                <w:szCs w:val="18"/>
              </w:rPr>
            </w:pPr>
            <w:r w:rsidRPr="00981498">
              <w:rPr>
                <w:rFonts w:cs="Times New Roman"/>
                <w:color w:val="000000"/>
                <w:sz w:val="18"/>
                <w:szCs w:val="18"/>
              </w:rPr>
              <w:t>12</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bottom"/>
          </w:tcPr>
          <w:p w:rsidR="00F7035B" w:rsidRPr="00981498" w:rsidRDefault="00F7035B" w:rsidP="00F76946">
            <w:pPr>
              <w:jc w:val="center"/>
              <w:rPr>
                <w:rFonts w:cs="Times New Roman"/>
                <w:color w:val="000000"/>
                <w:sz w:val="18"/>
                <w:szCs w:val="18"/>
              </w:rPr>
            </w:pPr>
            <w:r w:rsidRPr="00981498">
              <w:rPr>
                <w:rFonts w:cs="Times New Roman"/>
                <w:color w:val="000000"/>
                <w:sz w:val="18"/>
                <w:szCs w:val="18"/>
              </w:rPr>
              <w:t>   Cerkiew w zespole koszar</w:t>
            </w:r>
          </w:p>
        </w:tc>
        <w:tc>
          <w:tcPr>
            <w:tcW w:w="2736"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981498" w:rsidRDefault="00F7035B">
            <w:pPr>
              <w:jc w:val="center"/>
              <w:rPr>
                <w:rFonts w:cs="Times New Roman"/>
                <w:color w:val="000000"/>
                <w:sz w:val="18"/>
                <w:szCs w:val="18"/>
              </w:rPr>
            </w:pPr>
            <w:r>
              <w:rPr>
                <w:rFonts w:cs="Times New Roman"/>
                <w:color w:val="000000"/>
                <w:sz w:val="18"/>
                <w:szCs w:val="18"/>
              </w:rPr>
              <w:t>-</w:t>
            </w:r>
          </w:p>
        </w:tc>
      </w:tr>
      <w:tr w:rsidR="00F7035B" w:rsidRPr="00981498" w:rsidTr="003268C1">
        <w:trPr>
          <w:trHeight w:val="255"/>
          <w:jc w:val="center"/>
        </w:trPr>
        <w:tc>
          <w:tcPr>
            <w:tcW w:w="61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7035B" w:rsidRPr="00981498" w:rsidRDefault="00F7035B" w:rsidP="00F76946">
            <w:pPr>
              <w:jc w:val="center"/>
              <w:rPr>
                <w:rFonts w:cs="Times New Roman"/>
                <w:color w:val="000000"/>
                <w:sz w:val="18"/>
                <w:szCs w:val="18"/>
              </w:rPr>
            </w:pPr>
            <w:r w:rsidRPr="00981498">
              <w:rPr>
                <w:rFonts w:cs="Times New Roman"/>
                <w:color w:val="000000"/>
                <w:sz w:val="18"/>
                <w:szCs w:val="18"/>
              </w:rPr>
              <w:t>13</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bottom"/>
          </w:tcPr>
          <w:p w:rsidR="00F7035B" w:rsidRPr="00981498" w:rsidRDefault="00F7035B" w:rsidP="00F76946">
            <w:pPr>
              <w:jc w:val="center"/>
              <w:rPr>
                <w:rFonts w:cs="Times New Roman"/>
                <w:color w:val="000000"/>
                <w:sz w:val="18"/>
                <w:szCs w:val="18"/>
              </w:rPr>
            </w:pPr>
            <w:r w:rsidRPr="00981498">
              <w:rPr>
                <w:rFonts w:cs="Times New Roman"/>
                <w:color w:val="000000"/>
                <w:sz w:val="18"/>
                <w:szCs w:val="18"/>
              </w:rPr>
              <w:t xml:space="preserve">   Dom duchowieństwa prawosławnego w zespole koszar </w:t>
            </w:r>
          </w:p>
        </w:tc>
        <w:tc>
          <w:tcPr>
            <w:tcW w:w="2736"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981498" w:rsidRDefault="00F7035B">
            <w:pPr>
              <w:jc w:val="center"/>
              <w:rPr>
                <w:rFonts w:cs="Times New Roman"/>
                <w:color w:val="000000"/>
                <w:sz w:val="18"/>
                <w:szCs w:val="18"/>
              </w:rPr>
            </w:pPr>
            <w:r>
              <w:rPr>
                <w:rFonts w:cs="Times New Roman"/>
                <w:color w:val="000000"/>
                <w:sz w:val="18"/>
                <w:szCs w:val="18"/>
              </w:rPr>
              <w:t>-</w:t>
            </w:r>
          </w:p>
        </w:tc>
      </w:tr>
      <w:tr w:rsidR="00F7035B" w:rsidRPr="00981498" w:rsidTr="003268C1">
        <w:trPr>
          <w:trHeight w:val="255"/>
          <w:jc w:val="center"/>
        </w:trPr>
        <w:tc>
          <w:tcPr>
            <w:tcW w:w="61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7035B" w:rsidRPr="00981498" w:rsidRDefault="00F7035B" w:rsidP="00F76946">
            <w:pPr>
              <w:jc w:val="center"/>
              <w:rPr>
                <w:rFonts w:cs="Times New Roman"/>
                <w:color w:val="000000"/>
                <w:sz w:val="18"/>
                <w:szCs w:val="18"/>
              </w:rPr>
            </w:pPr>
            <w:r w:rsidRPr="00981498">
              <w:rPr>
                <w:rFonts w:cs="Times New Roman"/>
                <w:color w:val="000000"/>
                <w:sz w:val="18"/>
                <w:szCs w:val="18"/>
              </w:rPr>
              <w:t>14</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bottom"/>
          </w:tcPr>
          <w:p w:rsidR="00F7035B" w:rsidRPr="00981498" w:rsidRDefault="00F7035B" w:rsidP="00F76946">
            <w:pPr>
              <w:jc w:val="center"/>
              <w:rPr>
                <w:rFonts w:cs="Times New Roman"/>
                <w:color w:val="000000"/>
                <w:sz w:val="18"/>
                <w:szCs w:val="18"/>
              </w:rPr>
            </w:pPr>
            <w:r w:rsidRPr="00981498">
              <w:rPr>
                <w:rFonts w:cs="Times New Roman"/>
                <w:color w:val="000000"/>
                <w:sz w:val="18"/>
                <w:szCs w:val="18"/>
              </w:rPr>
              <w:t>   Budynek orkiestry w zespole koszar</w:t>
            </w:r>
          </w:p>
        </w:tc>
        <w:tc>
          <w:tcPr>
            <w:tcW w:w="2736"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981498" w:rsidRDefault="00F7035B">
            <w:pPr>
              <w:jc w:val="center"/>
              <w:rPr>
                <w:rFonts w:cs="Times New Roman"/>
                <w:color w:val="000000"/>
                <w:sz w:val="18"/>
                <w:szCs w:val="18"/>
              </w:rPr>
            </w:pPr>
            <w:r w:rsidRPr="00981498">
              <w:rPr>
                <w:rFonts w:cs="Times New Roman"/>
                <w:color w:val="000000"/>
                <w:sz w:val="18"/>
                <w:szCs w:val="18"/>
              </w:rPr>
              <w:t>ul. Batalionu Czwartaków 6</w:t>
            </w:r>
          </w:p>
        </w:tc>
      </w:tr>
      <w:tr w:rsidR="00F7035B" w:rsidRPr="00981498" w:rsidTr="003268C1">
        <w:trPr>
          <w:trHeight w:val="255"/>
          <w:jc w:val="center"/>
        </w:trPr>
        <w:tc>
          <w:tcPr>
            <w:tcW w:w="61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7035B" w:rsidRPr="00981498" w:rsidRDefault="00F7035B" w:rsidP="00F76946">
            <w:pPr>
              <w:jc w:val="center"/>
              <w:rPr>
                <w:rFonts w:cs="Times New Roman"/>
                <w:color w:val="000000"/>
                <w:sz w:val="18"/>
                <w:szCs w:val="18"/>
              </w:rPr>
            </w:pPr>
            <w:r w:rsidRPr="00981498">
              <w:rPr>
                <w:rFonts w:cs="Times New Roman"/>
                <w:color w:val="000000"/>
                <w:sz w:val="18"/>
                <w:szCs w:val="18"/>
              </w:rPr>
              <w:t>15</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bottom"/>
          </w:tcPr>
          <w:p w:rsidR="00F7035B" w:rsidRPr="00981498" w:rsidRDefault="00F7035B" w:rsidP="00F76946">
            <w:pPr>
              <w:jc w:val="center"/>
              <w:rPr>
                <w:rFonts w:cs="Times New Roman"/>
                <w:color w:val="000000"/>
                <w:sz w:val="18"/>
                <w:szCs w:val="18"/>
              </w:rPr>
            </w:pPr>
            <w:r w:rsidRPr="00981498">
              <w:rPr>
                <w:rFonts w:cs="Times New Roman"/>
                <w:color w:val="000000"/>
                <w:sz w:val="18"/>
                <w:szCs w:val="18"/>
              </w:rPr>
              <w:t>   Budynek łaźni w zespole koszar</w:t>
            </w:r>
          </w:p>
        </w:tc>
        <w:tc>
          <w:tcPr>
            <w:tcW w:w="2736"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981498" w:rsidRDefault="00F7035B">
            <w:pPr>
              <w:jc w:val="center"/>
              <w:rPr>
                <w:rFonts w:cs="Times New Roman"/>
                <w:color w:val="000000"/>
                <w:sz w:val="18"/>
                <w:szCs w:val="18"/>
              </w:rPr>
            </w:pPr>
            <w:r w:rsidRPr="00981498">
              <w:rPr>
                <w:rFonts w:cs="Times New Roman"/>
                <w:color w:val="000000"/>
                <w:sz w:val="18"/>
                <w:szCs w:val="18"/>
              </w:rPr>
              <w:t>ul. Batalionu Czwartaków 8</w:t>
            </w:r>
          </w:p>
        </w:tc>
      </w:tr>
      <w:tr w:rsidR="00F7035B" w:rsidRPr="00981498" w:rsidTr="003268C1">
        <w:trPr>
          <w:trHeight w:val="255"/>
          <w:jc w:val="center"/>
        </w:trPr>
        <w:tc>
          <w:tcPr>
            <w:tcW w:w="61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7035B" w:rsidRPr="00981498" w:rsidRDefault="00F7035B" w:rsidP="00F76946">
            <w:pPr>
              <w:jc w:val="center"/>
              <w:rPr>
                <w:rFonts w:cs="Times New Roman"/>
                <w:color w:val="000000"/>
                <w:sz w:val="18"/>
                <w:szCs w:val="18"/>
              </w:rPr>
            </w:pPr>
            <w:r w:rsidRPr="00981498">
              <w:rPr>
                <w:rFonts w:cs="Times New Roman"/>
                <w:color w:val="000000"/>
                <w:sz w:val="18"/>
                <w:szCs w:val="18"/>
              </w:rPr>
              <w:t>16</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bottom"/>
          </w:tcPr>
          <w:p w:rsidR="00F7035B" w:rsidRPr="00981498" w:rsidRDefault="00F7035B" w:rsidP="00F76946">
            <w:pPr>
              <w:jc w:val="center"/>
              <w:rPr>
                <w:rFonts w:cs="Times New Roman"/>
                <w:color w:val="000000"/>
                <w:sz w:val="18"/>
                <w:szCs w:val="18"/>
              </w:rPr>
            </w:pPr>
            <w:r w:rsidRPr="00981498">
              <w:rPr>
                <w:rFonts w:cs="Times New Roman"/>
                <w:color w:val="000000"/>
                <w:sz w:val="18"/>
                <w:szCs w:val="18"/>
              </w:rPr>
              <w:t>   Dom murowany</w:t>
            </w:r>
          </w:p>
        </w:tc>
        <w:tc>
          <w:tcPr>
            <w:tcW w:w="2736"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981498" w:rsidRDefault="00F7035B">
            <w:pPr>
              <w:jc w:val="center"/>
              <w:rPr>
                <w:rFonts w:cs="Times New Roman"/>
                <w:color w:val="000000"/>
                <w:sz w:val="18"/>
                <w:szCs w:val="18"/>
              </w:rPr>
            </w:pPr>
            <w:r w:rsidRPr="00981498">
              <w:rPr>
                <w:rFonts w:cs="Times New Roman"/>
                <w:color w:val="000000"/>
                <w:sz w:val="18"/>
                <w:szCs w:val="18"/>
              </w:rPr>
              <w:t>ul. Farna 1</w:t>
            </w:r>
          </w:p>
        </w:tc>
      </w:tr>
      <w:tr w:rsidR="00F7035B" w:rsidRPr="00981498" w:rsidTr="003268C1">
        <w:trPr>
          <w:trHeight w:val="255"/>
          <w:jc w:val="center"/>
        </w:trPr>
        <w:tc>
          <w:tcPr>
            <w:tcW w:w="61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7035B" w:rsidRPr="00981498" w:rsidRDefault="00F7035B" w:rsidP="00F76946">
            <w:pPr>
              <w:jc w:val="center"/>
              <w:rPr>
                <w:rFonts w:cs="Times New Roman"/>
                <w:color w:val="000000"/>
                <w:sz w:val="18"/>
                <w:szCs w:val="18"/>
              </w:rPr>
            </w:pPr>
            <w:r w:rsidRPr="00981498">
              <w:rPr>
                <w:rFonts w:cs="Times New Roman"/>
                <w:color w:val="000000"/>
                <w:sz w:val="18"/>
                <w:szCs w:val="18"/>
              </w:rPr>
              <w:lastRenderedPageBreak/>
              <w:t>17</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bottom"/>
          </w:tcPr>
          <w:p w:rsidR="00F7035B" w:rsidRPr="00981498" w:rsidRDefault="00F7035B" w:rsidP="00F76946">
            <w:pPr>
              <w:jc w:val="center"/>
              <w:rPr>
                <w:rFonts w:cs="Times New Roman"/>
                <w:color w:val="000000"/>
                <w:sz w:val="18"/>
                <w:szCs w:val="18"/>
              </w:rPr>
            </w:pPr>
            <w:r w:rsidRPr="00981498">
              <w:rPr>
                <w:rFonts w:cs="Times New Roman"/>
                <w:color w:val="000000"/>
                <w:sz w:val="18"/>
                <w:szCs w:val="18"/>
              </w:rPr>
              <w:t>   Dom murowany</w:t>
            </w:r>
          </w:p>
        </w:tc>
        <w:tc>
          <w:tcPr>
            <w:tcW w:w="2736"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981498" w:rsidRDefault="00F7035B">
            <w:pPr>
              <w:jc w:val="center"/>
              <w:rPr>
                <w:rFonts w:cs="Times New Roman"/>
                <w:color w:val="000000"/>
                <w:sz w:val="18"/>
                <w:szCs w:val="18"/>
              </w:rPr>
            </w:pPr>
            <w:r w:rsidRPr="00981498">
              <w:rPr>
                <w:rFonts w:cs="Times New Roman"/>
                <w:color w:val="000000"/>
                <w:sz w:val="18"/>
                <w:szCs w:val="18"/>
              </w:rPr>
              <w:t>ul. Farna 3</w:t>
            </w:r>
          </w:p>
        </w:tc>
      </w:tr>
      <w:tr w:rsidR="00F7035B" w:rsidRPr="00981498" w:rsidTr="003268C1">
        <w:trPr>
          <w:trHeight w:val="255"/>
          <w:jc w:val="center"/>
        </w:trPr>
        <w:tc>
          <w:tcPr>
            <w:tcW w:w="61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7035B" w:rsidRPr="00981498" w:rsidRDefault="00F7035B" w:rsidP="00F76946">
            <w:pPr>
              <w:jc w:val="center"/>
              <w:rPr>
                <w:rFonts w:cs="Times New Roman"/>
                <w:color w:val="000000"/>
                <w:sz w:val="18"/>
                <w:szCs w:val="18"/>
              </w:rPr>
            </w:pPr>
            <w:r w:rsidRPr="00981498">
              <w:rPr>
                <w:rFonts w:cs="Times New Roman"/>
                <w:color w:val="000000"/>
                <w:sz w:val="18"/>
                <w:szCs w:val="18"/>
              </w:rPr>
              <w:t>18</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bottom"/>
          </w:tcPr>
          <w:p w:rsidR="00F7035B" w:rsidRPr="00981498" w:rsidRDefault="00F7035B" w:rsidP="00F76946">
            <w:pPr>
              <w:jc w:val="center"/>
              <w:rPr>
                <w:rFonts w:cs="Times New Roman"/>
                <w:color w:val="000000"/>
                <w:sz w:val="18"/>
                <w:szCs w:val="18"/>
              </w:rPr>
            </w:pPr>
            <w:r w:rsidRPr="00981498">
              <w:rPr>
                <w:rFonts w:cs="Times New Roman"/>
                <w:color w:val="000000"/>
                <w:sz w:val="18"/>
                <w:szCs w:val="18"/>
              </w:rPr>
              <w:t>   Dom murowany</w:t>
            </w:r>
          </w:p>
        </w:tc>
        <w:tc>
          <w:tcPr>
            <w:tcW w:w="2736"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981498" w:rsidRDefault="00F7035B">
            <w:pPr>
              <w:jc w:val="center"/>
              <w:rPr>
                <w:rFonts w:cs="Times New Roman"/>
                <w:color w:val="000000"/>
                <w:sz w:val="18"/>
                <w:szCs w:val="18"/>
              </w:rPr>
            </w:pPr>
            <w:r w:rsidRPr="00981498">
              <w:rPr>
                <w:rFonts w:cs="Times New Roman"/>
                <w:color w:val="000000"/>
                <w:sz w:val="18"/>
                <w:szCs w:val="18"/>
              </w:rPr>
              <w:t>ul. Farna 5</w:t>
            </w:r>
          </w:p>
        </w:tc>
      </w:tr>
      <w:tr w:rsidR="00F7035B" w:rsidRPr="00981498" w:rsidTr="003268C1">
        <w:trPr>
          <w:trHeight w:val="255"/>
          <w:jc w:val="center"/>
        </w:trPr>
        <w:tc>
          <w:tcPr>
            <w:tcW w:w="61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7035B" w:rsidRPr="00981498" w:rsidRDefault="00F7035B" w:rsidP="00F76946">
            <w:pPr>
              <w:jc w:val="center"/>
              <w:rPr>
                <w:rFonts w:cs="Times New Roman"/>
                <w:color w:val="000000"/>
                <w:sz w:val="18"/>
                <w:szCs w:val="18"/>
              </w:rPr>
            </w:pPr>
            <w:r w:rsidRPr="00981498">
              <w:rPr>
                <w:rFonts w:cs="Times New Roman"/>
                <w:color w:val="000000"/>
                <w:sz w:val="18"/>
                <w:szCs w:val="18"/>
              </w:rPr>
              <w:t>19</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bottom"/>
          </w:tcPr>
          <w:p w:rsidR="00F7035B" w:rsidRPr="00981498" w:rsidRDefault="00F7035B" w:rsidP="00F76946">
            <w:pPr>
              <w:jc w:val="center"/>
              <w:rPr>
                <w:rFonts w:cs="Times New Roman"/>
                <w:color w:val="000000"/>
                <w:sz w:val="18"/>
                <w:szCs w:val="18"/>
              </w:rPr>
            </w:pPr>
            <w:r w:rsidRPr="00981498">
              <w:rPr>
                <w:rFonts w:cs="Times New Roman"/>
                <w:color w:val="000000"/>
                <w:sz w:val="18"/>
                <w:szCs w:val="18"/>
              </w:rPr>
              <w:t>   Dom murowany</w:t>
            </w:r>
          </w:p>
        </w:tc>
        <w:tc>
          <w:tcPr>
            <w:tcW w:w="2736"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981498" w:rsidRDefault="00F7035B">
            <w:pPr>
              <w:jc w:val="center"/>
              <w:rPr>
                <w:rFonts w:cs="Times New Roman"/>
                <w:color w:val="000000"/>
                <w:sz w:val="18"/>
                <w:szCs w:val="18"/>
              </w:rPr>
            </w:pPr>
            <w:r w:rsidRPr="00981498">
              <w:rPr>
                <w:rFonts w:cs="Times New Roman"/>
                <w:color w:val="000000"/>
                <w:sz w:val="18"/>
                <w:szCs w:val="18"/>
              </w:rPr>
              <w:t>ul. Głowackiego 37</w:t>
            </w:r>
          </w:p>
        </w:tc>
      </w:tr>
      <w:tr w:rsidR="00F7035B" w:rsidRPr="00981498" w:rsidTr="003268C1">
        <w:trPr>
          <w:trHeight w:val="255"/>
          <w:jc w:val="center"/>
        </w:trPr>
        <w:tc>
          <w:tcPr>
            <w:tcW w:w="61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7035B" w:rsidRPr="00981498" w:rsidRDefault="00F7035B" w:rsidP="00F76946">
            <w:pPr>
              <w:jc w:val="center"/>
              <w:rPr>
                <w:rFonts w:cs="Times New Roman"/>
                <w:color w:val="000000"/>
                <w:sz w:val="18"/>
                <w:szCs w:val="18"/>
              </w:rPr>
            </w:pPr>
            <w:r w:rsidRPr="00981498">
              <w:rPr>
                <w:rFonts w:cs="Times New Roman"/>
                <w:color w:val="000000"/>
                <w:sz w:val="18"/>
                <w:szCs w:val="18"/>
              </w:rPr>
              <w:t>20</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bottom"/>
          </w:tcPr>
          <w:p w:rsidR="00F7035B" w:rsidRPr="00981498" w:rsidRDefault="00F7035B" w:rsidP="00F76946">
            <w:pPr>
              <w:jc w:val="center"/>
              <w:rPr>
                <w:rFonts w:cs="Times New Roman"/>
                <w:color w:val="000000"/>
                <w:sz w:val="18"/>
                <w:szCs w:val="18"/>
              </w:rPr>
            </w:pPr>
            <w:r w:rsidRPr="00981498">
              <w:rPr>
                <w:rFonts w:cs="Times New Roman"/>
                <w:color w:val="000000"/>
                <w:sz w:val="18"/>
                <w:szCs w:val="18"/>
              </w:rPr>
              <w:t>   Dom murowany</w:t>
            </w:r>
          </w:p>
        </w:tc>
        <w:tc>
          <w:tcPr>
            <w:tcW w:w="2736"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981498" w:rsidRDefault="00F7035B">
            <w:pPr>
              <w:jc w:val="center"/>
              <w:rPr>
                <w:rFonts w:cs="Times New Roman"/>
                <w:color w:val="000000"/>
                <w:sz w:val="18"/>
                <w:szCs w:val="18"/>
              </w:rPr>
            </w:pPr>
            <w:r w:rsidRPr="00981498">
              <w:rPr>
                <w:rFonts w:cs="Times New Roman"/>
                <w:color w:val="000000"/>
                <w:sz w:val="18"/>
                <w:szCs w:val="18"/>
              </w:rPr>
              <w:t>ul. Głowackiego 39</w:t>
            </w:r>
          </w:p>
        </w:tc>
      </w:tr>
      <w:tr w:rsidR="00F7035B" w:rsidRPr="00981498" w:rsidTr="003268C1">
        <w:trPr>
          <w:trHeight w:val="255"/>
          <w:jc w:val="center"/>
        </w:trPr>
        <w:tc>
          <w:tcPr>
            <w:tcW w:w="61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7035B" w:rsidRPr="00981498" w:rsidRDefault="00F7035B" w:rsidP="00F76946">
            <w:pPr>
              <w:jc w:val="center"/>
              <w:rPr>
                <w:rFonts w:cs="Times New Roman"/>
                <w:color w:val="000000"/>
                <w:sz w:val="18"/>
                <w:szCs w:val="18"/>
              </w:rPr>
            </w:pPr>
            <w:r w:rsidRPr="00981498">
              <w:rPr>
                <w:rFonts w:cs="Times New Roman"/>
                <w:color w:val="000000"/>
                <w:sz w:val="18"/>
                <w:szCs w:val="18"/>
              </w:rPr>
              <w:t>21</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bottom"/>
          </w:tcPr>
          <w:p w:rsidR="00F7035B" w:rsidRPr="00981498" w:rsidRDefault="00F7035B" w:rsidP="00F76946">
            <w:pPr>
              <w:jc w:val="center"/>
              <w:rPr>
                <w:rFonts w:cs="Times New Roman"/>
                <w:color w:val="000000"/>
                <w:sz w:val="18"/>
                <w:szCs w:val="18"/>
              </w:rPr>
            </w:pPr>
            <w:r w:rsidRPr="00981498">
              <w:rPr>
                <w:rFonts w:cs="Times New Roman"/>
                <w:color w:val="000000"/>
                <w:sz w:val="18"/>
                <w:szCs w:val="18"/>
              </w:rPr>
              <w:t>   Dom drewniany (rekonstrukcja)</w:t>
            </w:r>
          </w:p>
        </w:tc>
        <w:tc>
          <w:tcPr>
            <w:tcW w:w="2736"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981498" w:rsidRDefault="00F7035B">
            <w:pPr>
              <w:jc w:val="center"/>
              <w:rPr>
                <w:rFonts w:cs="Times New Roman"/>
                <w:color w:val="000000"/>
                <w:sz w:val="18"/>
                <w:szCs w:val="18"/>
              </w:rPr>
            </w:pPr>
            <w:r w:rsidRPr="00981498">
              <w:rPr>
                <w:rFonts w:cs="Times New Roman"/>
                <w:color w:val="000000"/>
                <w:sz w:val="18"/>
                <w:szCs w:val="18"/>
              </w:rPr>
              <w:t>ul. Głowackiego 42</w:t>
            </w:r>
          </w:p>
        </w:tc>
      </w:tr>
      <w:tr w:rsidR="00F7035B" w:rsidRPr="003F2653" w:rsidTr="003268C1">
        <w:trPr>
          <w:trHeight w:val="255"/>
          <w:jc w:val="center"/>
        </w:trPr>
        <w:tc>
          <w:tcPr>
            <w:tcW w:w="61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7035B" w:rsidRPr="009222CC" w:rsidRDefault="00F7035B" w:rsidP="00F76946">
            <w:pPr>
              <w:jc w:val="center"/>
              <w:rPr>
                <w:rFonts w:cs="Times New Roman"/>
                <w:color w:val="000000"/>
                <w:sz w:val="18"/>
                <w:szCs w:val="18"/>
              </w:rPr>
            </w:pPr>
            <w:r w:rsidRPr="009222CC">
              <w:rPr>
                <w:rFonts w:cs="Times New Roman"/>
                <w:color w:val="000000"/>
                <w:sz w:val="18"/>
                <w:szCs w:val="18"/>
              </w:rPr>
              <w:t>22</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bottom"/>
          </w:tcPr>
          <w:p w:rsidR="00F7035B" w:rsidRPr="00073344" w:rsidRDefault="00F7035B" w:rsidP="00F76946">
            <w:pPr>
              <w:jc w:val="center"/>
              <w:rPr>
                <w:rFonts w:cs="Times New Roman"/>
                <w:color w:val="000000"/>
                <w:sz w:val="18"/>
                <w:szCs w:val="18"/>
              </w:rPr>
            </w:pPr>
            <w:r w:rsidRPr="00073344">
              <w:rPr>
                <w:rFonts w:cs="Times New Roman"/>
                <w:color w:val="000000"/>
                <w:sz w:val="18"/>
                <w:szCs w:val="18"/>
              </w:rPr>
              <w:t xml:space="preserve">   Kościół rzymskokatolicki parafialny pw. św. Antoniego w zespole klasztornym Bernardynów </w:t>
            </w:r>
          </w:p>
        </w:tc>
        <w:tc>
          <w:tcPr>
            <w:tcW w:w="2736"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9222CC" w:rsidRDefault="00F7035B">
            <w:pPr>
              <w:jc w:val="center"/>
              <w:rPr>
                <w:rFonts w:cs="Times New Roman"/>
                <w:color w:val="000000"/>
                <w:sz w:val="18"/>
                <w:szCs w:val="18"/>
              </w:rPr>
            </w:pPr>
            <w:r w:rsidRPr="00073344">
              <w:rPr>
                <w:rFonts w:cs="Times New Roman"/>
                <w:color w:val="000000"/>
                <w:sz w:val="18"/>
                <w:szCs w:val="18"/>
              </w:rPr>
              <w:t>-</w:t>
            </w:r>
          </w:p>
        </w:tc>
      </w:tr>
      <w:tr w:rsidR="00F7035B" w:rsidRPr="00981498" w:rsidTr="003268C1">
        <w:trPr>
          <w:trHeight w:val="255"/>
          <w:jc w:val="center"/>
        </w:trPr>
        <w:tc>
          <w:tcPr>
            <w:tcW w:w="61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7035B" w:rsidRPr="009222CC" w:rsidRDefault="00F7035B" w:rsidP="00F76946">
            <w:pPr>
              <w:jc w:val="center"/>
              <w:rPr>
                <w:rFonts w:cs="Times New Roman"/>
                <w:color w:val="000000"/>
                <w:sz w:val="18"/>
                <w:szCs w:val="18"/>
              </w:rPr>
            </w:pPr>
            <w:r w:rsidRPr="009222CC">
              <w:rPr>
                <w:rFonts w:cs="Times New Roman"/>
                <w:color w:val="000000"/>
                <w:sz w:val="18"/>
                <w:szCs w:val="18"/>
              </w:rPr>
              <w:t>23</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bottom"/>
          </w:tcPr>
          <w:p w:rsidR="00F7035B" w:rsidRPr="009222CC" w:rsidRDefault="00F7035B" w:rsidP="003F2653">
            <w:pPr>
              <w:jc w:val="center"/>
              <w:rPr>
                <w:rFonts w:cs="Times New Roman"/>
                <w:color w:val="000000"/>
                <w:sz w:val="18"/>
                <w:szCs w:val="18"/>
              </w:rPr>
            </w:pPr>
            <w:r w:rsidRPr="009222CC">
              <w:rPr>
                <w:rFonts w:cs="Times New Roman"/>
                <w:color w:val="000000"/>
                <w:sz w:val="18"/>
                <w:szCs w:val="18"/>
              </w:rPr>
              <w:t>   </w:t>
            </w:r>
            <w:r w:rsidR="003F2653" w:rsidRPr="003268C1">
              <w:rPr>
                <w:rFonts w:cs="Times New Roman"/>
                <w:color w:val="000000"/>
                <w:sz w:val="18"/>
                <w:szCs w:val="18"/>
              </w:rPr>
              <w:t>Ogród przy k</w:t>
            </w:r>
            <w:r w:rsidRPr="009222CC">
              <w:rPr>
                <w:rFonts w:cs="Times New Roman"/>
                <w:color w:val="000000"/>
                <w:sz w:val="18"/>
                <w:szCs w:val="18"/>
              </w:rPr>
              <w:t>ości</w:t>
            </w:r>
            <w:r w:rsidR="003F2653" w:rsidRPr="003268C1">
              <w:rPr>
                <w:rFonts w:cs="Times New Roman"/>
                <w:color w:val="000000"/>
                <w:sz w:val="18"/>
                <w:szCs w:val="18"/>
              </w:rPr>
              <w:t>ele</w:t>
            </w:r>
            <w:r w:rsidRPr="009222CC">
              <w:rPr>
                <w:rFonts w:cs="Times New Roman"/>
                <w:color w:val="000000"/>
                <w:sz w:val="18"/>
                <w:szCs w:val="18"/>
              </w:rPr>
              <w:t xml:space="preserve"> rzymskokatolicki</w:t>
            </w:r>
            <w:r w:rsidR="003F2653" w:rsidRPr="003268C1">
              <w:rPr>
                <w:rFonts w:cs="Times New Roman"/>
                <w:color w:val="000000"/>
                <w:sz w:val="18"/>
                <w:szCs w:val="18"/>
              </w:rPr>
              <w:t>m</w:t>
            </w:r>
            <w:r w:rsidRPr="009222CC">
              <w:rPr>
                <w:rFonts w:cs="Times New Roman"/>
                <w:color w:val="000000"/>
                <w:sz w:val="18"/>
                <w:szCs w:val="18"/>
              </w:rPr>
              <w:t xml:space="preserve"> parafialny</w:t>
            </w:r>
            <w:r w:rsidR="003F2653" w:rsidRPr="003268C1">
              <w:rPr>
                <w:rFonts w:cs="Times New Roman"/>
                <w:color w:val="000000"/>
                <w:sz w:val="18"/>
                <w:szCs w:val="18"/>
              </w:rPr>
              <w:t>m</w:t>
            </w:r>
            <w:r w:rsidRPr="009222CC">
              <w:rPr>
                <w:rFonts w:cs="Times New Roman"/>
                <w:color w:val="000000"/>
                <w:sz w:val="18"/>
                <w:szCs w:val="18"/>
              </w:rPr>
              <w:t xml:space="preserve"> pw. św. Antoniego w zespole klasztornym Bernardynów </w:t>
            </w:r>
          </w:p>
        </w:tc>
        <w:tc>
          <w:tcPr>
            <w:tcW w:w="2736"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9222CC" w:rsidRDefault="00F7035B">
            <w:pPr>
              <w:jc w:val="center"/>
              <w:rPr>
                <w:rFonts w:cs="Times New Roman"/>
                <w:color w:val="000000"/>
                <w:sz w:val="18"/>
                <w:szCs w:val="18"/>
              </w:rPr>
            </w:pPr>
            <w:r w:rsidRPr="009222CC">
              <w:rPr>
                <w:rFonts w:cs="Times New Roman"/>
                <w:color w:val="000000"/>
                <w:sz w:val="18"/>
                <w:szCs w:val="18"/>
              </w:rPr>
              <w:t>-</w:t>
            </w:r>
          </w:p>
        </w:tc>
      </w:tr>
      <w:tr w:rsidR="00F7035B" w:rsidRPr="00981498" w:rsidTr="003268C1">
        <w:trPr>
          <w:trHeight w:val="255"/>
          <w:jc w:val="center"/>
        </w:trPr>
        <w:tc>
          <w:tcPr>
            <w:tcW w:w="61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7035B" w:rsidRPr="00981498" w:rsidRDefault="00F7035B" w:rsidP="00F76946">
            <w:pPr>
              <w:jc w:val="center"/>
              <w:rPr>
                <w:rFonts w:cs="Times New Roman"/>
                <w:color w:val="000000"/>
                <w:sz w:val="18"/>
                <w:szCs w:val="18"/>
              </w:rPr>
            </w:pPr>
            <w:r w:rsidRPr="00981498">
              <w:rPr>
                <w:rFonts w:cs="Times New Roman"/>
                <w:color w:val="000000"/>
                <w:sz w:val="18"/>
                <w:szCs w:val="18"/>
              </w:rPr>
              <w:t>24</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bottom"/>
          </w:tcPr>
          <w:p w:rsidR="00F7035B" w:rsidRPr="00981498" w:rsidRDefault="00F7035B" w:rsidP="00F76946">
            <w:pPr>
              <w:jc w:val="center"/>
              <w:rPr>
                <w:rFonts w:cs="Times New Roman"/>
                <w:color w:val="000000"/>
                <w:sz w:val="18"/>
                <w:szCs w:val="18"/>
              </w:rPr>
            </w:pPr>
            <w:r w:rsidRPr="00981498">
              <w:rPr>
                <w:rFonts w:cs="Times New Roman"/>
                <w:color w:val="000000"/>
                <w:sz w:val="18"/>
                <w:szCs w:val="18"/>
              </w:rPr>
              <w:t xml:space="preserve">   Klasztor w zespole klasztornym Bernardynów </w:t>
            </w:r>
          </w:p>
        </w:tc>
        <w:tc>
          <w:tcPr>
            <w:tcW w:w="2736"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981498" w:rsidRDefault="00F7035B">
            <w:pPr>
              <w:jc w:val="center"/>
              <w:rPr>
                <w:rFonts w:cs="Times New Roman"/>
                <w:color w:val="000000"/>
                <w:sz w:val="18"/>
                <w:szCs w:val="18"/>
              </w:rPr>
            </w:pPr>
            <w:r>
              <w:rPr>
                <w:rFonts w:cs="Times New Roman"/>
                <w:color w:val="000000"/>
                <w:sz w:val="18"/>
                <w:szCs w:val="18"/>
              </w:rPr>
              <w:t>-</w:t>
            </w:r>
          </w:p>
        </w:tc>
      </w:tr>
      <w:tr w:rsidR="00F7035B" w:rsidRPr="00981498" w:rsidTr="003268C1">
        <w:trPr>
          <w:trHeight w:val="255"/>
          <w:jc w:val="center"/>
        </w:trPr>
        <w:tc>
          <w:tcPr>
            <w:tcW w:w="61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7035B" w:rsidRPr="00981498" w:rsidRDefault="00F7035B" w:rsidP="00F76946">
            <w:pPr>
              <w:jc w:val="center"/>
              <w:rPr>
                <w:rFonts w:cs="Times New Roman"/>
                <w:color w:val="000000"/>
                <w:sz w:val="18"/>
                <w:szCs w:val="18"/>
              </w:rPr>
            </w:pPr>
            <w:r w:rsidRPr="00981498">
              <w:rPr>
                <w:rFonts w:cs="Times New Roman"/>
                <w:color w:val="000000"/>
                <w:sz w:val="18"/>
                <w:szCs w:val="18"/>
              </w:rPr>
              <w:t>25</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bottom"/>
          </w:tcPr>
          <w:p w:rsidR="00F7035B" w:rsidRPr="00981498" w:rsidRDefault="00F7035B" w:rsidP="00F76946">
            <w:pPr>
              <w:jc w:val="center"/>
              <w:rPr>
                <w:rFonts w:cs="Times New Roman"/>
                <w:color w:val="000000"/>
                <w:sz w:val="18"/>
                <w:szCs w:val="18"/>
              </w:rPr>
            </w:pPr>
            <w:r w:rsidRPr="00981498">
              <w:rPr>
                <w:rFonts w:cs="Times New Roman"/>
                <w:color w:val="000000"/>
                <w:sz w:val="18"/>
                <w:szCs w:val="18"/>
              </w:rPr>
              <w:t>   Krużganki z tzw. kalwarią w zespole klasztornym Bernardynów</w:t>
            </w:r>
          </w:p>
        </w:tc>
        <w:tc>
          <w:tcPr>
            <w:tcW w:w="2736"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981498" w:rsidRDefault="00F7035B">
            <w:pPr>
              <w:jc w:val="center"/>
              <w:rPr>
                <w:rFonts w:cs="Times New Roman"/>
                <w:color w:val="000000"/>
                <w:sz w:val="18"/>
                <w:szCs w:val="18"/>
              </w:rPr>
            </w:pPr>
            <w:r>
              <w:rPr>
                <w:rFonts w:cs="Times New Roman"/>
                <w:color w:val="000000"/>
                <w:sz w:val="18"/>
                <w:szCs w:val="18"/>
              </w:rPr>
              <w:t>-</w:t>
            </w:r>
          </w:p>
        </w:tc>
      </w:tr>
      <w:tr w:rsidR="00F7035B" w:rsidRPr="00981498" w:rsidTr="003268C1">
        <w:trPr>
          <w:trHeight w:val="255"/>
          <w:jc w:val="center"/>
        </w:trPr>
        <w:tc>
          <w:tcPr>
            <w:tcW w:w="61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7035B" w:rsidRPr="00981498" w:rsidRDefault="00F7035B" w:rsidP="00F76946">
            <w:pPr>
              <w:jc w:val="center"/>
              <w:rPr>
                <w:rFonts w:cs="Times New Roman"/>
                <w:color w:val="000000"/>
                <w:sz w:val="18"/>
                <w:szCs w:val="18"/>
              </w:rPr>
            </w:pPr>
            <w:r w:rsidRPr="00981498">
              <w:rPr>
                <w:rFonts w:cs="Times New Roman"/>
                <w:color w:val="000000"/>
                <w:sz w:val="18"/>
                <w:szCs w:val="18"/>
              </w:rPr>
              <w:t>26</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bottom"/>
          </w:tcPr>
          <w:p w:rsidR="00F7035B" w:rsidRPr="00981498" w:rsidRDefault="00F7035B" w:rsidP="00F76946">
            <w:pPr>
              <w:jc w:val="center"/>
              <w:rPr>
                <w:rFonts w:cs="Times New Roman"/>
                <w:color w:val="000000"/>
                <w:sz w:val="18"/>
                <w:szCs w:val="18"/>
              </w:rPr>
            </w:pPr>
            <w:r w:rsidRPr="00981498">
              <w:rPr>
                <w:rFonts w:cs="Times New Roman"/>
                <w:color w:val="000000"/>
                <w:sz w:val="18"/>
                <w:szCs w:val="18"/>
              </w:rPr>
              <w:t>   Dom murowany</w:t>
            </w:r>
          </w:p>
        </w:tc>
        <w:tc>
          <w:tcPr>
            <w:tcW w:w="2736"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981498" w:rsidRDefault="00F7035B">
            <w:pPr>
              <w:jc w:val="center"/>
              <w:rPr>
                <w:rFonts w:cs="Times New Roman"/>
                <w:color w:val="000000"/>
                <w:sz w:val="18"/>
                <w:szCs w:val="18"/>
              </w:rPr>
            </w:pPr>
            <w:r w:rsidRPr="00981498">
              <w:rPr>
                <w:rFonts w:cs="Times New Roman"/>
                <w:color w:val="000000"/>
                <w:sz w:val="18"/>
                <w:szCs w:val="18"/>
              </w:rPr>
              <w:t>ul. Głowackiego 2</w:t>
            </w:r>
          </w:p>
        </w:tc>
      </w:tr>
      <w:tr w:rsidR="00F7035B" w:rsidRPr="00981498" w:rsidTr="003268C1">
        <w:trPr>
          <w:trHeight w:val="255"/>
          <w:jc w:val="center"/>
        </w:trPr>
        <w:tc>
          <w:tcPr>
            <w:tcW w:w="61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7035B" w:rsidRPr="00981498" w:rsidRDefault="00F7035B" w:rsidP="00F76946">
            <w:pPr>
              <w:jc w:val="center"/>
              <w:rPr>
                <w:rFonts w:cs="Times New Roman"/>
                <w:color w:val="000000"/>
                <w:sz w:val="18"/>
                <w:szCs w:val="18"/>
              </w:rPr>
            </w:pPr>
            <w:r w:rsidRPr="00981498">
              <w:rPr>
                <w:rFonts w:cs="Times New Roman"/>
                <w:color w:val="000000"/>
                <w:sz w:val="18"/>
                <w:szCs w:val="18"/>
              </w:rPr>
              <w:t>27</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bottom"/>
          </w:tcPr>
          <w:p w:rsidR="00F7035B" w:rsidRPr="00981498" w:rsidRDefault="00F7035B" w:rsidP="00F76946">
            <w:pPr>
              <w:jc w:val="center"/>
              <w:rPr>
                <w:rFonts w:cs="Times New Roman"/>
                <w:color w:val="000000"/>
                <w:sz w:val="18"/>
                <w:szCs w:val="18"/>
              </w:rPr>
            </w:pPr>
            <w:r w:rsidRPr="00981498">
              <w:rPr>
                <w:rFonts w:cs="Times New Roman"/>
                <w:color w:val="000000"/>
                <w:sz w:val="18"/>
                <w:szCs w:val="18"/>
              </w:rPr>
              <w:t>   Dom murowany</w:t>
            </w:r>
          </w:p>
        </w:tc>
        <w:tc>
          <w:tcPr>
            <w:tcW w:w="2736"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981498" w:rsidRDefault="00F7035B">
            <w:pPr>
              <w:jc w:val="center"/>
              <w:rPr>
                <w:rFonts w:cs="Times New Roman"/>
                <w:color w:val="000000"/>
                <w:sz w:val="18"/>
                <w:szCs w:val="18"/>
              </w:rPr>
            </w:pPr>
            <w:r w:rsidRPr="00981498">
              <w:rPr>
                <w:rFonts w:cs="Times New Roman"/>
                <w:color w:val="000000"/>
                <w:sz w:val="18"/>
                <w:szCs w:val="18"/>
              </w:rPr>
              <w:t>ul. Gomulickiego 8</w:t>
            </w:r>
          </w:p>
        </w:tc>
      </w:tr>
      <w:tr w:rsidR="00F7035B" w:rsidRPr="00981498" w:rsidTr="003268C1">
        <w:trPr>
          <w:trHeight w:val="255"/>
          <w:jc w:val="center"/>
        </w:trPr>
        <w:tc>
          <w:tcPr>
            <w:tcW w:w="61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7035B" w:rsidRPr="00981498" w:rsidRDefault="00F7035B" w:rsidP="00F76946">
            <w:pPr>
              <w:jc w:val="center"/>
              <w:rPr>
                <w:rFonts w:cs="Times New Roman"/>
                <w:color w:val="000000"/>
                <w:sz w:val="18"/>
                <w:szCs w:val="18"/>
              </w:rPr>
            </w:pPr>
            <w:r w:rsidRPr="00981498">
              <w:rPr>
                <w:rFonts w:cs="Times New Roman"/>
                <w:color w:val="000000"/>
                <w:sz w:val="18"/>
                <w:szCs w:val="18"/>
              </w:rPr>
              <w:t>28</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bottom"/>
          </w:tcPr>
          <w:p w:rsidR="00F7035B" w:rsidRPr="00981498" w:rsidRDefault="00F7035B" w:rsidP="00F76946">
            <w:pPr>
              <w:jc w:val="center"/>
              <w:rPr>
                <w:rFonts w:cs="Times New Roman"/>
                <w:color w:val="000000"/>
                <w:sz w:val="18"/>
                <w:szCs w:val="18"/>
              </w:rPr>
            </w:pPr>
            <w:r w:rsidRPr="00981498">
              <w:rPr>
                <w:rFonts w:cs="Times New Roman"/>
                <w:color w:val="000000"/>
                <w:sz w:val="18"/>
                <w:szCs w:val="18"/>
              </w:rPr>
              <w:t>   Dom murowany</w:t>
            </w:r>
          </w:p>
        </w:tc>
        <w:tc>
          <w:tcPr>
            <w:tcW w:w="2736"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981498" w:rsidRDefault="00F7035B">
            <w:pPr>
              <w:jc w:val="center"/>
              <w:rPr>
                <w:rFonts w:cs="Times New Roman"/>
                <w:color w:val="000000"/>
                <w:sz w:val="18"/>
                <w:szCs w:val="18"/>
              </w:rPr>
            </w:pPr>
            <w:r w:rsidRPr="00981498">
              <w:rPr>
                <w:rFonts w:cs="Times New Roman"/>
                <w:color w:val="000000"/>
                <w:sz w:val="18"/>
                <w:szCs w:val="18"/>
              </w:rPr>
              <w:t>ul. Kilińskiego 39</w:t>
            </w:r>
          </w:p>
        </w:tc>
      </w:tr>
      <w:tr w:rsidR="00F7035B" w:rsidRPr="00981498" w:rsidTr="003268C1">
        <w:trPr>
          <w:trHeight w:val="255"/>
          <w:jc w:val="center"/>
        </w:trPr>
        <w:tc>
          <w:tcPr>
            <w:tcW w:w="61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7035B" w:rsidRPr="00981498" w:rsidRDefault="00F7035B" w:rsidP="00F76946">
            <w:pPr>
              <w:jc w:val="center"/>
              <w:rPr>
                <w:rFonts w:cs="Times New Roman"/>
                <w:color w:val="000000"/>
                <w:sz w:val="18"/>
                <w:szCs w:val="18"/>
              </w:rPr>
            </w:pPr>
            <w:r w:rsidRPr="00981498">
              <w:rPr>
                <w:rFonts w:cs="Times New Roman"/>
                <w:color w:val="000000"/>
                <w:sz w:val="18"/>
                <w:szCs w:val="18"/>
              </w:rPr>
              <w:t>29</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bottom"/>
          </w:tcPr>
          <w:p w:rsidR="00F7035B" w:rsidRPr="00981498" w:rsidRDefault="00F7035B" w:rsidP="00F76946">
            <w:pPr>
              <w:jc w:val="center"/>
              <w:rPr>
                <w:rFonts w:cs="Times New Roman"/>
                <w:color w:val="000000"/>
                <w:sz w:val="18"/>
                <w:szCs w:val="18"/>
              </w:rPr>
            </w:pPr>
            <w:r w:rsidRPr="00981498">
              <w:rPr>
                <w:rFonts w:cs="Times New Roman"/>
                <w:color w:val="000000"/>
                <w:sz w:val="18"/>
                <w:szCs w:val="18"/>
              </w:rPr>
              <w:t xml:space="preserve">   Wieża ciśnień w zespole dworca kolejowego </w:t>
            </w:r>
          </w:p>
        </w:tc>
        <w:tc>
          <w:tcPr>
            <w:tcW w:w="2736"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981498" w:rsidRDefault="00F7035B">
            <w:pPr>
              <w:jc w:val="center"/>
              <w:rPr>
                <w:rFonts w:cs="Times New Roman"/>
                <w:color w:val="000000"/>
                <w:sz w:val="18"/>
                <w:szCs w:val="18"/>
              </w:rPr>
            </w:pPr>
            <w:r>
              <w:rPr>
                <w:rFonts w:cs="Times New Roman"/>
                <w:color w:val="000000"/>
                <w:sz w:val="18"/>
                <w:szCs w:val="18"/>
              </w:rPr>
              <w:t>-</w:t>
            </w:r>
          </w:p>
        </w:tc>
      </w:tr>
      <w:tr w:rsidR="00F7035B" w:rsidRPr="00981498" w:rsidTr="003268C1">
        <w:trPr>
          <w:trHeight w:val="255"/>
          <w:jc w:val="center"/>
        </w:trPr>
        <w:tc>
          <w:tcPr>
            <w:tcW w:w="61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7035B" w:rsidRPr="00981498" w:rsidRDefault="00F7035B" w:rsidP="00F76946">
            <w:pPr>
              <w:jc w:val="center"/>
              <w:rPr>
                <w:rFonts w:cs="Times New Roman"/>
                <w:color w:val="000000"/>
                <w:sz w:val="18"/>
                <w:szCs w:val="18"/>
              </w:rPr>
            </w:pPr>
            <w:r w:rsidRPr="00981498">
              <w:rPr>
                <w:rFonts w:cs="Times New Roman"/>
                <w:color w:val="000000"/>
                <w:sz w:val="18"/>
                <w:szCs w:val="18"/>
              </w:rPr>
              <w:t>30</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bottom"/>
          </w:tcPr>
          <w:p w:rsidR="00F7035B" w:rsidRPr="00981498" w:rsidRDefault="00F7035B" w:rsidP="00F76946">
            <w:pPr>
              <w:jc w:val="center"/>
              <w:rPr>
                <w:rFonts w:cs="Times New Roman"/>
                <w:color w:val="000000"/>
                <w:sz w:val="18"/>
                <w:szCs w:val="18"/>
              </w:rPr>
            </w:pPr>
            <w:r w:rsidRPr="00981498">
              <w:rPr>
                <w:rFonts w:cs="Times New Roman"/>
                <w:color w:val="000000"/>
                <w:sz w:val="18"/>
                <w:szCs w:val="18"/>
              </w:rPr>
              <w:t>   Dom drewniany</w:t>
            </w:r>
          </w:p>
        </w:tc>
        <w:tc>
          <w:tcPr>
            <w:tcW w:w="2736"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981498" w:rsidRDefault="00F7035B">
            <w:pPr>
              <w:jc w:val="center"/>
              <w:rPr>
                <w:rFonts w:cs="Times New Roman"/>
                <w:color w:val="000000"/>
                <w:sz w:val="18"/>
                <w:szCs w:val="18"/>
              </w:rPr>
            </w:pPr>
            <w:r w:rsidRPr="00981498">
              <w:rPr>
                <w:rFonts w:cs="Times New Roman"/>
                <w:color w:val="000000"/>
                <w:sz w:val="18"/>
                <w:szCs w:val="18"/>
              </w:rPr>
              <w:t>ul. Kolejowa 65</w:t>
            </w:r>
          </w:p>
        </w:tc>
      </w:tr>
      <w:tr w:rsidR="00F7035B" w:rsidRPr="00981498" w:rsidTr="003268C1">
        <w:trPr>
          <w:trHeight w:val="255"/>
          <w:jc w:val="center"/>
        </w:trPr>
        <w:tc>
          <w:tcPr>
            <w:tcW w:w="61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7035B" w:rsidRPr="00981498" w:rsidRDefault="00F7035B" w:rsidP="00F76946">
            <w:pPr>
              <w:jc w:val="center"/>
              <w:rPr>
                <w:rFonts w:cs="Times New Roman"/>
                <w:color w:val="000000"/>
                <w:sz w:val="18"/>
                <w:szCs w:val="18"/>
              </w:rPr>
            </w:pPr>
            <w:r w:rsidRPr="00981498">
              <w:rPr>
                <w:rFonts w:cs="Times New Roman"/>
                <w:color w:val="000000"/>
                <w:sz w:val="18"/>
                <w:szCs w:val="18"/>
              </w:rPr>
              <w:t>31</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bottom"/>
          </w:tcPr>
          <w:p w:rsidR="00F7035B" w:rsidRPr="00981498" w:rsidRDefault="00F7035B" w:rsidP="00F76946">
            <w:pPr>
              <w:jc w:val="center"/>
              <w:rPr>
                <w:rFonts w:cs="Times New Roman"/>
                <w:color w:val="000000"/>
                <w:sz w:val="18"/>
                <w:szCs w:val="18"/>
              </w:rPr>
            </w:pPr>
            <w:r w:rsidRPr="00981498">
              <w:rPr>
                <w:rFonts w:cs="Times New Roman"/>
                <w:color w:val="000000"/>
                <w:sz w:val="18"/>
                <w:szCs w:val="18"/>
              </w:rPr>
              <w:t>   Dom murowany</w:t>
            </w:r>
          </w:p>
        </w:tc>
        <w:tc>
          <w:tcPr>
            <w:tcW w:w="2736"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981498" w:rsidRDefault="00F7035B">
            <w:pPr>
              <w:jc w:val="center"/>
              <w:rPr>
                <w:rFonts w:cs="Times New Roman"/>
                <w:color w:val="000000"/>
                <w:sz w:val="18"/>
                <w:szCs w:val="18"/>
              </w:rPr>
            </w:pPr>
            <w:r w:rsidRPr="00981498">
              <w:rPr>
                <w:rFonts w:cs="Times New Roman"/>
                <w:color w:val="000000"/>
                <w:sz w:val="18"/>
                <w:szCs w:val="18"/>
              </w:rPr>
              <w:t>ul. Kościuszki 8</w:t>
            </w:r>
          </w:p>
        </w:tc>
      </w:tr>
      <w:tr w:rsidR="00F7035B" w:rsidRPr="00981498" w:rsidTr="003268C1">
        <w:trPr>
          <w:trHeight w:val="255"/>
          <w:jc w:val="center"/>
        </w:trPr>
        <w:tc>
          <w:tcPr>
            <w:tcW w:w="61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7035B" w:rsidRPr="00981498" w:rsidRDefault="00F7035B" w:rsidP="00F76946">
            <w:pPr>
              <w:jc w:val="center"/>
              <w:rPr>
                <w:rFonts w:cs="Times New Roman"/>
                <w:color w:val="000000"/>
                <w:sz w:val="18"/>
                <w:szCs w:val="18"/>
              </w:rPr>
            </w:pPr>
            <w:r w:rsidRPr="00981498">
              <w:rPr>
                <w:rFonts w:cs="Times New Roman"/>
                <w:color w:val="000000"/>
                <w:sz w:val="18"/>
                <w:szCs w:val="18"/>
              </w:rPr>
              <w:t>32</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bottom"/>
          </w:tcPr>
          <w:p w:rsidR="00F7035B" w:rsidRPr="00981498" w:rsidRDefault="00F7035B" w:rsidP="00F76946">
            <w:pPr>
              <w:jc w:val="center"/>
              <w:rPr>
                <w:rFonts w:cs="Times New Roman"/>
                <w:color w:val="000000"/>
                <w:sz w:val="18"/>
                <w:szCs w:val="18"/>
              </w:rPr>
            </w:pPr>
            <w:r w:rsidRPr="00981498">
              <w:rPr>
                <w:rFonts w:cs="Times New Roman"/>
                <w:color w:val="000000"/>
                <w:sz w:val="18"/>
                <w:szCs w:val="18"/>
              </w:rPr>
              <w:t>   Dom murowany</w:t>
            </w:r>
          </w:p>
        </w:tc>
        <w:tc>
          <w:tcPr>
            <w:tcW w:w="2736"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981498" w:rsidRDefault="00F7035B">
            <w:pPr>
              <w:jc w:val="center"/>
              <w:rPr>
                <w:rFonts w:cs="Times New Roman"/>
                <w:color w:val="000000"/>
                <w:sz w:val="18"/>
                <w:szCs w:val="18"/>
              </w:rPr>
            </w:pPr>
            <w:r w:rsidRPr="00981498">
              <w:rPr>
                <w:rFonts w:cs="Times New Roman"/>
                <w:color w:val="000000"/>
                <w:sz w:val="18"/>
                <w:szCs w:val="18"/>
              </w:rPr>
              <w:t>ul. Kościuszki 17</w:t>
            </w:r>
          </w:p>
        </w:tc>
      </w:tr>
      <w:tr w:rsidR="00F7035B" w:rsidRPr="00981498" w:rsidTr="003268C1">
        <w:trPr>
          <w:trHeight w:val="255"/>
          <w:jc w:val="center"/>
        </w:trPr>
        <w:tc>
          <w:tcPr>
            <w:tcW w:w="61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7035B" w:rsidRPr="00981498" w:rsidRDefault="00F7035B" w:rsidP="00F76946">
            <w:pPr>
              <w:jc w:val="center"/>
              <w:rPr>
                <w:rFonts w:cs="Times New Roman"/>
                <w:color w:val="000000"/>
                <w:sz w:val="18"/>
                <w:szCs w:val="18"/>
              </w:rPr>
            </w:pPr>
            <w:r w:rsidRPr="00981498">
              <w:rPr>
                <w:rFonts w:cs="Times New Roman"/>
                <w:color w:val="000000"/>
                <w:sz w:val="18"/>
                <w:szCs w:val="18"/>
              </w:rPr>
              <w:t>33</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bottom"/>
          </w:tcPr>
          <w:p w:rsidR="00F7035B" w:rsidRPr="00981498" w:rsidRDefault="00F7035B" w:rsidP="00F76946">
            <w:pPr>
              <w:jc w:val="center"/>
              <w:rPr>
                <w:rFonts w:cs="Times New Roman"/>
                <w:color w:val="000000"/>
                <w:sz w:val="18"/>
                <w:szCs w:val="18"/>
              </w:rPr>
            </w:pPr>
            <w:r w:rsidRPr="00981498">
              <w:rPr>
                <w:rFonts w:cs="Times New Roman"/>
                <w:color w:val="000000"/>
                <w:sz w:val="18"/>
                <w:szCs w:val="18"/>
              </w:rPr>
              <w:t xml:space="preserve">   Kaplica cmentarna w zespole cmentarza parafialnego </w:t>
            </w:r>
          </w:p>
        </w:tc>
        <w:tc>
          <w:tcPr>
            <w:tcW w:w="2736"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981498" w:rsidRDefault="00F7035B">
            <w:pPr>
              <w:jc w:val="center"/>
              <w:rPr>
                <w:rFonts w:cs="Times New Roman"/>
                <w:color w:val="000000"/>
                <w:sz w:val="18"/>
                <w:szCs w:val="18"/>
              </w:rPr>
            </w:pPr>
            <w:r>
              <w:rPr>
                <w:rFonts w:cs="Times New Roman"/>
                <w:color w:val="000000"/>
                <w:sz w:val="18"/>
                <w:szCs w:val="18"/>
              </w:rPr>
              <w:t>-</w:t>
            </w:r>
          </w:p>
        </w:tc>
      </w:tr>
      <w:tr w:rsidR="00F7035B" w:rsidRPr="00981498" w:rsidTr="003268C1">
        <w:trPr>
          <w:trHeight w:val="255"/>
          <w:jc w:val="center"/>
        </w:trPr>
        <w:tc>
          <w:tcPr>
            <w:tcW w:w="61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7035B" w:rsidRPr="00981498" w:rsidRDefault="00F7035B" w:rsidP="00F76946">
            <w:pPr>
              <w:jc w:val="center"/>
              <w:rPr>
                <w:rFonts w:cs="Times New Roman"/>
                <w:color w:val="000000"/>
                <w:sz w:val="18"/>
                <w:szCs w:val="18"/>
              </w:rPr>
            </w:pPr>
            <w:r w:rsidRPr="00981498">
              <w:rPr>
                <w:rFonts w:cs="Times New Roman"/>
                <w:color w:val="000000"/>
                <w:sz w:val="18"/>
                <w:szCs w:val="18"/>
              </w:rPr>
              <w:t>34</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bottom"/>
          </w:tcPr>
          <w:p w:rsidR="00F7035B" w:rsidRPr="00981498" w:rsidRDefault="00F7035B" w:rsidP="00F76946">
            <w:pPr>
              <w:jc w:val="center"/>
              <w:rPr>
                <w:rFonts w:cs="Times New Roman"/>
                <w:color w:val="000000"/>
                <w:sz w:val="18"/>
                <w:szCs w:val="18"/>
              </w:rPr>
            </w:pPr>
            <w:r w:rsidRPr="00981498">
              <w:rPr>
                <w:rFonts w:cs="Times New Roman"/>
                <w:color w:val="000000"/>
                <w:sz w:val="18"/>
                <w:szCs w:val="18"/>
              </w:rPr>
              <w:t xml:space="preserve">   Budynek koszarowy w zespole koszar </w:t>
            </w:r>
          </w:p>
        </w:tc>
        <w:tc>
          <w:tcPr>
            <w:tcW w:w="2736"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981498" w:rsidRDefault="00F7035B">
            <w:pPr>
              <w:jc w:val="center"/>
              <w:rPr>
                <w:rFonts w:cs="Times New Roman"/>
                <w:color w:val="000000"/>
                <w:sz w:val="18"/>
                <w:szCs w:val="18"/>
              </w:rPr>
            </w:pPr>
            <w:r w:rsidRPr="00981498">
              <w:rPr>
                <w:rFonts w:cs="Times New Roman"/>
                <w:color w:val="000000"/>
                <w:sz w:val="18"/>
                <w:szCs w:val="18"/>
              </w:rPr>
              <w:t>ul. Legionowa 15</w:t>
            </w:r>
          </w:p>
        </w:tc>
      </w:tr>
      <w:tr w:rsidR="00F7035B" w:rsidRPr="00981498" w:rsidTr="003268C1">
        <w:trPr>
          <w:trHeight w:val="255"/>
          <w:jc w:val="center"/>
        </w:trPr>
        <w:tc>
          <w:tcPr>
            <w:tcW w:w="61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7035B" w:rsidRPr="00981498" w:rsidRDefault="00F7035B" w:rsidP="00F76946">
            <w:pPr>
              <w:jc w:val="center"/>
              <w:rPr>
                <w:rFonts w:cs="Times New Roman"/>
                <w:color w:val="000000"/>
                <w:sz w:val="18"/>
                <w:szCs w:val="18"/>
              </w:rPr>
            </w:pPr>
            <w:r w:rsidRPr="00981498">
              <w:rPr>
                <w:rFonts w:cs="Times New Roman"/>
                <w:color w:val="000000"/>
                <w:sz w:val="18"/>
                <w:szCs w:val="18"/>
              </w:rPr>
              <w:t>35</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bottom"/>
          </w:tcPr>
          <w:p w:rsidR="00F7035B" w:rsidRPr="00981498" w:rsidRDefault="00F7035B" w:rsidP="00F76946">
            <w:pPr>
              <w:jc w:val="center"/>
              <w:rPr>
                <w:rFonts w:cs="Times New Roman"/>
                <w:color w:val="000000"/>
                <w:sz w:val="18"/>
                <w:szCs w:val="18"/>
              </w:rPr>
            </w:pPr>
            <w:r w:rsidRPr="00981498">
              <w:rPr>
                <w:rFonts w:cs="Times New Roman"/>
                <w:color w:val="000000"/>
                <w:sz w:val="18"/>
                <w:szCs w:val="18"/>
              </w:rPr>
              <w:t>   Budynek pralni i stajni w zespole koszar</w:t>
            </w:r>
          </w:p>
        </w:tc>
        <w:tc>
          <w:tcPr>
            <w:tcW w:w="2736"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981498" w:rsidRDefault="00F7035B">
            <w:pPr>
              <w:jc w:val="center"/>
              <w:rPr>
                <w:rFonts w:cs="Times New Roman"/>
                <w:color w:val="000000"/>
                <w:sz w:val="18"/>
                <w:szCs w:val="18"/>
              </w:rPr>
            </w:pPr>
            <w:r w:rsidRPr="00981498">
              <w:rPr>
                <w:rFonts w:cs="Times New Roman"/>
                <w:color w:val="000000"/>
                <w:sz w:val="18"/>
                <w:szCs w:val="18"/>
              </w:rPr>
              <w:t>ul. Legionowa 15a</w:t>
            </w:r>
          </w:p>
        </w:tc>
      </w:tr>
      <w:tr w:rsidR="00F7035B" w:rsidRPr="00981498" w:rsidTr="003268C1">
        <w:trPr>
          <w:trHeight w:val="255"/>
          <w:jc w:val="center"/>
        </w:trPr>
        <w:tc>
          <w:tcPr>
            <w:tcW w:w="61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7035B" w:rsidRPr="00981498" w:rsidRDefault="00F7035B" w:rsidP="00F76946">
            <w:pPr>
              <w:jc w:val="center"/>
              <w:rPr>
                <w:rFonts w:cs="Times New Roman"/>
                <w:color w:val="000000"/>
                <w:sz w:val="18"/>
                <w:szCs w:val="18"/>
              </w:rPr>
            </w:pPr>
            <w:r w:rsidRPr="00981498">
              <w:rPr>
                <w:rFonts w:cs="Times New Roman"/>
                <w:color w:val="000000"/>
                <w:sz w:val="18"/>
                <w:szCs w:val="18"/>
              </w:rPr>
              <w:t>36</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bottom"/>
          </w:tcPr>
          <w:p w:rsidR="00F7035B" w:rsidRPr="00981498" w:rsidRDefault="00F7035B" w:rsidP="00F76946">
            <w:pPr>
              <w:jc w:val="center"/>
              <w:rPr>
                <w:rFonts w:cs="Times New Roman"/>
                <w:color w:val="000000"/>
                <w:sz w:val="18"/>
                <w:szCs w:val="18"/>
              </w:rPr>
            </w:pPr>
            <w:r w:rsidRPr="00981498">
              <w:rPr>
                <w:rFonts w:cs="Times New Roman"/>
                <w:color w:val="000000"/>
                <w:sz w:val="18"/>
                <w:szCs w:val="18"/>
              </w:rPr>
              <w:t>   Dom drewniany</w:t>
            </w:r>
          </w:p>
        </w:tc>
        <w:tc>
          <w:tcPr>
            <w:tcW w:w="2736"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981498" w:rsidRDefault="00F7035B">
            <w:pPr>
              <w:jc w:val="center"/>
              <w:rPr>
                <w:rFonts w:cs="Times New Roman"/>
                <w:color w:val="000000"/>
                <w:sz w:val="18"/>
                <w:szCs w:val="18"/>
              </w:rPr>
            </w:pPr>
            <w:r w:rsidRPr="00981498">
              <w:rPr>
                <w:rFonts w:cs="Times New Roman"/>
                <w:color w:val="000000"/>
                <w:sz w:val="18"/>
                <w:szCs w:val="18"/>
              </w:rPr>
              <w:t>ul. Leszczyńskiego 10</w:t>
            </w:r>
          </w:p>
        </w:tc>
      </w:tr>
      <w:tr w:rsidR="00F7035B" w:rsidRPr="00981498" w:rsidTr="003268C1">
        <w:trPr>
          <w:trHeight w:val="255"/>
          <w:jc w:val="center"/>
        </w:trPr>
        <w:tc>
          <w:tcPr>
            <w:tcW w:w="61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7035B" w:rsidRPr="00981498" w:rsidRDefault="00F7035B" w:rsidP="00F76946">
            <w:pPr>
              <w:jc w:val="center"/>
              <w:rPr>
                <w:rFonts w:cs="Times New Roman"/>
                <w:color w:val="000000"/>
                <w:sz w:val="18"/>
                <w:szCs w:val="18"/>
              </w:rPr>
            </w:pPr>
            <w:r w:rsidRPr="00981498">
              <w:rPr>
                <w:rFonts w:cs="Times New Roman"/>
                <w:color w:val="000000"/>
                <w:sz w:val="18"/>
                <w:szCs w:val="18"/>
              </w:rPr>
              <w:t>37</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bottom"/>
          </w:tcPr>
          <w:p w:rsidR="00F7035B" w:rsidRPr="00981498" w:rsidRDefault="00F7035B" w:rsidP="00F76946">
            <w:pPr>
              <w:jc w:val="center"/>
              <w:rPr>
                <w:rFonts w:cs="Times New Roman"/>
                <w:color w:val="000000"/>
                <w:sz w:val="18"/>
                <w:szCs w:val="18"/>
              </w:rPr>
            </w:pPr>
            <w:r w:rsidRPr="00981498">
              <w:rPr>
                <w:rFonts w:cs="Times New Roman"/>
                <w:color w:val="000000"/>
                <w:sz w:val="18"/>
                <w:szCs w:val="18"/>
              </w:rPr>
              <w:t>   Dom drewniany</w:t>
            </w:r>
          </w:p>
        </w:tc>
        <w:tc>
          <w:tcPr>
            <w:tcW w:w="2736"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981498" w:rsidRDefault="00F7035B">
            <w:pPr>
              <w:jc w:val="center"/>
              <w:rPr>
                <w:rFonts w:cs="Times New Roman"/>
                <w:color w:val="000000"/>
                <w:sz w:val="18"/>
                <w:szCs w:val="18"/>
              </w:rPr>
            </w:pPr>
            <w:r w:rsidRPr="00981498">
              <w:rPr>
                <w:rFonts w:cs="Times New Roman"/>
                <w:color w:val="000000"/>
                <w:sz w:val="18"/>
                <w:szCs w:val="18"/>
              </w:rPr>
              <w:t>ul. Łęczysk 8</w:t>
            </w:r>
          </w:p>
        </w:tc>
      </w:tr>
      <w:tr w:rsidR="00F7035B" w:rsidRPr="00981498" w:rsidTr="003268C1">
        <w:trPr>
          <w:trHeight w:val="255"/>
          <w:jc w:val="center"/>
        </w:trPr>
        <w:tc>
          <w:tcPr>
            <w:tcW w:w="61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7035B" w:rsidRPr="00981498" w:rsidRDefault="00F7035B" w:rsidP="00F76946">
            <w:pPr>
              <w:jc w:val="center"/>
              <w:rPr>
                <w:rFonts w:cs="Times New Roman"/>
                <w:color w:val="000000"/>
                <w:sz w:val="18"/>
                <w:szCs w:val="18"/>
              </w:rPr>
            </w:pPr>
            <w:r w:rsidRPr="00981498">
              <w:rPr>
                <w:rFonts w:cs="Times New Roman"/>
                <w:color w:val="000000"/>
                <w:sz w:val="18"/>
                <w:szCs w:val="18"/>
              </w:rPr>
              <w:t>38</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bottom"/>
          </w:tcPr>
          <w:p w:rsidR="00F7035B" w:rsidRPr="00981498" w:rsidRDefault="00F7035B" w:rsidP="00F76946">
            <w:pPr>
              <w:jc w:val="center"/>
              <w:rPr>
                <w:rFonts w:cs="Times New Roman"/>
                <w:color w:val="000000"/>
                <w:sz w:val="18"/>
                <w:szCs w:val="18"/>
              </w:rPr>
            </w:pPr>
            <w:r w:rsidRPr="00981498">
              <w:rPr>
                <w:rFonts w:cs="Times New Roman"/>
                <w:color w:val="000000"/>
                <w:sz w:val="18"/>
                <w:szCs w:val="18"/>
              </w:rPr>
              <w:t>   Lecznica dla koni w zespole koszar</w:t>
            </w:r>
          </w:p>
        </w:tc>
        <w:tc>
          <w:tcPr>
            <w:tcW w:w="2736"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981498" w:rsidRDefault="00F7035B">
            <w:pPr>
              <w:jc w:val="center"/>
              <w:rPr>
                <w:rFonts w:cs="Times New Roman"/>
                <w:color w:val="000000"/>
                <w:sz w:val="18"/>
                <w:szCs w:val="18"/>
              </w:rPr>
            </w:pPr>
            <w:r w:rsidRPr="00981498">
              <w:rPr>
                <w:rFonts w:cs="Times New Roman"/>
                <w:color w:val="000000"/>
                <w:sz w:val="18"/>
                <w:szCs w:val="18"/>
              </w:rPr>
              <w:t>ul. Łomżyńska 2</w:t>
            </w:r>
          </w:p>
        </w:tc>
      </w:tr>
      <w:tr w:rsidR="00F7035B" w:rsidRPr="00981498" w:rsidTr="003268C1">
        <w:trPr>
          <w:trHeight w:val="255"/>
          <w:jc w:val="center"/>
        </w:trPr>
        <w:tc>
          <w:tcPr>
            <w:tcW w:w="61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7035B" w:rsidRPr="00981498" w:rsidRDefault="0023651A" w:rsidP="00F76946">
            <w:pPr>
              <w:jc w:val="center"/>
              <w:rPr>
                <w:rFonts w:cs="Times New Roman"/>
                <w:color w:val="000000"/>
                <w:sz w:val="18"/>
                <w:szCs w:val="18"/>
              </w:rPr>
            </w:pPr>
            <w:r>
              <w:rPr>
                <w:rFonts w:cs="Times New Roman"/>
                <w:color w:val="000000"/>
                <w:sz w:val="18"/>
                <w:szCs w:val="18"/>
              </w:rPr>
              <w:t>39</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bottom"/>
          </w:tcPr>
          <w:p w:rsidR="00F7035B" w:rsidRPr="00981498" w:rsidRDefault="00F7035B" w:rsidP="00F76946">
            <w:pPr>
              <w:jc w:val="center"/>
              <w:rPr>
                <w:rFonts w:cs="Times New Roman"/>
                <w:color w:val="000000"/>
                <w:sz w:val="18"/>
                <w:szCs w:val="18"/>
              </w:rPr>
            </w:pPr>
            <w:r w:rsidRPr="00981498">
              <w:rPr>
                <w:rFonts w:cs="Times New Roman"/>
                <w:color w:val="000000"/>
                <w:sz w:val="18"/>
                <w:szCs w:val="18"/>
              </w:rPr>
              <w:t>   Ratusz</w:t>
            </w:r>
          </w:p>
        </w:tc>
        <w:tc>
          <w:tcPr>
            <w:tcW w:w="2736"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981498" w:rsidRDefault="00F7035B">
            <w:pPr>
              <w:jc w:val="center"/>
              <w:rPr>
                <w:rFonts w:cs="Times New Roman"/>
                <w:color w:val="000000"/>
                <w:sz w:val="18"/>
                <w:szCs w:val="18"/>
              </w:rPr>
            </w:pPr>
            <w:r>
              <w:rPr>
                <w:rFonts w:cs="Times New Roman"/>
                <w:color w:val="000000"/>
                <w:sz w:val="18"/>
                <w:szCs w:val="18"/>
              </w:rPr>
              <w:t>-</w:t>
            </w:r>
          </w:p>
        </w:tc>
      </w:tr>
      <w:tr w:rsidR="0023651A" w:rsidRPr="00981498" w:rsidTr="003268C1">
        <w:trPr>
          <w:trHeight w:val="255"/>
          <w:jc w:val="center"/>
        </w:trPr>
        <w:tc>
          <w:tcPr>
            <w:tcW w:w="61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651A" w:rsidRPr="00981498" w:rsidRDefault="0023651A" w:rsidP="002A5D99">
            <w:pPr>
              <w:jc w:val="center"/>
              <w:rPr>
                <w:rFonts w:cs="Times New Roman"/>
                <w:color w:val="000000"/>
                <w:sz w:val="18"/>
                <w:szCs w:val="18"/>
              </w:rPr>
            </w:pPr>
            <w:r w:rsidRPr="00981498">
              <w:rPr>
                <w:rFonts w:cs="Times New Roman"/>
                <w:color w:val="000000"/>
                <w:sz w:val="18"/>
                <w:szCs w:val="18"/>
              </w:rPr>
              <w:t>40</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bottom"/>
          </w:tcPr>
          <w:p w:rsidR="0023651A" w:rsidRPr="00981498" w:rsidRDefault="0023651A" w:rsidP="00F76946">
            <w:pPr>
              <w:jc w:val="center"/>
              <w:rPr>
                <w:rFonts w:cs="Times New Roman"/>
                <w:color w:val="000000"/>
                <w:sz w:val="18"/>
                <w:szCs w:val="18"/>
              </w:rPr>
            </w:pPr>
            <w:r w:rsidRPr="00981498">
              <w:rPr>
                <w:rFonts w:cs="Times New Roman"/>
                <w:color w:val="000000"/>
                <w:sz w:val="18"/>
                <w:szCs w:val="18"/>
              </w:rPr>
              <w:t>   Starostwo</w:t>
            </w:r>
          </w:p>
        </w:tc>
        <w:tc>
          <w:tcPr>
            <w:tcW w:w="2736"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981498" w:rsidRDefault="0023651A">
            <w:pPr>
              <w:jc w:val="center"/>
              <w:rPr>
                <w:rFonts w:cs="Times New Roman"/>
                <w:color w:val="000000"/>
                <w:sz w:val="18"/>
                <w:szCs w:val="18"/>
              </w:rPr>
            </w:pPr>
            <w:r w:rsidRPr="00981498">
              <w:rPr>
                <w:rFonts w:cs="Times New Roman"/>
                <w:color w:val="000000"/>
                <w:sz w:val="18"/>
                <w:szCs w:val="18"/>
              </w:rPr>
              <w:t>Bema Plac Bema 3</w:t>
            </w:r>
          </w:p>
        </w:tc>
      </w:tr>
      <w:tr w:rsidR="0023651A" w:rsidRPr="00981498" w:rsidTr="003268C1">
        <w:trPr>
          <w:trHeight w:val="255"/>
          <w:jc w:val="center"/>
        </w:trPr>
        <w:tc>
          <w:tcPr>
            <w:tcW w:w="61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651A" w:rsidRPr="00981498" w:rsidRDefault="0023651A" w:rsidP="002A5D99">
            <w:pPr>
              <w:jc w:val="center"/>
              <w:rPr>
                <w:rFonts w:cs="Times New Roman"/>
                <w:color w:val="000000"/>
                <w:sz w:val="18"/>
                <w:szCs w:val="18"/>
              </w:rPr>
            </w:pPr>
            <w:r w:rsidRPr="00981498">
              <w:rPr>
                <w:rFonts w:cs="Times New Roman"/>
                <w:color w:val="000000"/>
                <w:sz w:val="18"/>
                <w:szCs w:val="18"/>
              </w:rPr>
              <w:t>41</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bottom"/>
          </w:tcPr>
          <w:p w:rsidR="0023651A" w:rsidRPr="00981498" w:rsidRDefault="0023651A" w:rsidP="00F76946">
            <w:pPr>
              <w:jc w:val="center"/>
              <w:rPr>
                <w:rFonts w:cs="Times New Roman"/>
                <w:color w:val="000000"/>
                <w:sz w:val="18"/>
                <w:szCs w:val="18"/>
              </w:rPr>
            </w:pPr>
            <w:r w:rsidRPr="00981498">
              <w:rPr>
                <w:rFonts w:cs="Times New Roman"/>
                <w:color w:val="000000"/>
                <w:sz w:val="18"/>
                <w:szCs w:val="18"/>
              </w:rPr>
              <w:t>   Dom murowany</w:t>
            </w:r>
          </w:p>
        </w:tc>
        <w:tc>
          <w:tcPr>
            <w:tcW w:w="2736"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981498" w:rsidRDefault="0023651A">
            <w:pPr>
              <w:jc w:val="center"/>
              <w:rPr>
                <w:rFonts w:cs="Times New Roman"/>
                <w:color w:val="000000"/>
                <w:sz w:val="18"/>
                <w:szCs w:val="18"/>
              </w:rPr>
            </w:pPr>
            <w:r w:rsidRPr="00981498">
              <w:rPr>
                <w:rFonts w:cs="Times New Roman"/>
                <w:color w:val="000000"/>
                <w:sz w:val="18"/>
                <w:szCs w:val="18"/>
              </w:rPr>
              <w:t>Bema Plac Bema 4</w:t>
            </w:r>
          </w:p>
        </w:tc>
      </w:tr>
      <w:tr w:rsidR="0023651A" w:rsidRPr="00981498" w:rsidTr="003268C1">
        <w:trPr>
          <w:trHeight w:val="255"/>
          <w:jc w:val="center"/>
        </w:trPr>
        <w:tc>
          <w:tcPr>
            <w:tcW w:w="61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651A" w:rsidRPr="00981498" w:rsidRDefault="0023651A" w:rsidP="002A5D99">
            <w:pPr>
              <w:jc w:val="center"/>
              <w:rPr>
                <w:rFonts w:cs="Times New Roman"/>
                <w:color w:val="000000"/>
                <w:sz w:val="18"/>
                <w:szCs w:val="18"/>
              </w:rPr>
            </w:pPr>
            <w:r w:rsidRPr="00981498">
              <w:rPr>
                <w:rFonts w:cs="Times New Roman"/>
                <w:color w:val="000000"/>
                <w:sz w:val="18"/>
                <w:szCs w:val="18"/>
              </w:rPr>
              <w:t>42</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bottom"/>
          </w:tcPr>
          <w:p w:rsidR="0023651A" w:rsidRPr="00981498" w:rsidRDefault="0023651A" w:rsidP="00F76946">
            <w:pPr>
              <w:jc w:val="center"/>
              <w:rPr>
                <w:rFonts w:cs="Times New Roman"/>
                <w:color w:val="000000"/>
                <w:sz w:val="18"/>
                <w:szCs w:val="18"/>
              </w:rPr>
            </w:pPr>
            <w:r w:rsidRPr="00981498">
              <w:rPr>
                <w:rFonts w:cs="Times New Roman"/>
                <w:color w:val="000000"/>
                <w:sz w:val="18"/>
                <w:szCs w:val="18"/>
              </w:rPr>
              <w:t>   Poczta</w:t>
            </w:r>
          </w:p>
        </w:tc>
        <w:tc>
          <w:tcPr>
            <w:tcW w:w="2736"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981498" w:rsidRDefault="0023651A">
            <w:pPr>
              <w:jc w:val="center"/>
              <w:rPr>
                <w:rFonts w:cs="Times New Roman"/>
                <w:color w:val="000000"/>
                <w:sz w:val="18"/>
                <w:szCs w:val="18"/>
              </w:rPr>
            </w:pPr>
            <w:r w:rsidRPr="00981498">
              <w:rPr>
                <w:rFonts w:cs="Times New Roman"/>
                <w:color w:val="000000"/>
                <w:sz w:val="18"/>
                <w:szCs w:val="18"/>
              </w:rPr>
              <w:t>Bema Plac Bema 8</w:t>
            </w:r>
          </w:p>
        </w:tc>
      </w:tr>
      <w:tr w:rsidR="0023651A" w:rsidRPr="00981498" w:rsidTr="003268C1">
        <w:trPr>
          <w:trHeight w:val="255"/>
          <w:jc w:val="center"/>
        </w:trPr>
        <w:tc>
          <w:tcPr>
            <w:tcW w:w="61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651A" w:rsidRPr="00981498" w:rsidRDefault="0023651A" w:rsidP="002A5D99">
            <w:pPr>
              <w:jc w:val="center"/>
              <w:rPr>
                <w:rFonts w:cs="Times New Roman"/>
                <w:color w:val="000000"/>
                <w:sz w:val="18"/>
                <w:szCs w:val="18"/>
              </w:rPr>
            </w:pPr>
            <w:r w:rsidRPr="00981498">
              <w:rPr>
                <w:rFonts w:cs="Times New Roman"/>
                <w:color w:val="000000"/>
                <w:sz w:val="18"/>
                <w:szCs w:val="18"/>
              </w:rPr>
              <w:t>43</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bottom"/>
          </w:tcPr>
          <w:p w:rsidR="0023651A" w:rsidRPr="00981498" w:rsidRDefault="0023651A" w:rsidP="00F76946">
            <w:pPr>
              <w:jc w:val="center"/>
              <w:rPr>
                <w:rFonts w:cs="Times New Roman"/>
                <w:color w:val="000000"/>
                <w:sz w:val="18"/>
                <w:szCs w:val="18"/>
              </w:rPr>
            </w:pPr>
            <w:r w:rsidRPr="00981498">
              <w:rPr>
                <w:rFonts w:cs="Times New Roman"/>
                <w:color w:val="000000"/>
                <w:sz w:val="18"/>
                <w:szCs w:val="18"/>
              </w:rPr>
              <w:t>   Dom murowany</w:t>
            </w:r>
          </w:p>
        </w:tc>
        <w:tc>
          <w:tcPr>
            <w:tcW w:w="2736"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981498" w:rsidRDefault="0023651A">
            <w:pPr>
              <w:jc w:val="center"/>
              <w:rPr>
                <w:rFonts w:cs="Times New Roman"/>
                <w:color w:val="000000"/>
                <w:sz w:val="18"/>
                <w:szCs w:val="18"/>
              </w:rPr>
            </w:pPr>
            <w:r w:rsidRPr="00981498">
              <w:rPr>
                <w:rFonts w:cs="Times New Roman"/>
                <w:color w:val="000000"/>
                <w:sz w:val="18"/>
                <w:szCs w:val="18"/>
              </w:rPr>
              <w:t>Bema Plac Bema 9</w:t>
            </w:r>
          </w:p>
        </w:tc>
      </w:tr>
      <w:tr w:rsidR="0023651A" w:rsidRPr="00981498" w:rsidTr="003268C1">
        <w:trPr>
          <w:trHeight w:val="255"/>
          <w:jc w:val="center"/>
        </w:trPr>
        <w:tc>
          <w:tcPr>
            <w:tcW w:w="61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651A" w:rsidRPr="00981498" w:rsidRDefault="0023651A" w:rsidP="002A5D99">
            <w:pPr>
              <w:jc w:val="center"/>
              <w:rPr>
                <w:rFonts w:cs="Times New Roman"/>
                <w:color w:val="000000"/>
                <w:sz w:val="18"/>
                <w:szCs w:val="18"/>
              </w:rPr>
            </w:pPr>
            <w:r w:rsidRPr="00981498">
              <w:rPr>
                <w:rFonts w:cs="Times New Roman"/>
                <w:color w:val="000000"/>
                <w:sz w:val="18"/>
                <w:szCs w:val="18"/>
              </w:rPr>
              <w:t>44</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bottom"/>
          </w:tcPr>
          <w:p w:rsidR="0023651A" w:rsidRPr="00981498" w:rsidRDefault="0023651A" w:rsidP="00F76946">
            <w:pPr>
              <w:jc w:val="center"/>
              <w:rPr>
                <w:rFonts w:cs="Times New Roman"/>
                <w:color w:val="000000"/>
                <w:sz w:val="18"/>
                <w:szCs w:val="18"/>
              </w:rPr>
            </w:pPr>
            <w:r w:rsidRPr="00981498">
              <w:rPr>
                <w:rFonts w:cs="Times New Roman"/>
                <w:color w:val="000000"/>
                <w:sz w:val="18"/>
                <w:szCs w:val="18"/>
              </w:rPr>
              <w:t>   Dom drewniany</w:t>
            </w:r>
          </w:p>
        </w:tc>
        <w:tc>
          <w:tcPr>
            <w:tcW w:w="2736"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981498" w:rsidRDefault="0023651A">
            <w:pPr>
              <w:jc w:val="center"/>
              <w:rPr>
                <w:rFonts w:cs="Times New Roman"/>
                <w:color w:val="000000"/>
                <w:sz w:val="18"/>
                <w:szCs w:val="18"/>
              </w:rPr>
            </w:pPr>
            <w:r w:rsidRPr="00981498">
              <w:rPr>
                <w:rFonts w:cs="Times New Roman"/>
                <w:color w:val="000000"/>
                <w:sz w:val="18"/>
                <w:szCs w:val="18"/>
              </w:rPr>
              <w:t>Plac Dworcowy 2</w:t>
            </w:r>
          </w:p>
        </w:tc>
      </w:tr>
      <w:tr w:rsidR="0023651A" w:rsidRPr="00981498" w:rsidTr="003268C1">
        <w:trPr>
          <w:trHeight w:val="255"/>
          <w:jc w:val="center"/>
        </w:trPr>
        <w:tc>
          <w:tcPr>
            <w:tcW w:w="61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651A" w:rsidRPr="00981498" w:rsidRDefault="0023651A" w:rsidP="00F76946">
            <w:pPr>
              <w:jc w:val="center"/>
              <w:rPr>
                <w:rFonts w:cs="Times New Roman"/>
                <w:color w:val="000000"/>
                <w:sz w:val="18"/>
                <w:szCs w:val="18"/>
              </w:rPr>
            </w:pPr>
            <w:r>
              <w:rPr>
                <w:rFonts w:cs="Times New Roman"/>
                <w:color w:val="000000"/>
                <w:sz w:val="18"/>
                <w:szCs w:val="18"/>
              </w:rPr>
              <w:lastRenderedPageBreak/>
              <w:t>45</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bottom"/>
          </w:tcPr>
          <w:p w:rsidR="0023651A" w:rsidRPr="00981498" w:rsidRDefault="0023651A" w:rsidP="00F76946">
            <w:pPr>
              <w:jc w:val="center"/>
              <w:rPr>
                <w:rFonts w:cs="Times New Roman"/>
                <w:color w:val="000000"/>
                <w:sz w:val="18"/>
                <w:szCs w:val="18"/>
              </w:rPr>
            </w:pPr>
            <w:r w:rsidRPr="00981498">
              <w:rPr>
                <w:rFonts w:cs="Times New Roman"/>
                <w:color w:val="000000"/>
                <w:sz w:val="18"/>
                <w:szCs w:val="18"/>
              </w:rPr>
              <w:t>   Dom murowany</w:t>
            </w:r>
          </w:p>
        </w:tc>
        <w:tc>
          <w:tcPr>
            <w:tcW w:w="2736"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981498" w:rsidRDefault="0023651A">
            <w:pPr>
              <w:jc w:val="center"/>
              <w:rPr>
                <w:rFonts w:cs="Times New Roman"/>
                <w:color w:val="000000"/>
                <w:sz w:val="18"/>
                <w:szCs w:val="18"/>
              </w:rPr>
            </w:pPr>
            <w:r w:rsidRPr="00981498">
              <w:rPr>
                <w:rFonts w:cs="Times New Roman"/>
                <w:color w:val="000000"/>
                <w:sz w:val="18"/>
                <w:szCs w:val="18"/>
              </w:rPr>
              <w:t>Plac 1 Maja 2</w:t>
            </w:r>
          </w:p>
        </w:tc>
      </w:tr>
      <w:tr w:rsidR="0023651A" w:rsidRPr="00981498" w:rsidTr="003268C1">
        <w:trPr>
          <w:trHeight w:val="255"/>
          <w:jc w:val="center"/>
        </w:trPr>
        <w:tc>
          <w:tcPr>
            <w:tcW w:w="61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651A" w:rsidRPr="00981498" w:rsidRDefault="0023651A" w:rsidP="00F76946">
            <w:pPr>
              <w:jc w:val="center"/>
              <w:rPr>
                <w:rFonts w:cs="Times New Roman"/>
                <w:color w:val="000000"/>
                <w:sz w:val="18"/>
                <w:szCs w:val="18"/>
              </w:rPr>
            </w:pPr>
            <w:r>
              <w:rPr>
                <w:rFonts w:cs="Times New Roman"/>
                <w:color w:val="000000"/>
                <w:sz w:val="18"/>
                <w:szCs w:val="18"/>
              </w:rPr>
              <w:t>46</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bottom"/>
          </w:tcPr>
          <w:p w:rsidR="0023651A" w:rsidRPr="00981498" w:rsidRDefault="0023651A" w:rsidP="00F76946">
            <w:pPr>
              <w:jc w:val="center"/>
              <w:rPr>
                <w:rFonts w:cs="Times New Roman"/>
                <w:color w:val="000000"/>
                <w:sz w:val="18"/>
                <w:szCs w:val="18"/>
              </w:rPr>
            </w:pPr>
            <w:r w:rsidRPr="00981498">
              <w:rPr>
                <w:rFonts w:cs="Times New Roman"/>
                <w:color w:val="000000"/>
                <w:sz w:val="18"/>
                <w:szCs w:val="18"/>
              </w:rPr>
              <w:t>   Dom murowany</w:t>
            </w:r>
          </w:p>
        </w:tc>
        <w:tc>
          <w:tcPr>
            <w:tcW w:w="2736"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981498" w:rsidRDefault="0023651A">
            <w:pPr>
              <w:jc w:val="center"/>
              <w:rPr>
                <w:rFonts w:cs="Times New Roman"/>
                <w:color w:val="000000"/>
                <w:sz w:val="18"/>
                <w:szCs w:val="18"/>
              </w:rPr>
            </w:pPr>
            <w:r w:rsidRPr="00981498">
              <w:rPr>
                <w:rFonts w:cs="Times New Roman"/>
                <w:color w:val="000000"/>
                <w:sz w:val="18"/>
                <w:szCs w:val="18"/>
              </w:rPr>
              <w:t>ul. Rybacka 5</w:t>
            </w:r>
          </w:p>
        </w:tc>
      </w:tr>
      <w:tr w:rsidR="0023651A" w:rsidRPr="00981498" w:rsidTr="003268C1">
        <w:trPr>
          <w:trHeight w:val="255"/>
          <w:jc w:val="center"/>
        </w:trPr>
        <w:tc>
          <w:tcPr>
            <w:tcW w:w="61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651A" w:rsidRPr="00981498" w:rsidRDefault="0023651A" w:rsidP="002A5D99">
            <w:pPr>
              <w:jc w:val="center"/>
              <w:rPr>
                <w:rFonts w:cs="Times New Roman"/>
                <w:color w:val="000000"/>
                <w:sz w:val="18"/>
                <w:szCs w:val="18"/>
              </w:rPr>
            </w:pPr>
            <w:r w:rsidRPr="00981498">
              <w:rPr>
                <w:rFonts w:cs="Times New Roman"/>
                <w:color w:val="000000"/>
                <w:sz w:val="18"/>
                <w:szCs w:val="18"/>
              </w:rPr>
              <w:t>47</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bottom"/>
          </w:tcPr>
          <w:p w:rsidR="0023651A" w:rsidRPr="00981498" w:rsidRDefault="0023651A" w:rsidP="00F76946">
            <w:pPr>
              <w:jc w:val="center"/>
              <w:rPr>
                <w:rFonts w:cs="Times New Roman"/>
                <w:color w:val="000000"/>
                <w:sz w:val="18"/>
                <w:szCs w:val="18"/>
              </w:rPr>
            </w:pPr>
            <w:r w:rsidRPr="00981498">
              <w:rPr>
                <w:rFonts w:cs="Times New Roman"/>
                <w:color w:val="000000"/>
                <w:sz w:val="18"/>
                <w:szCs w:val="18"/>
              </w:rPr>
              <w:t>   Dom drewniany</w:t>
            </w:r>
          </w:p>
        </w:tc>
        <w:tc>
          <w:tcPr>
            <w:tcW w:w="2736"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981498" w:rsidRDefault="0023651A">
            <w:pPr>
              <w:jc w:val="center"/>
              <w:rPr>
                <w:rFonts w:cs="Times New Roman"/>
                <w:color w:val="000000"/>
                <w:sz w:val="18"/>
                <w:szCs w:val="18"/>
              </w:rPr>
            </w:pPr>
            <w:r w:rsidRPr="00981498">
              <w:rPr>
                <w:rFonts w:cs="Times New Roman"/>
                <w:color w:val="000000"/>
                <w:sz w:val="18"/>
                <w:szCs w:val="18"/>
              </w:rPr>
              <w:t>ul. Rybacka 7</w:t>
            </w:r>
          </w:p>
        </w:tc>
      </w:tr>
      <w:tr w:rsidR="0023651A" w:rsidRPr="00981498" w:rsidTr="003268C1">
        <w:trPr>
          <w:trHeight w:val="255"/>
          <w:jc w:val="center"/>
        </w:trPr>
        <w:tc>
          <w:tcPr>
            <w:tcW w:w="61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651A" w:rsidRPr="00981498" w:rsidRDefault="0023651A" w:rsidP="002A5D99">
            <w:pPr>
              <w:jc w:val="center"/>
              <w:rPr>
                <w:rFonts w:cs="Times New Roman"/>
                <w:color w:val="000000"/>
                <w:sz w:val="18"/>
                <w:szCs w:val="18"/>
              </w:rPr>
            </w:pPr>
            <w:r w:rsidRPr="00981498">
              <w:rPr>
                <w:rFonts w:cs="Times New Roman"/>
                <w:color w:val="000000"/>
                <w:sz w:val="18"/>
                <w:szCs w:val="18"/>
              </w:rPr>
              <w:t>48</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bottom"/>
          </w:tcPr>
          <w:p w:rsidR="0023651A" w:rsidRPr="00981498" w:rsidRDefault="0023651A" w:rsidP="00F76946">
            <w:pPr>
              <w:jc w:val="center"/>
              <w:rPr>
                <w:rFonts w:cs="Times New Roman"/>
                <w:color w:val="000000"/>
                <w:sz w:val="18"/>
                <w:szCs w:val="18"/>
              </w:rPr>
            </w:pPr>
            <w:r w:rsidRPr="00981498">
              <w:rPr>
                <w:rFonts w:cs="Times New Roman"/>
                <w:color w:val="000000"/>
                <w:sz w:val="18"/>
                <w:szCs w:val="18"/>
              </w:rPr>
              <w:t>   Dom murowany</w:t>
            </w:r>
          </w:p>
        </w:tc>
        <w:tc>
          <w:tcPr>
            <w:tcW w:w="2736"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981498" w:rsidRDefault="0023651A">
            <w:pPr>
              <w:jc w:val="center"/>
              <w:rPr>
                <w:rFonts w:cs="Times New Roman"/>
                <w:color w:val="000000"/>
                <w:sz w:val="18"/>
                <w:szCs w:val="18"/>
              </w:rPr>
            </w:pPr>
            <w:r w:rsidRPr="00981498">
              <w:rPr>
                <w:rFonts w:cs="Times New Roman"/>
                <w:color w:val="000000"/>
                <w:sz w:val="18"/>
                <w:szCs w:val="18"/>
              </w:rPr>
              <w:t>ul. Słowackiego 43</w:t>
            </w:r>
          </w:p>
        </w:tc>
      </w:tr>
      <w:tr w:rsidR="0023651A" w:rsidRPr="00981498" w:rsidTr="003268C1">
        <w:trPr>
          <w:trHeight w:val="255"/>
          <w:jc w:val="center"/>
        </w:trPr>
        <w:tc>
          <w:tcPr>
            <w:tcW w:w="61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651A" w:rsidRPr="00981498" w:rsidRDefault="0023651A" w:rsidP="002A5D99">
            <w:pPr>
              <w:jc w:val="center"/>
              <w:rPr>
                <w:rFonts w:cs="Times New Roman"/>
                <w:color w:val="000000"/>
                <w:sz w:val="18"/>
                <w:szCs w:val="18"/>
              </w:rPr>
            </w:pPr>
            <w:r w:rsidRPr="00981498">
              <w:rPr>
                <w:rFonts w:cs="Times New Roman"/>
                <w:color w:val="000000"/>
                <w:sz w:val="18"/>
                <w:szCs w:val="18"/>
              </w:rPr>
              <w:t>49</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bottom"/>
          </w:tcPr>
          <w:p w:rsidR="0023651A" w:rsidRPr="00981498" w:rsidRDefault="0023651A" w:rsidP="00F76946">
            <w:pPr>
              <w:jc w:val="center"/>
              <w:rPr>
                <w:rFonts w:cs="Times New Roman"/>
                <w:color w:val="000000"/>
                <w:sz w:val="18"/>
                <w:szCs w:val="18"/>
              </w:rPr>
            </w:pPr>
            <w:r w:rsidRPr="00981498">
              <w:rPr>
                <w:rFonts w:cs="Times New Roman"/>
                <w:color w:val="000000"/>
                <w:sz w:val="18"/>
                <w:szCs w:val="18"/>
              </w:rPr>
              <w:t>   Dom drewniany</w:t>
            </w:r>
          </w:p>
        </w:tc>
        <w:tc>
          <w:tcPr>
            <w:tcW w:w="2736"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981498" w:rsidRDefault="0023651A">
            <w:pPr>
              <w:jc w:val="center"/>
              <w:rPr>
                <w:rFonts w:cs="Times New Roman"/>
                <w:color w:val="000000"/>
                <w:sz w:val="18"/>
                <w:szCs w:val="18"/>
              </w:rPr>
            </w:pPr>
            <w:r w:rsidRPr="00981498">
              <w:rPr>
                <w:rFonts w:cs="Times New Roman"/>
                <w:color w:val="000000"/>
                <w:sz w:val="18"/>
                <w:szCs w:val="18"/>
              </w:rPr>
              <w:t>ul. Słowackiego 84</w:t>
            </w:r>
          </w:p>
        </w:tc>
      </w:tr>
      <w:tr w:rsidR="0023651A" w:rsidRPr="00981498" w:rsidTr="003268C1">
        <w:trPr>
          <w:trHeight w:val="255"/>
          <w:jc w:val="center"/>
        </w:trPr>
        <w:tc>
          <w:tcPr>
            <w:tcW w:w="61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651A" w:rsidRPr="00981498" w:rsidRDefault="0023651A" w:rsidP="002A5D99">
            <w:pPr>
              <w:jc w:val="center"/>
              <w:rPr>
                <w:rFonts w:cs="Times New Roman"/>
                <w:color w:val="000000"/>
                <w:sz w:val="18"/>
                <w:szCs w:val="18"/>
              </w:rPr>
            </w:pPr>
            <w:r w:rsidRPr="00981498">
              <w:rPr>
                <w:rFonts w:cs="Times New Roman"/>
                <w:color w:val="000000"/>
                <w:sz w:val="18"/>
                <w:szCs w:val="18"/>
              </w:rPr>
              <w:t>50</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bottom"/>
          </w:tcPr>
          <w:p w:rsidR="0023651A" w:rsidRPr="00981498" w:rsidRDefault="0023651A" w:rsidP="00F76946">
            <w:pPr>
              <w:jc w:val="center"/>
              <w:rPr>
                <w:rFonts w:cs="Times New Roman"/>
                <w:color w:val="000000"/>
                <w:sz w:val="18"/>
                <w:szCs w:val="18"/>
              </w:rPr>
            </w:pPr>
            <w:r w:rsidRPr="00981498">
              <w:rPr>
                <w:rFonts w:cs="Times New Roman"/>
                <w:color w:val="000000"/>
                <w:sz w:val="18"/>
                <w:szCs w:val="18"/>
              </w:rPr>
              <w:t xml:space="preserve">   Fort zaporowy Bema </w:t>
            </w:r>
          </w:p>
        </w:tc>
        <w:tc>
          <w:tcPr>
            <w:tcW w:w="2736"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981498" w:rsidRDefault="0023651A">
            <w:pPr>
              <w:jc w:val="center"/>
              <w:rPr>
                <w:rFonts w:cs="Times New Roman"/>
                <w:color w:val="000000"/>
                <w:sz w:val="18"/>
                <w:szCs w:val="18"/>
              </w:rPr>
            </w:pPr>
            <w:r>
              <w:rPr>
                <w:rFonts w:cs="Times New Roman"/>
                <w:color w:val="000000"/>
                <w:sz w:val="18"/>
                <w:szCs w:val="18"/>
              </w:rPr>
              <w:t>-</w:t>
            </w:r>
          </w:p>
        </w:tc>
      </w:tr>
      <w:tr w:rsidR="0023651A" w:rsidRPr="00981498" w:rsidTr="003268C1">
        <w:trPr>
          <w:trHeight w:val="255"/>
          <w:jc w:val="center"/>
        </w:trPr>
        <w:tc>
          <w:tcPr>
            <w:tcW w:w="61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651A" w:rsidRPr="00981498" w:rsidRDefault="0023651A" w:rsidP="002A5D99">
            <w:pPr>
              <w:jc w:val="center"/>
              <w:rPr>
                <w:rFonts w:cs="Times New Roman"/>
                <w:color w:val="000000"/>
                <w:sz w:val="18"/>
                <w:szCs w:val="18"/>
              </w:rPr>
            </w:pPr>
            <w:r w:rsidRPr="00981498">
              <w:rPr>
                <w:rFonts w:cs="Times New Roman"/>
                <w:color w:val="000000"/>
                <w:sz w:val="18"/>
                <w:szCs w:val="18"/>
              </w:rPr>
              <w:t>51</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bottom"/>
          </w:tcPr>
          <w:p w:rsidR="0023651A" w:rsidRPr="00981498" w:rsidRDefault="0023651A" w:rsidP="00F76946">
            <w:pPr>
              <w:jc w:val="center"/>
              <w:rPr>
                <w:rFonts w:cs="Times New Roman"/>
                <w:color w:val="000000"/>
                <w:sz w:val="18"/>
                <w:szCs w:val="18"/>
              </w:rPr>
            </w:pPr>
            <w:r w:rsidRPr="00981498">
              <w:rPr>
                <w:rFonts w:cs="Times New Roman"/>
                <w:color w:val="000000"/>
                <w:sz w:val="18"/>
                <w:szCs w:val="18"/>
              </w:rPr>
              <w:t xml:space="preserve">   Pomnik-mauzoleum na forcie Bema </w:t>
            </w:r>
          </w:p>
        </w:tc>
        <w:tc>
          <w:tcPr>
            <w:tcW w:w="2736"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981498" w:rsidRDefault="0023651A">
            <w:pPr>
              <w:jc w:val="center"/>
              <w:rPr>
                <w:rFonts w:cs="Times New Roman"/>
                <w:color w:val="000000"/>
                <w:sz w:val="18"/>
                <w:szCs w:val="18"/>
              </w:rPr>
            </w:pPr>
            <w:r>
              <w:rPr>
                <w:rFonts w:cs="Times New Roman"/>
                <w:color w:val="000000"/>
                <w:sz w:val="18"/>
                <w:szCs w:val="18"/>
              </w:rPr>
              <w:t>-</w:t>
            </w:r>
          </w:p>
        </w:tc>
      </w:tr>
      <w:tr w:rsidR="0023651A" w:rsidRPr="00981498" w:rsidTr="003268C1">
        <w:trPr>
          <w:trHeight w:val="255"/>
          <w:jc w:val="center"/>
        </w:trPr>
        <w:tc>
          <w:tcPr>
            <w:tcW w:w="61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651A" w:rsidRPr="00981498" w:rsidRDefault="0023651A" w:rsidP="002A5D99">
            <w:pPr>
              <w:jc w:val="center"/>
              <w:rPr>
                <w:rFonts w:cs="Times New Roman"/>
                <w:color w:val="000000"/>
                <w:sz w:val="18"/>
                <w:szCs w:val="18"/>
              </w:rPr>
            </w:pPr>
            <w:r w:rsidRPr="00981498">
              <w:rPr>
                <w:rFonts w:cs="Times New Roman"/>
                <w:color w:val="000000"/>
                <w:sz w:val="18"/>
                <w:szCs w:val="18"/>
              </w:rPr>
              <w:t>52</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bottom"/>
          </w:tcPr>
          <w:p w:rsidR="0023651A" w:rsidRPr="00981498" w:rsidRDefault="0023651A" w:rsidP="00F76946">
            <w:pPr>
              <w:jc w:val="center"/>
              <w:rPr>
                <w:rFonts w:cs="Times New Roman"/>
                <w:color w:val="000000"/>
                <w:sz w:val="18"/>
                <w:szCs w:val="18"/>
              </w:rPr>
            </w:pPr>
            <w:r w:rsidRPr="00981498">
              <w:rPr>
                <w:rFonts w:cs="Times New Roman"/>
                <w:color w:val="000000"/>
                <w:sz w:val="18"/>
                <w:szCs w:val="18"/>
              </w:rPr>
              <w:t>   Szpital św. Józefa</w:t>
            </w:r>
          </w:p>
        </w:tc>
        <w:tc>
          <w:tcPr>
            <w:tcW w:w="2736"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981498" w:rsidRDefault="0023651A">
            <w:pPr>
              <w:jc w:val="center"/>
              <w:rPr>
                <w:rFonts w:cs="Times New Roman"/>
                <w:color w:val="000000"/>
                <w:sz w:val="18"/>
                <w:szCs w:val="18"/>
              </w:rPr>
            </w:pPr>
            <w:r w:rsidRPr="00981498">
              <w:rPr>
                <w:rFonts w:cs="Times New Roman"/>
                <w:color w:val="000000"/>
                <w:sz w:val="18"/>
                <w:szCs w:val="18"/>
              </w:rPr>
              <w:t>ul. Szpitalna 2</w:t>
            </w:r>
          </w:p>
        </w:tc>
      </w:tr>
      <w:tr w:rsidR="0023651A" w:rsidRPr="00981498" w:rsidTr="003268C1">
        <w:trPr>
          <w:trHeight w:val="255"/>
          <w:jc w:val="center"/>
        </w:trPr>
        <w:tc>
          <w:tcPr>
            <w:tcW w:w="61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651A" w:rsidRPr="00981498" w:rsidRDefault="0023651A" w:rsidP="002A5D99">
            <w:pPr>
              <w:jc w:val="center"/>
              <w:rPr>
                <w:rFonts w:cs="Times New Roman"/>
                <w:color w:val="000000"/>
                <w:sz w:val="18"/>
                <w:szCs w:val="18"/>
              </w:rPr>
            </w:pPr>
            <w:r w:rsidRPr="00981498">
              <w:rPr>
                <w:rFonts w:cs="Times New Roman"/>
                <w:color w:val="000000"/>
                <w:sz w:val="18"/>
                <w:szCs w:val="18"/>
              </w:rPr>
              <w:t>53</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bottom"/>
          </w:tcPr>
          <w:p w:rsidR="0023651A" w:rsidRPr="00981498" w:rsidRDefault="0023651A" w:rsidP="00F76946">
            <w:pPr>
              <w:jc w:val="center"/>
              <w:rPr>
                <w:rFonts w:cs="Times New Roman"/>
                <w:color w:val="000000"/>
                <w:sz w:val="18"/>
                <w:szCs w:val="18"/>
              </w:rPr>
            </w:pPr>
            <w:r w:rsidRPr="00981498">
              <w:rPr>
                <w:rFonts w:cs="Times New Roman"/>
                <w:color w:val="000000"/>
                <w:sz w:val="18"/>
                <w:szCs w:val="18"/>
              </w:rPr>
              <w:t>   Kościół rzymskokatolicki</w:t>
            </w:r>
          </w:p>
        </w:tc>
        <w:tc>
          <w:tcPr>
            <w:tcW w:w="2736"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981498" w:rsidRDefault="0023651A">
            <w:pPr>
              <w:jc w:val="center"/>
              <w:rPr>
                <w:rFonts w:cs="Times New Roman"/>
                <w:color w:val="000000"/>
                <w:sz w:val="18"/>
                <w:szCs w:val="18"/>
              </w:rPr>
            </w:pPr>
            <w:r>
              <w:rPr>
                <w:rFonts w:cs="Times New Roman"/>
                <w:color w:val="000000"/>
                <w:sz w:val="18"/>
                <w:szCs w:val="18"/>
              </w:rPr>
              <w:t>-</w:t>
            </w:r>
          </w:p>
        </w:tc>
      </w:tr>
      <w:tr w:rsidR="0023651A" w:rsidRPr="00981498" w:rsidTr="003268C1">
        <w:trPr>
          <w:trHeight w:val="255"/>
          <w:jc w:val="center"/>
        </w:trPr>
        <w:tc>
          <w:tcPr>
            <w:tcW w:w="61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651A" w:rsidRPr="00981498" w:rsidRDefault="0023651A" w:rsidP="002A5D99">
            <w:pPr>
              <w:jc w:val="center"/>
              <w:rPr>
                <w:rFonts w:cs="Times New Roman"/>
                <w:color w:val="000000"/>
                <w:sz w:val="18"/>
                <w:szCs w:val="18"/>
              </w:rPr>
            </w:pPr>
            <w:r w:rsidRPr="00981498">
              <w:rPr>
                <w:rFonts w:cs="Times New Roman"/>
                <w:color w:val="000000"/>
                <w:sz w:val="18"/>
                <w:szCs w:val="18"/>
              </w:rPr>
              <w:t>54</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bottom"/>
          </w:tcPr>
          <w:p w:rsidR="0023651A" w:rsidRPr="00981498" w:rsidRDefault="0023651A" w:rsidP="00F76946">
            <w:pPr>
              <w:jc w:val="center"/>
              <w:rPr>
                <w:rFonts w:cs="Times New Roman"/>
                <w:color w:val="000000"/>
                <w:sz w:val="18"/>
                <w:szCs w:val="18"/>
              </w:rPr>
            </w:pPr>
            <w:r w:rsidRPr="00981498">
              <w:rPr>
                <w:rFonts w:cs="Times New Roman"/>
                <w:color w:val="000000"/>
                <w:sz w:val="18"/>
                <w:szCs w:val="18"/>
              </w:rPr>
              <w:t xml:space="preserve">   Dzwonnica w zespole kościoła parafialnego </w:t>
            </w:r>
          </w:p>
        </w:tc>
        <w:tc>
          <w:tcPr>
            <w:tcW w:w="2736"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981498" w:rsidRDefault="0023651A">
            <w:pPr>
              <w:jc w:val="center"/>
              <w:rPr>
                <w:rFonts w:cs="Times New Roman"/>
                <w:color w:val="000000"/>
                <w:sz w:val="18"/>
                <w:szCs w:val="18"/>
              </w:rPr>
            </w:pPr>
            <w:r>
              <w:rPr>
                <w:rFonts w:cs="Times New Roman"/>
                <w:color w:val="000000"/>
                <w:sz w:val="18"/>
                <w:szCs w:val="18"/>
              </w:rPr>
              <w:t>-</w:t>
            </w:r>
          </w:p>
        </w:tc>
      </w:tr>
      <w:tr w:rsidR="0023651A" w:rsidRPr="00981498" w:rsidTr="003268C1">
        <w:trPr>
          <w:trHeight w:val="255"/>
          <w:jc w:val="center"/>
        </w:trPr>
        <w:tc>
          <w:tcPr>
            <w:tcW w:w="61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651A" w:rsidRPr="00981498" w:rsidRDefault="0023651A" w:rsidP="002A5D99">
            <w:pPr>
              <w:jc w:val="center"/>
              <w:rPr>
                <w:rFonts w:cs="Times New Roman"/>
                <w:color w:val="000000"/>
                <w:sz w:val="18"/>
                <w:szCs w:val="18"/>
              </w:rPr>
            </w:pPr>
            <w:r w:rsidRPr="00981498">
              <w:rPr>
                <w:rFonts w:cs="Times New Roman"/>
                <w:color w:val="000000"/>
                <w:sz w:val="18"/>
                <w:szCs w:val="18"/>
              </w:rPr>
              <w:t>55</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bottom"/>
          </w:tcPr>
          <w:p w:rsidR="0023651A" w:rsidRPr="00981498" w:rsidRDefault="0023651A" w:rsidP="00F76946">
            <w:pPr>
              <w:jc w:val="center"/>
              <w:rPr>
                <w:rFonts w:cs="Times New Roman"/>
                <w:color w:val="000000"/>
                <w:sz w:val="18"/>
                <w:szCs w:val="18"/>
              </w:rPr>
            </w:pPr>
            <w:r w:rsidRPr="00981498">
              <w:rPr>
                <w:rFonts w:cs="Times New Roman"/>
                <w:color w:val="000000"/>
                <w:sz w:val="18"/>
                <w:szCs w:val="18"/>
              </w:rPr>
              <w:t xml:space="preserve">   Plebania w zespole kościoła parafialnego </w:t>
            </w:r>
          </w:p>
        </w:tc>
        <w:tc>
          <w:tcPr>
            <w:tcW w:w="2736"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981498" w:rsidRDefault="0023651A">
            <w:pPr>
              <w:jc w:val="center"/>
              <w:rPr>
                <w:rFonts w:cs="Times New Roman"/>
                <w:color w:val="000000"/>
                <w:sz w:val="18"/>
                <w:szCs w:val="18"/>
              </w:rPr>
            </w:pPr>
            <w:r>
              <w:rPr>
                <w:rFonts w:cs="Times New Roman"/>
                <w:color w:val="000000"/>
                <w:sz w:val="18"/>
                <w:szCs w:val="18"/>
              </w:rPr>
              <w:t>-</w:t>
            </w:r>
          </w:p>
        </w:tc>
      </w:tr>
      <w:tr w:rsidR="0023651A" w:rsidRPr="00981498" w:rsidTr="003268C1">
        <w:trPr>
          <w:trHeight w:val="255"/>
          <w:jc w:val="center"/>
        </w:trPr>
        <w:tc>
          <w:tcPr>
            <w:tcW w:w="61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651A" w:rsidRPr="00981498" w:rsidRDefault="0023651A" w:rsidP="002A5D99">
            <w:pPr>
              <w:jc w:val="center"/>
              <w:rPr>
                <w:rFonts w:cs="Times New Roman"/>
                <w:color w:val="000000"/>
                <w:sz w:val="18"/>
                <w:szCs w:val="18"/>
              </w:rPr>
            </w:pPr>
            <w:r w:rsidRPr="00981498">
              <w:rPr>
                <w:rFonts w:cs="Times New Roman"/>
                <w:color w:val="000000"/>
                <w:sz w:val="18"/>
                <w:szCs w:val="18"/>
              </w:rPr>
              <w:t>56</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bottom"/>
          </w:tcPr>
          <w:p w:rsidR="0023651A" w:rsidRPr="00981498" w:rsidRDefault="0023651A" w:rsidP="00F76946">
            <w:pPr>
              <w:jc w:val="center"/>
              <w:rPr>
                <w:rFonts w:cs="Times New Roman"/>
                <w:color w:val="000000"/>
                <w:sz w:val="18"/>
                <w:szCs w:val="18"/>
              </w:rPr>
            </w:pPr>
            <w:r w:rsidRPr="00981498">
              <w:rPr>
                <w:rFonts w:cs="Times New Roman"/>
                <w:color w:val="000000"/>
                <w:sz w:val="18"/>
                <w:szCs w:val="18"/>
              </w:rPr>
              <w:t>   Dom murowany</w:t>
            </w:r>
          </w:p>
        </w:tc>
        <w:tc>
          <w:tcPr>
            <w:tcW w:w="2736"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981498" w:rsidRDefault="0023651A">
            <w:pPr>
              <w:jc w:val="center"/>
              <w:rPr>
                <w:rFonts w:cs="Times New Roman"/>
                <w:color w:val="000000"/>
                <w:sz w:val="18"/>
                <w:szCs w:val="18"/>
              </w:rPr>
            </w:pPr>
            <w:r>
              <w:rPr>
                <w:rFonts w:cs="Times New Roman"/>
                <w:color w:val="000000"/>
                <w:sz w:val="18"/>
                <w:szCs w:val="18"/>
              </w:rPr>
              <w:t>-</w:t>
            </w:r>
          </w:p>
        </w:tc>
      </w:tr>
      <w:tr w:rsidR="0023651A" w:rsidRPr="00981498" w:rsidTr="003268C1">
        <w:trPr>
          <w:trHeight w:val="255"/>
          <w:jc w:val="center"/>
        </w:trPr>
        <w:tc>
          <w:tcPr>
            <w:tcW w:w="61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651A" w:rsidRPr="00981498" w:rsidRDefault="0023651A" w:rsidP="002A5D99">
            <w:pPr>
              <w:jc w:val="center"/>
              <w:rPr>
                <w:rFonts w:cs="Times New Roman"/>
                <w:color w:val="000000"/>
                <w:sz w:val="18"/>
                <w:szCs w:val="18"/>
              </w:rPr>
            </w:pPr>
            <w:r w:rsidRPr="00981498">
              <w:rPr>
                <w:rFonts w:cs="Times New Roman"/>
                <w:color w:val="000000"/>
                <w:sz w:val="18"/>
                <w:szCs w:val="18"/>
              </w:rPr>
              <w:t>57</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bottom"/>
          </w:tcPr>
          <w:p w:rsidR="0023651A" w:rsidRPr="00981498" w:rsidRDefault="0023651A" w:rsidP="00F76946">
            <w:pPr>
              <w:jc w:val="center"/>
              <w:rPr>
                <w:rFonts w:cs="Times New Roman"/>
                <w:color w:val="000000"/>
                <w:sz w:val="18"/>
                <w:szCs w:val="18"/>
              </w:rPr>
            </w:pPr>
            <w:r w:rsidRPr="00981498">
              <w:rPr>
                <w:rFonts w:cs="Times New Roman"/>
                <w:color w:val="000000"/>
                <w:sz w:val="18"/>
                <w:szCs w:val="18"/>
              </w:rPr>
              <w:t>   Dom murowany</w:t>
            </w:r>
          </w:p>
        </w:tc>
        <w:tc>
          <w:tcPr>
            <w:tcW w:w="2736"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981498" w:rsidRDefault="0023651A">
            <w:pPr>
              <w:jc w:val="center"/>
              <w:rPr>
                <w:rFonts w:cs="Times New Roman"/>
                <w:color w:val="000000"/>
                <w:sz w:val="18"/>
                <w:szCs w:val="18"/>
              </w:rPr>
            </w:pPr>
            <w:r w:rsidRPr="00981498">
              <w:rPr>
                <w:rFonts w:cs="Times New Roman"/>
                <w:color w:val="000000"/>
                <w:sz w:val="18"/>
                <w:szCs w:val="18"/>
              </w:rPr>
              <w:t>ul. Wąska 4</w:t>
            </w:r>
          </w:p>
        </w:tc>
      </w:tr>
      <w:tr w:rsidR="0023651A" w:rsidRPr="00981498" w:rsidTr="003268C1">
        <w:trPr>
          <w:trHeight w:val="255"/>
          <w:jc w:val="center"/>
        </w:trPr>
        <w:tc>
          <w:tcPr>
            <w:tcW w:w="61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651A" w:rsidRPr="00981498" w:rsidRDefault="0023651A" w:rsidP="002A5D99">
            <w:pPr>
              <w:jc w:val="center"/>
              <w:rPr>
                <w:rFonts w:cs="Times New Roman"/>
                <w:color w:val="000000"/>
                <w:sz w:val="18"/>
                <w:szCs w:val="18"/>
              </w:rPr>
            </w:pPr>
            <w:r w:rsidRPr="00981498">
              <w:rPr>
                <w:rFonts w:cs="Times New Roman"/>
                <w:color w:val="000000"/>
                <w:sz w:val="18"/>
                <w:szCs w:val="18"/>
              </w:rPr>
              <w:t>58</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bottom"/>
          </w:tcPr>
          <w:p w:rsidR="0023651A" w:rsidRPr="00981498" w:rsidRDefault="0023651A" w:rsidP="00F76946">
            <w:pPr>
              <w:jc w:val="center"/>
              <w:rPr>
                <w:rFonts w:cs="Times New Roman"/>
                <w:color w:val="000000"/>
                <w:sz w:val="18"/>
                <w:szCs w:val="18"/>
              </w:rPr>
            </w:pPr>
            <w:r w:rsidRPr="00981498">
              <w:rPr>
                <w:rFonts w:cs="Times New Roman"/>
                <w:color w:val="000000"/>
                <w:sz w:val="18"/>
                <w:szCs w:val="18"/>
              </w:rPr>
              <w:t>   Dom murowany</w:t>
            </w:r>
          </w:p>
        </w:tc>
        <w:tc>
          <w:tcPr>
            <w:tcW w:w="2736"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981498" w:rsidRDefault="0023651A">
            <w:pPr>
              <w:jc w:val="center"/>
              <w:rPr>
                <w:rFonts w:cs="Times New Roman"/>
                <w:color w:val="000000"/>
                <w:sz w:val="18"/>
                <w:szCs w:val="18"/>
              </w:rPr>
            </w:pPr>
            <w:r w:rsidRPr="00981498">
              <w:rPr>
                <w:rFonts w:cs="Times New Roman"/>
                <w:color w:val="000000"/>
                <w:sz w:val="18"/>
                <w:szCs w:val="18"/>
              </w:rPr>
              <w:t>ul. Żeromskiego 82</w:t>
            </w:r>
          </w:p>
        </w:tc>
      </w:tr>
      <w:tr w:rsidR="0023651A" w:rsidRPr="00981498" w:rsidTr="003268C1">
        <w:trPr>
          <w:trHeight w:val="255"/>
          <w:jc w:val="center"/>
        </w:trPr>
        <w:tc>
          <w:tcPr>
            <w:tcW w:w="61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651A" w:rsidRPr="00981498" w:rsidRDefault="0023651A" w:rsidP="002A5D99">
            <w:pPr>
              <w:jc w:val="center"/>
              <w:rPr>
                <w:rFonts w:cs="Times New Roman"/>
                <w:color w:val="000000"/>
                <w:sz w:val="18"/>
                <w:szCs w:val="18"/>
              </w:rPr>
            </w:pPr>
            <w:r w:rsidRPr="00981498">
              <w:rPr>
                <w:rFonts w:cs="Times New Roman"/>
                <w:color w:val="000000"/>
                <w:sz w:val="18"/>
                <w:szCs w:val="18"/>
              </w:rPr>
              <w:t>59</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bottom"/>
          </w:tcPr>
          <w:p w:rsidR="0023651A" w:rsidRPr="00981498" w:rsidRDefault="0023651A" w:rsidP="00F76946">
            <w:pPr>
              <w:jc w:val="center"/>
              <w:rPr>
                <w:rFonts w:cs="Times New Roman"/>
                <w:color w:val="000000"/>
                <w:sz w:val="18"/>
                <w:szCs w:val="18"/>
              </w:rPr>
            </w:pPr>
            <w:r w:rsidRPr="00981498">
              <w:rPr>
                <w:rFonts w:cs="Times New Roman"/>
                <w:color w:val="000000"/>
                <w:sz w:val="18"/>
                <w:szCs w:val="18"/>
              </w:rPr>
              <w:t>   Dom drewniany</w:t>
            </w:r>
          </w:p>
        </w:tc>
        <w:tc>
          <w:tcPr>
            <w:tcW w:w="2736"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981498" w:rsidRDefault="0023651A">
            <w:pPr>
              <w:jc w:val="center"/>
              <w:rPr>
                <w:rFonts w:cs="Times New Roman"/>
                <w:color w:val="000000"/>
                <w:sz w:val="18"/>
                <w:szCs w:val="18"/>
              </w:rPr>
            </w:pPr>
            <w:r w:rsidRPr="00981498">
              <w:rPr>
                <w:rFonts w:cs="Times New Roman"/>
                <w:color w:val="000000"/>
                <w:sz w:val="18"/>
                <w:szCs w:val="18"/>
              </w:rPr>
              <w:t>ul. Żeromskiego 98</w:t>
            </w:r>
          </w:p>
        </w:tc>
      </w:tr>
    </w:tbl>
    <w:p w:rsidR="00F7035B" w:rsidRDefault="00A933C1" w:rsidP="003268C1">
      <w:pPr>
        <w:spacing w:before="0"/>
        <w:rPr>
          <w:i/>
          <w:sz w:val="16"/>
        </w:rPr>
      </w:pPr>
      <w:r w:rsidRPr="003268C1">
        <w:rPr>
          <w:i/>
          <w:sz w:val="16"/>
        </w:rPr>
        <w:t>Źródło: Mazowiecki Wojewódzki Konserwator Zabytków, delegatura w Ostrołęce</w:t>
      </w:r>
    </w:p>
    <w:p w:rsidR="00073344" w:rsidRDefault="00073344">
      <w:pPr>
        <w:spacing w:before="0" w:after="200" w:line="276" w:lineRule="auto"/>
        <w:jc w:val="left"/>
        <w:rPr>
          <w:b/>
          <w:i/>
          <w:sz w:val="16"/>
        </w:rPr>
      </w:pPr>
      <w:r>
        <w:rPr>
          <w:b/>
          <w:i/>
          <w:sz w:val="16"/>
        </w:rPr>
        <w:br w:type="page"/>
      </w:r>
    </w:p>
    <w:p w:rsidR="00314868" w:rsidRDefault="00314868" w:rsidP="00324EA5">
      <w:pPr>
        <w:pStyle w:val="Legenda"/>
        <w:rPr>
          <w:szCs w:val="20"/>
        </w:rPr>
      </w:pPr>
      <w:bookmarkStart w:id="438" w:name="_Toc86755323"/>
      <w:bookmarkStart w:id="439" w:name="_Toc14115853"/>
      <w:bookmarkStart w:id="440" w:name="_Toc14442403"/>
      <w:r>
        <w:lastRenderedPageBreak/>
        <w:t xml:space="preserve">Tabela </w:t>
      </w:r>
      <w:fldSimple w:instr=" SEQ Tabela \* ARABIC ">
        <w:r w:rsidR="00A957C7">
          <w:rPr>
            <w:noProof/>
          </w:rPr>
          <w:t>11</w:t>
        </w:r>
      </w:fldSimple>
      <w:r>
        <w:t xml:space="preserve"> </w:t>
      </w:r>
      <w:r w:rsidRPr="00785073">
        <w:t>Wykaz cmentarzy i miejsc pamięci posiadających karty cmentarzy</w:t>
      </w:r>
      <w:bookmarkEnd w:id="438"/>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07"/>
        <w:gridCol w:w="8360"/>
      </w:tblGrid>
      <w:tr w:rsidR="00F7035B" w:rsidRPr="00E03066" w:rsidTr="007E4272">
        <w:trPr>
          <w:trHeight w:val="574"/>
          <w:jc w:val="center"/>
        </w:trPr>
        <w:tc>
          <w:tcPr>
            <w:tcW w:w="707" w:type="dxa"/>
            <w:shd w:val="clear" w:color="auto" w:fill="595959" w:themeFill="text1" w:themeFillTint="A6"/>
            <w:vAlign w:val="center"/>
            <w:hideMark/>
          </w:tcPr>
          <w:bookmarkEnd w:id="439"/>
          <w:bookmarkEnd w:id="440"/>
          <w:p w:rsidR="00F7035B" w:rsidRPr="003268C1" w:rsidRDefault="00F7035B" w:rsidP="00F76946">
            <w:pPr>
              <w:jc w:val="center"/>
              <w:rPr>
                <w:b/>
                <w:color w:val="FFFFFF" w:themeColor="background1"/>
                <w:sz w:val="18"/>
              </w:rPr>
            </w:pPr>
            <w:r w:rsidRPr="003268C1">
              <w:rPr>
                <w:b/>
                <w:color w:val="FFFFFF" w:themeColor="background1"/>
                <w:sz w:val="18"/>
              </w:rPr>
              <w:t>Lp.</w:t>
            </w:r>
          </w:p>
        </w:tc>
        <w:tc>
          <w:tcPr>
            <w:tcW w:w="8360" w:type="dxa"/>
            <w:shd w:val="clear" w:color="auto" w:fill="595959" w:themeFill="text1" w:themeFillTint="A6"/>
            <w:vAlign w:val="center"/>
          </w:tcPr>
          <w:p w:rsidR="00F7035B" w:rsidRPr="003268C1" w:rsidRDefault="00073344" w:rsidP="009222CC">
            <w:pPr>
              <w:jc w:val="center"/>
              <w:rPr>
                <w:b/>
                <w:color w:val="FFFFFF" w:themeColor="background1"/>
                <w:sz w:val="18"/>
              </w:rPr>
            </w:pPr>
            <w:r w:rsidRPr="003268C1">
              <w:rPr>
                <w:b/>
                <w:color w:val="FFFFFF" w:themeColor="background1"/>
                <w:sz w:val="18"/>
              </w:rPr>
              <w:t>C</w:t>
            </w:r>
            <w:r w:rsidR="00F7035B" w:rsidRPr="003268C1">
              <w:rPr>
                <w:b/>
                <w:color w:val="FFFFFF" w:themeColor="background1"/>
                <w:sz w:val="18"/>
              </w:rPr>
              <w:t>mentarz</w:t>
            </w:r>
            <w:r w:rsidRPr="003268C1">
              <w:rPr>
                <w:b/>
                <w:color w:val="FFFFFF" w:themeColor="background1"/>
                <w:sz w:val="18"/>
              </w:rPr>
              <w:t>e</w:t>
            </w:r>
            <w:r w:rsidR="00F7035B" w:rsidRPr="003268C1">
              <w:rPr>
                <w:b/>
                <w:color w:val="FFFFFF" w:themeColor="background1"/>
                <w:sz w:val="18"/>
              </w:rPr>
              <w:t xml:space="preserve"> i </w:t>
            </w:r>
            <w:r w:rsidRPr="003268C1">
              <w:rPr>
                <w:b/>
                <w:color w:val="FFFFFF" w:themeColor="background1"/>
                <w:sz w:val="18"/>
              </w:rPr>
              <w:t xml:space="preserve">miejsca </w:t>
            </w:r>
            <w:r w:rsidR="00F7035B" w:rsidRPr="003268C1">
              <w:rPr>
                <w:b/>
                <w:color w:val="FFFFFF" w:themeColor="background1"/>
                <w:sz w:val="18"/>
              </w:rPr>
              <w:t xml:space="preserve">pamięci </w:t>
            </w:r>
            <w:r w:rsidRPr="003268C1">
              <w:rPr>
                <w:b/>
                <w:color w:val="FFFFFF" w:themeColor="background1"/>
                <w:sz w:val="18"/>
              </w:rPr>
              <w:t xml:space="preserve">posiadające </w:t>
            </w:r>
            <w:r w:rsidR="00F7035B" w:rsidRPr="003268C1">
              <w:rPr>
                <w:b/>
                <w:color w:val="FFFFFF" w:themeColor="background1"/>
                <w:sz w:val="18"/>
              </w:rPr>
              <w:t>karty cmentarzy</w:t>
            </w:r>
          </w:p>
        </w:tc>
      </w:tr>
      <w:tr w:rsidR="00F7035B" w:rsidRPr="00E03066" w:rsidTr="007E4272">
        <w:trPr>
          <w:trHeight w:val="240"/>
          <w:jc w:val="center"/>
        </w:trPr>
        <w:tc>
          <w:tcPr>
            <w:tcW w:w="707" w:type="dxa"/>
            <w:hideMark/>
          </w:tcPr>
          <w:p w:rsidR="00F7035B" w:rsidRPr="00E03066" w:rsidRDefault="00F7035B" w:rsidP="003268C1">
            <w:pPr>
              <w:jc w:val="center"/>
              <w:rPr>
                <w:sz w:val="18"/>
              </w:rPr>
            </w:pPr>
            <w:r w:rsidRPr="00E03066">
              <w:rPr>
                <w:sz w:val="18"/>
              </w:rPr>
              <w:t>1</w:t>
            </w:r>
          </w:p>
        </w:tc>
        <w:tc>
          <w:tcPr>
            <w:tcW w:w="8360" w:type="dxa"/>
            <w:hideMark/>
          </w:tcPr>
          <w:p w:rsidR="00F7035B" w:rsidRPr="00E03066" w:rsidRDefault="00F7035B" w:rsidP="00F76946">
            <w:pPr>
              <w:rPr>
                <w:sz w:val="18"/>
              </w:rPr>
            </w:pPr>
            <w:r w:rsidRPr="00E03066">
              <w:rPr>
                <w:sz w:val="18"/>
              </w:rPr>
              <w:t>Cmentarz parafialny – karta cmentarza nr 81</w:t>
            </w:r>
          </w:p>
        </w:tc>
      </w:tr>
      <w:tr w:rsidR="00F7035B" w:rsidRPr="00E03066" w:rsidTr="007E4272">
        <w:trPr>
          <w:trHeight w:val="456"/>
          <w:jc w:val="center"/>
        </w:trPr>
        <w:tc>
          <w:tcPr>
            <w:tcW w:w="707" w:type="dxa"/>
            <w:hideMark/>
          </w:tcPr>
          <w:p w:rsidR="00F7035B" w:rsidRPr="00E03066" w:rsidRDefault="00F7035B" w:rsidP="003268C1">
            <w:pPr>
              <w:jc w:val="center"/>
              <w:rPr>
                <w:sz w:val="18"/>
              </w:rPr>
            </w:pPr>
            <w:r w:rsidRPr="00E03066">
              <w:rPr>
                <w:sz w:val="18"/>
              </w:rPr>
              <w:t>2</w:t>
            </w:r>
          </w:p>
        </w:tc>
        <w:tc>
          <w:tcPr>
            <w:tcW w:w="8360" w:type="dxa"/>
            <w:hideMark/>
          </w:tcPr>
          <w:p w:rsidR="00F7035B" w:rsidRPr="00E03066" w:rsidRDefault="00F7035B" w:rsidP="00F76946">
            <w:pPr>
              <w:rPr>
                <w:sz w:val="18"/>
              </w:rPr>
            </w:pPr>
            <w:r w:rsidRPr="00E03066">
              <w:rPr>
                <w:sz w:val="18"/>
              </w:rPr>
              <w:t>Cmentarz żołnierzy radzieckich z II wojny światowej – karta cmentarza nr 82 (Ostrołęka – Wojciechowice)</w:t>
            </w:r>
          </w:p>
        </w:tc>
      </w:tr>
      <w:tr w:rsidR="00F7035B" w:rsidRPr="00E03066" w:rsidTr="007E4272">
        <w:trPr>
          <w:trHeight w:val="240"/>
          <w:jc w:val="center"/>
        </w:trPr>
        <w:tc>
          <w:tcPr>
            <w:tcW w:w="707" w:type="dxa"/>
            <w:hideMark/>
          </w:tcPr>
          <w:p w:rsidR="00F7035B" w:rsidRPr="00E03066" w:rsidRDefault="00F7035B" w:rsidP="003268C1">
            <w:pPr>
              <w:jc w:val="center"/>
              <w:rPr>
                <w:sz w:val="18"/>
              </w:rPr>
            </w:pPr>
            <w:r w:rsidRPr="00E03066">
              <w:rPr>
                <w:sz w:val="18"/>
              </w:rPr>
              <w:t>3</w:t>
            </w:r>
          </w:p>
        </w:tc>
        <w:tc>
          <w:tcPr>
            <w:tcW w:w="8360" w:type="dxa"/>
            <w:hideMark/>
          </w:tcPr>
          <w:p w:rsidR="00F7035B" w:rsidRPr="00E03066" w:rsidRDefault="00F7035B" w:rsidP="00F76946">
            <w:pPr>
              <w:rPr>
                <w:sz w:val="18"/>
              </w:rPr>
            </w:pPr>
            <w:r w:rsidRPr="00E03066">
              <w:rPr>
                <w:sz w:val="18"/>
              </w:rPr>
              <w:t>Kirkut – karta cmentarza nr 149</w:t>
            </w:r>
          </w:p>
        </w:tc>
      </w:tr>
      <w:tr w:rsidR="00F7035B" w:rsidRPr="00E03066" w:rsidTr="007E4272">
        <w:trPr>
          <w:trHeight w:val="456"/>
          <w:jc w:val="center"/>
        </w:trPr>
        <w:tc>
          <w:tcPr>
            <w:tcW w:w="707" w:type="dxa"/>
            <w:hideMark/>
          </w:tcPr>
          <w:p w:rsidR="00F7035B" w:rsidRPr="00E03066" w:rsidRDefault="00F7035B" w:rsidP="003268C1">
            <w:pPr>
              <w:jc w:val="center"/>
              <w:rPr>
                <w:sz w:val="18"/>
              </w:rPr>
            </w:pPr>
            <w:r w:rsidRPr="00E03066">
              <w:rPr>
                <w:sz w:val="18"/>
              </w:rPr>
              <w:t>4</w:t>
            </w:r>
          </w:p>
        </w:tc>
        <w:tc>
          <w:tcPr>
            <w:tcW w:w="8360" w:type="dxa"/>
            <w:hideMark/>
          </w:tcPr>
          <w:p w:rsidR="00F7035B" w:rsidRPr="00E03066" w:rsidRDefault="00F7035B" w:rsidP="00F76946">
            <w:pPr>
              <w:rPr>
                <w:sz w:val="18"/>
              </w:rPr>
            </w:pPr>
            <w:r w:rsidRPr="00E03066">
              <w:rPr>
                <w:sz w:val="18"/>
              </w:rPr>
              <w:t>Cmentarz z I wojny światowej żołnierzy niemieckich i rosyjskich – karta cmentarza nr 194 (Ostrołęka – Łazek)</w:t>
            </w:r>
          </w:p>
        </w:tc>
      </w:tr>
      <w:tr w:rsidR="00F7035B" w:rsidRPr="00E03066" w:rsidTr="007E4272">
        <w:trPr>
          <w:trHeight w:val="240"/>
          <w:jc w:val="center"/>
        </w:trPr>
        <w:tc>
          <w:tcPr>
            <w:tcW w:w="707" w:type="dxa"/>
            <w:hideMark/>
          </w:tcPr>
          <w:p w:rsidR="00F7035B" w:rsidRPr="00E03066" w:rsidRDefault="00F7035B" w:rsidP="003268C1">
            <w:pPr>
              <w:jc w:val="center"/>
              <w:rPr>
                <w:sz w:val="18"/>
              </w:rPr>
            </w:pPr>
            <w:r w:rsidRPr="00E03066">
              <w:rPr>
                <w:sz w:val="18"/>
              </w:rPr>
              <w:t>5</w:t>
            </w:r>
          </w:p>
        </w:tc>
        <w:tc>
          <w:tcPr>
            <w:tcW w:w="8360" w:type="dxa"/>
            <w:hideMark/>
          </w:tcPr>
          <w:p w:rsidR="00F7035B" w:rsidRPr="00E03066" w:rsidRDefault="00F7035B" w:rsidP="00F76946">
            <w:pPr>
              <w:rPr>
                <w:sz w:val="18"/>
              </w:rPr>
            </w:pPr>
            <w:r w:rsidRPr="00E03066">
              <w:rPr>
                <w:sz w:val="18"/>
              </w:rPr>
              <w:t>Mogiła „Czwartaków” – karta cmentarza nr 180</w:t>
            </w:r>
          </w:p>
        </w:tc>
      </w:tr>
    </w:tbl>
    <w:p w:rsidR="00073344" w:rsidRDefault="00A933C1" w:rsidP="003268C1">
      <w:pPr>
        <w:spacing w:before="0"/>
        <w:rPr>
          <w:i/>
          <w:sz w:val="16"/>
        </w:rPr>
      </w:pPr>
      <w:r w:rsidRPr="00B91121">
        <w:rPr>
          <w:i/>
          <w:sz w:val="16"/>
        </w:rPr>
        <w:t>Źródło: Mazowiecki Wojewódzki Konserwator Zabytków, delegatura w Ostrołęce</w:t>
      </w:r>
    </w:p>
    <w:p w:rsidR="00A933C1" w:rsidRPr="00ED5B8B" w:rsidRDefault="00A933C1">
      <w:pPr>
        <w:rPr>
          <w:sz w:val="10"/>
          <w:szCs w:val="10"/>
        </w:rPr>
      </w:pPr>
    </w:p>
    <w:p w:rsidR="00CD163A" w:rsidRPr="00ED5B8B" w:rsidRDefault="00ED5B8B">
      <w:pPr>
        <w:pStyle w:val="Nagwek3"/>
      </w:pPr>
      <w:bookmarkStart w:id="441" w:name="_Toc439776333"/>
      <w:bookmarkStart w:id="442" w:name="_Toc506802930"/>
      <w:bookmarkStart w:id="443" w:name="_Toc88222402"/>
      <w:r>
        <w:t>6.1.</w:t>
      </w:r>
      <w:r w:rsidR="00F7035B">
        <w:t>5</w:t>
      </w:r>
      <w:r>
        <w:t xml:space="preserve">. </w:t>
      </w:r>
      <w:r w:rsidR="00CD163A" w:rsidRPr="00D35D9D">
        <w:t>Obiekty ujęte w Gminnej Ewidencji Zabytków</w:t>
      </w:r>
      <w:bookmarkEnd w:id="441"/>
      <w:bookmarkEnd w:id="442"/>
      <w:bookmarkEnd w:id="443"/>
    </w:p>
    <w:p w:rsidR="00F7035B" w:rsidRPr="003268C1" w:rsidRDefault="00F7035B" w:rsidP="003268C1">
      <w:pPr>
        <w:ind w:firstLine="426"/>
        <w:rPr>
          <w:b/>
        </w:rPr>
      </w:pPr>
      <w:r w:rsidRPr="00AB16AB">
        <w:rPr>
          <w:bCs/>
        </w:rPr>
        <w:t xml:space="preserve">Wykaz obiektów nieruchomych ujętych w Gminnej Ewidencji Zabytków położonych na obszarze </w:t>
      </w:r>
      <w:r w:rsidR="00A933C1">
        <w:rPr>
          <w:bCs/>
        </w:rPr>
        <w:t>miasta</w:t>
      </w:r>
      <w:r w:rsidR="00387EB6">
        <w:rPr>
          <w:bCs/>
        </w:rPr>
        <w:t xml:space="preserve"> </w:t>
      </w:r>
      <w:r>
        <w:rPr>
          <w:bCs/>
        </w:rPr>
        <w:t>Ostrołęka</w:t>
      </w:r>
      <w:r w:rsidRPr="00AB16AB">
        <w:rPr>
          <w:bCs/>
        </w:rPr>
        <w:t>, zamieszczono w tabeli poniżej.</w:t>
      </w:r>
    </w:p>
    <w:p w:rsidR="00314868" w:rsidRDefault="00314868" w:rsidP="00324EA5">
      <w:pPr>
        <w:pStyle w:val="Legenda"/>
        <w:rPr>
          <w:szCs w:val="20"/>
        </w:rPr>
      </w:pPr>
      <w:bookmarkStart w:id="444" w:name="_Toc86755324"/>
      <w:bookmarkStart w:id="445" w:name="_Toc14115854"/>
      <w:bookmarkStart w:id="446" w:name="_Toc14442404"/>
      <w:r>
        <w:t xml:space="preserve">Tabela </w:t>
      </w:r>
      <w:fldSimple w:instr=" SEQ Tabela \* ARABIC ">
        <w:r w:rsidR="00A957C7">
          <w:rPr>
            <w:noProof/>
          </w:rPr>
          <w:t>12</w:t>
        </w:r>
      </w:fldSimple>
      <w:r>
        <w:t xml:space="preserve"> </w:t>
      </w:r>
      <w:r w:rsidRPr="004F2260">
        <w:t>Wykaz obiektów nieruchomych wpisanych do Gminnej Ewidencji Zabytków</w:t>
      </w:r>
      <w:bookmarkEnd w:id="444"/>
    </w:p>
    <w:tbl>
      <w:tblPr>
        <w:tblW w:w="92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31"/>
        <w:gridCol w:w="4379"/>
        <w:gridCol w:w="3428"/>
        <w:gridCol w:w="897"/>
      </w:tblGrid>
      <w:tr w:rsidR="00F7035B" w:rsidRPr="00AB16AB" w:rsidTr="0023651A">
        <w:trPr>
          <w:trHeight w:val="340"/>
          <w:tblHeader/>
          <w:jc w:val="center"/>
        </w:trPr>
        <w:tc>
          <w:tcPr>
            <w:tcW w:w="531" w:type="dxa"/>
            <w:shd w:val="clear" w:color="auto" w:fill="595959" w:themeFill="text1" w:themeFillTint="A6"/>
            <w:vAlign w:val="center"/>
          </w:tcPr>
          <w:bookmarkEnd w:id="445"/>
          <w:bookmarkEnd w:id="446"/>
          <w:p w:rsidR="00F7035B" w:rsidRPr="003268C1" w:rsidRDefault="00F7035B">
            <w:pPr>
              <w:jc w:val="center"/>
              <w:rPr>
                <w:rFonts w:cs="Times New Roman"/>
                <w:b/>
                <w:color w:val="FFFFFF" w:themeColor="background1"/>
                <w:sz w:val="18"/>
                <w:szCs w:val="18"/>
              </w:rPr>
            </w:pPr>
            <w:r w:rsidRPr="003268C1">
              <w:rPr>
                <w:rFonts w:cs="Times New Roman"/>
                <w:b/>
                <w:color w:val="FFFFFF" w:themeColor="background1"/>
                <w:sz w:val="18"/>
                <w:szCs w:val="18"/>
              </w:rPr>
              <w:t>Lp.</w:t>
            </w:r>
          </w:p>
        </w:tc>
        <w:tc>
          <w:tcPr>
            <w:tcW w:w="4379" w:type="dxa"/>
            <w:shd w:val="clear" w:color="auto" w:fill="595959" w:themeFill="text1" w:themeFillTint="A6"/>
            <w:vAlign w:val="center"/>
          </w:tcPr>
          <w:p w:rsidR="00F7035B" w:rsidRPr="003268C1" w:rsidRDefault="00F7035B">
            <w:pPr>
              <w:jc w:val="center"/>
              <w:rPr>
                <w:rFonts w:cs="Times New Roman"/>
                <w:b/>
                <w:color w:val="FFFFFF" w:themeColor="background1"/>
                <w:sz w:val="18"/>
                <w:szCs w:val="18"/>
              </w:rPr>
            </w:pPr>
            <w:r w:rsidRPr="003268C1">
              <w:rPr>
                <w:rFonts w:cs="Times New Roman"/>
                <w:b/>
                <w:color w:val="FFFFFF" w:themeColor="background1"/>
                <w:sz w:val="18"/>
                <w:szCs w:val="18"/>
              </w:rPr>
              <w:t>Obiekt</w:t>
            </w:r>
          </w:p>
        </w:tc>
        <w:tc>
          <w:tcPr>
            <w:tcW w:w="3428" w:type="dxa"/>
            <w:shd w:val="clear" w:color="auto" w:fill="595959" w:themeFill="text1" w:themeFillTint="A6"/>
            <w:vAlign w:val="center"/>
          </w:tcPr>
          <w:p w:rsidR="00F7035B" w:rsidRPr="003268C1" w:rsidRDefault="00F7035B">
            <w:pPr>
              <w:jc w:val="center"/>
              <w:rPr>
                <w:rFonts w:cs="Times New Roman"/>
                <w:b/>
                <w:color w:val="FFFFFF" w:themeColor="background1"/>
                <w:sz w:val="18"/>
                <w:szCs w:val="18"/>
              </w:rPr>
            </w:pPr>
            <w:r w:rsidRPr="003268C1">
              <w:rPr>
                <w:rFonts w:cs="Times New Roman"/>
                <w:b/>
                <w:color w:val="FFFFFF" w:themeColor="background1"/>
                <w:sz w:val="18"/>
                <w:szCs w:val="18"/>
              </w:rPr>
              <w:t>Miejscowość</w:t>
            </w:r>
          </w:p>
        </w:tc>
        <w:tc>
          <w:tcPr>
            <w:tcW w:w="897" w:type="dxa"/>
            <w:shd w:val="clear" w:color="auto" w:fill="595959" w:themeFill="text1" w:themeFillTint="A6"/>
            <w:vAlign w:val="center"/>
          </w:tcPr>
          <w:p w:rsidR="00F7035B" w:rsidRPr="003268C1" w:rsidRDefault="00F7035B">
            <w:pPr>
              <w:jc w:val="center"/>
              <w:rPr>
                <w:rFonts w:cs="Times New Roman"/>
                <w:b/>
                <w:color w:val="FFFFFF" w:themeColor="background1"/>
                <w:sz w:val="18"/>
                <w:szCs w:val="18"/>
              </w:rPr>
            </w:pPr>
            <w:r w:rsidRPr="003268C1">
              <w:rPr>
                <w:rFonts w:cs="Times New Roman"/>
                <w:b/>
                <w:color w:val="FFFFFF" w:themeColor="background1"/>
                <w:sz w:val="18"/>
                <w:szCs w:val="18"/>
              </w:rPr>
              <w:t>Nr działki ew.</w:t>
            </w:r>
          </w:p>
        </w:tc>
      </w:tr>
      <w:tr w:rsidR="00F7035B" w:rsidRPr="00114FF0" w:rsidTr="0023651A">
        <w:trPr>
          <w:trHeight w:val="340"/>
          <w:jc w:val="center"/>
        </w:trPr>
        <w:tc>
          <w:tcPr>
            <w:tcW w:w="531"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rsidP="00F76946">
            <w:pPr>
              <w:jc w:val="center"/>
              <w:rPr>
                <w:rFonts w:cs="Times New Roman"/>
                <w:sz w:val="18"/>
                <w:szCs w:val="18"/>
              </w:rPr>
            </w:pPr>
            <w:r w:rsidRPr="00114FF0">
              <w:rPr>
                <w:rFonts w:cs="Times New Roman"/>
                <w:sz w:val="18"/>
                <w:szCs w:val="18"/>
              </w:rPr>
              <w:t>1.</w:t>
            </w:r>
          </w:p>
        </w:tc>
        <w:tc>
          <w:tcPr>
            <w:tcW w:w="4379"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rsidP="00F76946">
            <w:pPr>
              <w:jc w:val="center"/>
              <w:rPr>
                <w:rFonts w:cs="Times New Roman"/>
                <w:sz w:val="18"/>
                <w:szCs w:val="18"/>
              </w:rPr>
            </w:pPr>
            <w:r w:rsidRPr="00114FF0">
              <w:rPr>
                <w:rFonts w:cs="Times New Roman"/>
                <w:sz w:val="18"/>
                <w:szCs w:val="18"/>
              </w:rPr>
              <w:t xml:space="preserve">zespół urbanistyczny Starego Miasta </w:t>
            </w:r>
          </w:p>
        </w:tc>
        <w:tc>
          <w:tcPr>
            <w:tcW w:w="3428"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pPr>
              <w:jc w:val="center"/>
              <w:rPr>
                <w:rFonts w:cs="Times New Roman"/>
                <w:sz w:val="18"/>
                <w:szCs w:val="18"/>
              </w:rPr>
            </w:pPr>
            <w:r w:rsidRPr="00114FF0">
              <w:rPr>
                <w:rFonts w:cs="Times New Roman"/>
                <w:sz w:val="18"/>
                <w:szCs w:val="18"/>
              </w:rPr>
              <w:t>Ostrołęka, w granicach: rzeka Narew – ulica Bogusławskiego – ulica Kopernika, zespół kościelny – ulica Batorego – ulica Pstrowskiego</w:t>
            </w:r>
          </w:p>
        </w:tc>
        <w:tc>
          <w:tcPr>
            <w:tcW w:w="897"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pPr>
              <w:jc w:val="center"/>
              <w:rPr>
                <w:rFonts w:cs="Times New Roman"/>
                <w:sz w:val="18"/>
                <w:szCs w:val="18"/>
              </w:rPr>
            </w:pPr>
          </w:p>
        </w:tc>
      </w:tr>
      <w:tr w:rsidR="00F7035B" w:rsidRPr="00114FF0" w:rsidTr="0023651A">
        <w:trPr>
          <w:trHeight w:val="340"/>
          <w:jc w:val="center"/>
        </w:trPr>
        <w:tc>
          <w:tcPr>
            <w:tcW w:w="531"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rsidP="00F76946">
            <w:pPr>
              <w:jc w:val="center"/>
              <w:rPr>
                <w:rFonts w:cs="Times New Roman"/>
                <w:sz w:val="18"/>
                <w:szCs w:val="18"/>
              </w:rPr>
            </w:pPr>
            <w:r w:rsidRPr="00114FF0">
              <w:rPr>
                <w:rFonts w:cs="Times New Roman"/>
                <w:sz w:val="18"/>
                <w:szCs w:val="18"/>
              </w:rPr>
              <w:t>2.</w:t>
            </w:r>
          </w:p>
        </w:tc>
        <w:tc>
          <w:tcPr>
            <w:tcW w:w="4379"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rsidP="00F76946">
            <w:pPr>
              <w:jc w:val="center"/>
              <w:rPr>
                <w:rFonts w:cs="Times New Roman"/>
                <w:sz w:val="18"/>
                <w:szCs w:val="18"/>
              </w:rPr>
            </w:pPr>
            <w:r w:rsidRPr="00114FF0">
              <w:rPr>
                <w:rFonts w:cs="Times New Roman"/>
                <w:sz w:val="18"/>
                <w:szCs w:val="18"/>
              </w:rPr>
              <w:t>dom murowany</w:t>
            </w:r>
          </w:p>
        </w:tc>
        <w:tc>
          <w:tcPr>
            <w:tcW w:w="3428"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pPr>
              <w:jc w:val="center"/>
              <w:rPr>
                <w:rFonts w:cs="Times New Roman"/>
                <w:sz w:val="18"/>
                <w:szCs w:val="18"/>
              </w:rPr>
            </w:pPr>
            <w:r w:rsidRPr="00114FF0">
              <w:rPr>
                <w:rFonts w:cs="Times New Roman"/>
                <w:sz w:val="18"/>
                <w:szCs w:val="18"/>
              </w:rPr>
              <w:t xml:space="preserve">Ostrołęka, </w:t>
            </w:r>
            <w:r w:rsidR="00B95CD2">
              <w:rPr>
                <w:rFonts w:cs="Times New Roman"/>
                <w:sz w:val="18"/>
                <w:szCs w:val="18"/>
              </w:rPr>
              <w:t>Aleja Wojska Polskiego</w:t>
            </w:r>
            <w:r w:rsidRPr="00114FF0">
              <w:rPr>
                <w:rFonts w:cs="Times New Roman"/>
                <w:sz w:val="18"/>
                <w:szCs w:val="18"/>
              </w:rPr>
              <w:t xml:space="preserve"> 3 </w:t>
            </w:r>
          </w:p>
        </w:tc>
        <w:tc>
          <w:tcPr>
            <w:tcW w:w="897"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pPr>
              <w:jc w:val="center"/>
              <w:rPr>
                <w:rFonts w:cs="Times New Roman"/>
                <w:sz w:val="18"/>
                <w:szCs w:val="18"/>
              </w:rPr>
            </w:pPr>
            <w:r w:rsidRPr="00114FF0">
              <w:rPr>
                <w:rFonts w:cs="Times New Roman"/>
                <w:sz w:val="18"/>
                <w:szCs w:val="18"/>
              </w:rPr>
              <w:t>30016/3</w:t>
            </w:r>
          </w:p>
        </w:tc>
      </w:tr>
      <w:tr w:rsidR="00F7035B" w:rsidRPr="00114FF0" w:rsidTr="0023651A">
        <w:trPr>
          <w:trHeight w:val="340"/>
          <w:jc w:val="center"/>
        </w:trPr>
        <w:tc>
          <w:tcPr>
            <w:tcW w:w="531"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rsidP="00F76946">
            <w:pPr>
              <w:jc w:val="center"/>
              <w:rPr>
                <w:rFonts w:cs="Times New Roman"/>
                <w:sz w:val="18"/>
                <w:szCs w:val="18"/>
              </w:rPr>
            </w:pPr>
            <w:r w:rsidRPr="00114FF0">
              <w:rPr>
                <w:rFonts w:cs="Times New Roman"/>
                <w:sz w:val="18"/>
                <w:szCs w:val="18"/>
              </w:rPr>
              <w:t>3.</w:t>
            </w:r>
          </w:p>
        </w:tc>
        <w:tc>
          <w:tcPr>
            <w:tcW w:w="4379"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rsidP="00F76946">
            <w:pPr>
              <w:jc w:val="center"/>
              <w:rPr>
                <w:rFonts w:cs="Times New Roman"/>
                <w:sz w:val="18"/>
                <w:szCs w:val="18"/>
              </w:rPr>
            </w:pPr>
            <w:r w:rsidRPr="00114FF0">
              <w:rPr>
                <w:rFonts w:cs="Times New Roman"/>
                <w:sz w:val="18"/>
                <w:szCs w:val="18"/>
              </w:rPr>
              <w:t>dom murowany</w:t>
            </w:r>
          </w:p>
        </w:tc>
        <w:tc>
          <w:tcPr>
            <w:tcW w:w="3428"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pPr>
              <w:jc w:val="center"/>
              <w:rPr>
                <w:rFonts w:cs="Times New Roman"/>
                <w:sz w:val="18"/>
                <w:szCs w:val="18"/>
              </w:rPr>
            </w:pPr>
            <w:r w:rsidRPr="00114FF0">
              <w:rPr>
                <w:rFonts w:cs="Times New Roman"/>
                <w:sz w:val="18"/>
                <w:szCs w:val="18"/>
              </w:rPr>
              <w:t xml:space="preserve">Ostrołęka, </w:t>
            </w:r>
            <w:r w:rsidR="00B95CD2">
              <w:rPr>
                <w:rFonts w:cs="Times New Roman"/>
                <w:sz w:val="18"/>
                <w:szCs w:val="18"/>
              </w:rPr>
              <w:t>Aleja Wojska Polskiego</w:t>
            </w:r>
            <w:r w:rsidRPr="00114FF0">
              <w:rPr>
                <w:rFonts w:cs="Times New Roman"/>
                <w:sz w:val="18"/>
                <w:szCs w:val="18"/>
              </w:rPr>
              <w:t>5</w:t>
            </w:r>
          </w:p>
        </w:tc>
        <w:tc>
          <w:tcPr>
            <w:tcW w:w="897"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pPr>
              <w:jc w:val="center"/>
              <w:rPr>
                <w:rFonts w:cs="Times New Roman"/>
                <w:sz w:val="18"/>
                <w:szCs w:val="18"/>
              </w:rPr>
            </w:pPr>
            <w:r w:rsidRPr="00114FF0">
              <w:rPr>
                <w:rFonts w:cs="Times New Roman"/>
                <w:sz w:val="18"/>
                <w:szCs w:val="18"/>
              </w:rPr>
              <w:t>30018/3</w:t>
            </w:r>
          </w:p>
        </w:tc>
      </w:tr>
      <w:tr w:rsidR="00F7035B" w:rsidRPr="00114FF0" w:rsidTr="0023651A">
        <w:trPr>
          <w:trHeight w:val="340"/>
          <w:jc w:val="center"/>
        </w:trPr>
        <w:tc>
          <w:tcPr>
            <w:tcW w:w="531"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rsidP="00F76946">
            <w:pPr>
              <w:jc w:val="center"/>
              <w:rPr>
                <w:rFonts w:cs="Times New Roman"/>
                <w:sz w:val="18"/>
                <w:szCs w:val="18"/>
              </w:rPr>
            </w:pPr>
            <w:r w:rsidRPr="00114FF0">
              <w:rPr>
                <w:rFonts w:cs="Times New Roman"/>
                <w:sz w:val="18"/>
                <w:szCs w:val="18"/>
              </w:rPr>
              <w:t>4.</w:t>
            </w:r>
          </w:p>
        </w:tc>
        <w:tc>
          <w:tcPr>
            <w:tcW w:w="4379"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rsidP="00F76946">
            <w:pPr>
              <w:jc w:val="center"/>
              <w:rPr>
                <w:rFonts w:cs="Times New Roman"/>
                <w:sz w:val="18"/>
                <w:szCs w:val="18"/>
              </w:rPr>
            </w:pPr>
            <w:r w:rsidRPr="00114FF0">
              <w:rPr>
                <w:rFonts w:cs="Times New Roman"/>
                <w:sz w:val="18"/>
                <w:szCs w:val="18"/>
              </w:rPr>
              <w:t>dom murowany</w:t>
            </w:r>
          </w:p>
        </w:tc>
        <w:tc>
          <w:tcPr>
            <w:tcW w:w="3428"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pPr>
              <w:jc w:val="center"/>
              <w:rPr>
                <w:rFonts w:cs="Times New Roman"/>
                <w:sz w:val="18"/>
                <w:szCs w:val="18"/>
              </w:rPr>
            </w:pPr>
            <w:r w:rsidRPr="00114FF0">
              <w:rPr>
                <w:rFonts w:cs="Times New Roman"/>
                <w:sz w:val="18"/>
                <w:szCs w:val="18"/>
              </w:rPr>
              <w:t xml:space="preserve">Ostrołęka, </w:t>
            </w:r>
            <w:r w:rsidR="00B95CD2">
              <w:rPr>
                <w:rFonts w:cs="Times New Roman"/>
                <w:sz w:val="18"/>
                <w:szCs w:val="18"/>
              </w:rPr>
              <w:t>Aleja Wojska Polskiego</w:t>
            </w:r>
            <w:r w:rsidRPr="00114FF0">
              <w:rPr>
                <w:rFonts w:cs="Times New Roman"/>
                <w:sz w:val="18"/>
                <w:szCs w:val="18"/>
              </w:rPr>
              <w:t>17</w:t>
            </w:r>
          </w:p>
        </w:tc>
        <w:tc>
          <w:tcPr>
            <w:tcW w:w="897"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pPr>
              <w:jc w:val="center"/>
              <w:rPr>
                <w:rFonts w:cs="Times New Roman"/>
                <w:sz w:val="18"/>
                <w:szCs w:val="18"/>
              </w:rPr>
            </w:pPr>
            <w:r w:rsidRPr="00114FF0">
              <w:rPr>
                <w:rFonts w:cs="Times New Roman"/>
                <w:sz w:val="18"/>
                <w:szCs w:val="18"/>
              </w:rPr>
              <w:t>30032</w:t>
            </w:r>
          </w:p>
        </w:tc>
      </w:tr>
      <w:tr w:rsidR="00F7035B" w:rsidRPr="00114FF0" w:rsidTr="0023651A">
        <w:trPr>
          <w:trHeight w:val="340"/>
          <w:jc w:val="center"/>
        </w:trPr>
        <w:tc>
          <w:tcPr>
            <w:tcW w:w="531"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rsidP="00F76946">
            <w:pPr>
              <w:jc w:val="center"/>
              <w:rPr>
                <w:rFonts w:cs="Times New Roman"/>
                <w:sz w:val="18"/>
                <w:szCs w:val="18"/>
              </w:rPr>
            </w:pPr>
            <w:r w:rsidRPr="00114FF0">
              <w:rPr>
                <w:rFonts w:cs="Times New Roman"/>
                <w:sz w:val="18"/>
                <w:szCs w:val="18"/>
              </w:rPr>
              <w:t>5.</w:t>
            </w:r>
          </w:p>
        </w:tc>
        <w:tc>
          <w:tcPr>
            <w:tcW w:w="4379"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rsidP="00F76946">
            <w:pPr>
              <w:jc w:val="center"/>
              <w:rPr>
                <w:rFonts w:cs="Times New Roman"/>
                <w:sz w:val="18"/>
                <w:szCs w:val="18"/>
              </w:rPr>
            </w:pPr>
            <w:r w:rsidRPr="00114FF0">
              <w:rPr>
                <w:rFonts w:cs="Times New Roman"/>
                <w:sz w:val="18"/>
                <w:szCs w:val="18"/>
              </w:rPr>
              <w:t>dom drewniany</w:t>
            </w:r>
          </w:p>
        </w:tc>
        <w:tc>
          <w:tcPr>
            <w:tcW w:w="3428"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pPr>
              <w:jc w:val="center"/>
              <w:rPr>
                <w:rFonts w:cs="Times New Roman"/>
                <w:sz w:val="18"/>
                <w:szCs w:val="18"/>
              </w:rPr>
            </w:pPr>
            <w:r w:rsidRPr="00114FF0">
              <w:rPr>
                <w:rFonts w:cs="Times New Roman"/>
                <w:sz w:val="18"/>
                <w:szCs w:val="18"/>
              </w:rPr>
              <w:t xml:space="preserve">Ostrołęka, </w:t>
            </w:r>
            <w:r w:rsidR="00B95CD2">
              <w:rPr>
                <w:rFonts w:cs="Times New Roman"/>
                <w:sz w:val="18"/>
                <w:szCs w:val="18"/>
              </w:rPr>
              <w:t>Aleja Wojska Polskiego</w:t>
            </w:r>
            <w:r w:rsidRPr="00114FF0">
              <w:rPr>
                <w:rFonts w:cs="Times New Roman"/>
                <w:sz w:val="18"/>
                <w:szCs w:val="18"/>
              </w:rPr>
              <w:t>18</w:t>
            </w:r>
          </w:p>
        </w:tc>
        <w:tc>
          <w:tcPr>
            <w:tcW w:w="897"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pPr>
              <w:jc w:val="center"/>
              <w:rPr>
                <w:rFonts w:cs="Times New Roman"/>
                <w:sz w:val="18"/>
                <w:szCs w:val="18"/>
              </w:rPr>
            </w:pPr>
            <w:r w:rsidRPr="00114FF0">
              <w:rPr>
                <w:rFonts w:cs="Times New Roman"/>
                <w:sz w:val="18"/>
                <w:szCs w:val="18"/>
              </w:rPr>
              <w:t>30376/1</w:t>
            </w:r>
          </w:p>
        </w:tc>
      </w:tr>
      <w:tr w:rsidR="00F7035B" w:rsidRPr="00114FF0" w:rsidTr="0023651A">
        <w:trPr>
          <w:trHeight w:val="340"/>
          <w:jc w:val="center"/>
        </w:trPr>
        <w:tc>
          <w:tcPr>
            <w:tcW w:w="531"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rsidP="00F76946">
            <w:pPr>
              <w:jc w:val="center"/>
              <w:rPr>
                <w:rFonts w:cs="Times New Roman"/>
                <w:sz w:val="18"/>
                <w:szCs w:val="18"/>
              </w:rPr>
            </w:pPr>
            <w:r w:rsidRPr="00114FF0">
              <w:rPr>
                <w:rFonts w:cs="Times New Roman"/>
                <w:sz w:val="18"/>
                <w:szCs w:val="18"/>
              </w:rPr>
              <w:t>6.</w:t>
            </w:r>
          </w:p>
        </w:tc>
        <w:tc>
          <w:tcPr>
            <w:tcW w:w="4379"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rsidP="00F76946">
            <w:pPr>
              <w:jc w:val="center"/>
              <w:rPr>
                <w:rFonts w:cs="Times New Roman"/>
                <w:sz w:val="18"/>
                <w:szCs w:val="18"/>
              </w:rPr>
            </w:pPr>
            <w:r w:rsidRPr="00114FF0">
              <w:rPr>
                <w:rFonts w:cs="Times New Roman"/>
                <w:sz w:val="18"/>
                <w:szCs w:val="18"/>
              </w:rPr>
              <w:t>budynek koszarowy I w zespole koszar, ob. budynek administracyjny</w:t>
            </w:r>
          </w:p>
        </w:tc>
        <w:tc>
          <w:tcPr>
            <w:tcW w:w="3428"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pPr>
              <w:jc w:val="center"/>
              <w:rPr>
                <w:rFonts w:cs="Times New Roman"/>
                <w:sz w:val="18"/>
                <w:szCs w:val="18"/>
              </w:rPr>
            </w:pPr>
            <w:r w:rsidRPr="00114FF0">
              <w:rPr>
                <w:rFonts w:cs="Times New Roman"/>
                <w:sz w:val="18"/>
                <w:szCs w:val="18"/>
              </w:rPr>
              <w:t xml:space="preserve">Ostrołęka, </w:t>
            </w:r>
            <w:r w:rsidR="008760EA">
              <w:rPr>
                <w:rFonts w:cs="Times New Roman"/>
                <w:sz w:val="18"/>
                <w:szCs w:val="18"/>
              </w:rPr>
              <w:t>Aleja Wojska Polskiego</w:t>
            </w:r>
            <w:r w:rsidRPr="00114FF0">
              <w:rPr>
                <w:rFonts w:cs="Times New Roman"/>
                <w:sz w:val="18"/>
                <w:szCs w:val="18"/>
              </w:rPr>
              <w:t>21</w:t>
            </w:r>
          </w:p>
        </w:tc>
        <w:tc>
          <w:tcPr>
            <w:tcW w:w="897"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pPr>
              <w:jc w:val="center"/>
              <w:rPr>
                <w:rFonts w:cs="Times New Roman"/>
                <w:sz w:val="18"/>
                <w:szCs w:val="18"/>
              </w:rPr>
            </w:pPr>
            <w:r w:rsidRPr="00114FF0">
              <w:rPr>
                <w:rFonts w:cs="Times New Roman"/>
                <w:sz w:val="18"/>
                <w:szCs w:val="18"/>
              </w:rPr>
              <w:t>30024/12</w:t>
            </w:r>
          </w:p>
        </w:tc>
      </w:tr>
      <w:tr w:rsidR="00F7035B" w:rsidRPr="00114FF0" w:rsidTr="0023651A">
        <w:trPr>
          <w:trHeight w:val="340"/>
          <w:jc w:val="center"/>
        </w:trPr>
        <w:tc>
          <w:tcPr>
            <w:tcW w:w="531"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rsidP="00F76946">
            <w:pPr>
              <w:jc w:val="center"/>
              <w:rPr>
                <w:rFonts w:cs="Times New Roman"/>
                <w:sz w:val="18"/>
                <w:szCs w:val="18"/>
              </w:rPr>
            </w:pPr>
            <w:r w:rsidRPr="00114FF0">
              <w:rPr>
                <w:rFonts w:cs="Times New Roman"/>
                <w:sz w:val="18"/>
                <w:szCs w:val="18"/>
              </w:rPr>
              <w:t>7.</w:t>
            </w:r>
          </w:p>
        </w:tc>
        <w:tc>
          <w:tcPr>
            <w:tcW w:w="4379"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rsidP="00F76946">
            <w:pPr>
              <w:jc w:val="center"/>
              <w:rPr>
                <w:rFonts w:cs="Times New Roman"/>
                <w:sz w:val="18"/>
                <w:szCs w:val="18"/>
              </w:rPr>
            </w:pPr>
            <w:r w:rsidRPr="00114FF0">
              <w:rPr>
                <w:rFonts w:cs="Times New Roman"/>
                <w:sz w:val="18"/>
                <w:szCs w:val="18"/>
              </w:rPr>
              <w:t>budynek koszarowy II w zespole koszar, ob. budynek administracyjny</w:t>
            </w:r>
          </w:p>
        </w:tc>
        <w:tc>
          <w:tcPr>
            <w:tcW w:w="3428"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pPr>
              <w:jc w:val="center"/>
              <w:rPr>
                <w:rFonts w:cs="Times New Roman"/>
                <w:sz w:val="18"/>
                <w:szCs w:val="18"/>
              </w:rPr>
            </w:pPr>
            <w:r w:rsidRPr="00114FF0">
              <w:rPr>
                <w:rFonts w:cs="Times New Roman"/>
                <w:sz w:val="18"/>
                <w:szCs w:val="18"/>
              </w:rPr>
              <w:t xml:space="preserve">Ostrołęka, </w:t>
            </w:r>
            <w:r w:rsidR="008760EA">
              <w:rPr>
                <w:rFonts w:cs="Times New Roman"/>
                <w:sz w:val="18"/>
                <w:szCs w:val="18"/>
              </w:rPr>
              <w:t>Aleja Wojska Polskiego</w:t>
            </w:r>
            <w:r w:rsidRPr="00114FF0">
              <w:rPr>
                <w:rFonts w:cs="Times New Roman"/>
                <w:sz w:val="18"/>
                <w:szCs w:val="18"/>
              </w:rPr>
              <w:t>21</w:t>
            </w:r>
          </w:p>
        </w:tc>
        <w:tc>
          <w:tcPr>
            <w:tcW w:w="897"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pPr>
              <w:jc w:val="center"/>
              <w:rPr>
                <w:rFonts w:cs="Times New Roman"/>
                <w:sz w:val="18"/>
                <w:szCs w:val="18"/>
              </w:rPr>
            </w:pPr>
            <w:r w:rsidRPr="00114FF0">
              <w:rPr>
                <w:rFonts w:cs="Times New Roman"/>
                <w:sz w:val="18"/>
                <w:szCs w:val="18"/>
              </w:rPr>
              <w:t>30024/12</w:t>
            </w:r>
          </w:p>
        </w:tc>
      </w:tr>
      <w:tr w:rsidR="00F7035B" w:rsidRPr="00114FF0" w:rsidTr="0023651A">
        <w:trPr>
          <w:trHeight w:val="340"/>
          <w:jc w:val="center"/>
        </w:trPr>
        <w:tc>
          <w:tcPr>
            <w:tcW w:w="531"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rsidP="00F76946">
            <w:pPr>
              <w:jc w:val="center"/>
              <w:rPr>
                <w:rFonts w:cs="Times New Roman"/>
                <w:sz w:val="18"/>
                <w:szCs w:val="18"/>
              </w:rPr>
            </w:pPr>
            <w:r w:rsidRPr="00114FF0">
              <w:rPr>
                <w:rFonts w:cs="Times New Roman"/>
                <w:sz w:val="18"/>
                <w:szCs w:val="18"/>
              </w:rPr>
              <w:t>8.</w:t>
            </w:r>
          </w:p>
        </w:tc>
        <w:tc>
          <w:tcPr>
            <w:tcW w:w="4379"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rsidP="00F76946">
            <w:pPr>
              <w:jc w:val="center"/>
              <w:rPr>
                <w:rFonts w:cs="Times New Roman"/>
                <w:sz w:val="18"/>
                <w:szCs w:val="18"/>
              </w:rPr>
            </w:pPr>
            <w:r w:rsidRPr="00114FF0">
              <w:rPr>
                <w:rFonts w:cs="Times New Roman"/>
                <w:sz w:val="18"/>
                <w:szCs w:val="18"/>
              </w:rPr>
              <w:t>budynek koszarowy III w zespole koszar, ob. budynek usługowo-biurowy</w:t>
            </w:r>
          </w:p>
        </w:tc>
        <w:tc>
          <w:tcPr>
            <w:tcW w:w="3428"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pPr>
              <w:jc w:val="center"/>
              <w:rPr>
                <w:rFonts w:cs="Times New Roman"/>
                <w:sz w:val="18"/>
                <w:szCs w:val="18"/>
              </w:rPr>
            </w:pPr>
            <w:r w:rsidRPr="00114FF0">
              <w:rPr>
                <w:rFonts w:cs="Times New Roman"/>
                <w:sz w:val="18"/>
                <w:szCs w:val="18"/>
              </w:rPr>
              <w:t xml:space="preserve">Ostrołęka, </w:t>
            </w:r>
            <w:r w:rsidR="008760EA">
              <w:rPr>
                <w:rFonts w:cs="Times New Roman"/>
                <w:sz w:val="18"/>
                <w:szCs w:val="18"/>
              </w:rPr>
              <w:t>Aleja Wojska Polskiego</w:t>
            </w:r>
            <w:r w:rsidRPr="00114FF0">
              <w:rPr>
                <w:rFonts w:cs="Times New Roman"/>
                <w:sz w:val="18"/>
                <w:szCs w:val="18"/>
              </w:rPr>
              <w:t>21</w:t>
            </w:r>
          </w:p>
        </w:tc>
        <w:tc>
          <w:tcPr>
            <w:tcW w:w="897"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pPr>
              <w:jc w:val="center"/>
              <w:rPr>
                <w:rFonts w:cs="Times New Roman"/>
                <w:sz w:val="18"/>
                <w:szCs w:val="18"/>
              </w:rPr>
            </w:pPr>
            <w:r w:rsidRPr="00114FF0">
              <w:rPr>
                <w:rFonts w:cs="Times New Roman"/>
                <w:sz w:val="18"/>
                <w:szCs w:val="18"/>
              </w:rPr>
              <w:t>30024/12</w:t>
            </w:r>
          </w:p>
        </w:tc>
      </w:tr>
      <w:tr w:rsidR="00F7035B" w:rsidRPr="00114FF0" w:rsidTr="0023651A">
        <w:trPr>
          <w:trHeight w:val="340"/>
          <w:jc w:val="center"/>
        </w:trPr>
        <w:tc>
          <w:tcPr>
            <w:tcW w:w="531"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rsidP="00F76946">
            <w:pPr>
              <w:jc w:val="center"/>
              <w:rPr>
                <w:rFonts w:cs="Times New Roman"/>
                <w:sz w:val="18"/>
                <w:szCs w:val="18"/>
              </w:rPr>
            </w:pPr>
            <w:r w:rsidRPr="00114FF0">
              <w:rPr>
                <w:rFonts w:cs="Times New Roman"/>
                <w:sz w:val="18"/>
                <w:szCs w:val="18"/>
              </w:rPr>
              <w:t>9.</w:t>
            </w:r>
          </w:p>
        </w:tc>
        <w:tc>
          <w:tcPr>
            <w:tcW w:w="4379"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rsidP="00F76946">
            <w:pPr>
              <w:jc w:val="center"/>
              <w:rPr>
                <w:rFonts w:cs="Times New Roman"/>
                <w:sz w:val="18"/>
                <w:szCs w:val="18"/>
              </w:rPr>
            </w:pPr>
            <w:r w:rsidRPr="00114FF0">
              <w:rPr>
                <w:rFonts w:cs="Times New Roman"/>
                <w:sz w:val="18"/>
                <w:szCs w:val="18"/>
              </w:rPr>
              <w:t>budynek koszarowy w zespole koszar, ob. budynek przychodni lekarskiej</w:t>
            </w:r>
          </w:p>
        </w:tc>
        <w:tc>
          <w:tcPr>
            <w:tcW w:w="3428"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pPr>
              <w:jc w:val="center"/>
              <w:rPr>
                <w:rFonts w:cs="Times New Roman"/>
                <w:sz w:val="18"/>
                <w:szCs w:val="18"/>
              </w:rPr>
            </w:pPr>
            <w:r w:rsidRPr="00114FF0">
              <w:rPr>
                <w:rFonts w:cs="Times New Roman"/>
                <w:sz w:val="18"/>
                <w:szCs w:val="18"/>
              </w:rPr>
              <w:t xml:space="preserve">Ostrołęka, </w:t>
            </w:r>
            <w:r w:rsidR="008760EA">
              <w:rPr>
                <w:rFonts w:cs="Times New Roman"/>
                <w:sz w:val="18"/>
                <w:szCs w:val="18"/>
              </w:rPr>
              <w:t>Aleja Wojska Polskiego</w:t>
            </w:r>
            <w:r w:rsidRPr="00114FF0">
              <w:rPr>
                <w:rFonts w:cs="Times New Roman"/>
                <w:sz w:val="18"/>
                <w:szCs w:val="18"/>
              </w:rPr>
              <w:t>23</w:t>
            </w:r>
          </w:p>
        </w:tc>
        <w:tc>
          <w:tcPr>
            <w:tcW w:w="897"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pPr>
              <w:jc w:val="center"/>
              <w:rPr>
                <w:rFonts w:cs="Times New Roman"/>
                <w:sz w:val="18"/>
                <w:szCs w:val="18"/>
              </w:rPr>
            </w:pPr>
            <w:r w:rsidRPr="00114FF0">
              <w:rPr>
                <w:rFonts w:cs="Times New Roman"/>
                <w:sz w:val="18"/>
                <w:szCs w:val="18"/>
              </w:rPr>
              <w:t>30036</w:t>
            </w:r>
          </w:p>
        </w:tc>
      </w:tr>
      <w:tr w:rsidR="00F7035B" w:rsidRPr="00114FF0" w:rsidTr="0023651A">
        <w:trPr>
          <w:trHeight w:val="340"/>
          <w:jc w:val="center"/>
        </w:trPr>
        <w:tc>
          <w:tcPr>
            <w:tcW w:w="531"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rsidP="00F76946">
            <w:pPr>
              <w:jc w:val="center"/>
              <w:rPr>
                <w:rFonts w:cs="Times New Roman"/>
                <w:sz w:val="18"/>
                <w:szCs w:val="18"/>
              </w:rPr>
            </w:pPr>
            <w:r w:rsidRPr="00114FF0">
              <w:rPr>
                <w:rFonts w:cs="Times New Roman"/>
                <w:sz w:val="18"/>
                <w:szCs w:val="18"/>
              </w:rPr>
              <w:t>10.</w:t>
            </w:r>
          </w:p>
        </w:tc>
        <w:tc>
          <w:tcPr>
            <w:tcW w:w="4379"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rsidP="00F76946">
            <w:pPr>
              <w:jc w:val="center"/>
              <w:rPr>
                <w:rFonts w:cs="Times New Roman"/>
                <w:sz w:val="18"/>
                <w:szCs w:val="18"/>
              </w:rPr>
            </w:pPr>
            <w:r w:rsidRPr="00114FF0">
              <w:rPr>
                <w:rFonts w:cs="Times New Roman"/>
                <w:sz w:val="18"/>
                <w:szCs w:val="18"/>
              </w:rPr>
              <w:t>dom dowódcy pułku w zespole koszar, ob. budynek mieszkalny</w:t>
            </w:r>
          </w:p>
        </w:tc>
        <w:tc>
          <w:tcPr>
            <w:tcW w:w="3428"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pPr>
              <w:jc w:val="center"/>
              <w:rPr>
                <w:rFonts w:cs="Times New Roman"/>
                <w:sz w:val="18"/>
                <w:szCs w:val="18"/>
              </w:rPr>
            </w:pPr>
            <w:r w:rsidRPr="00114FF0">
              <w:rPr>
                <w:rFonts w:cs="Times New Roman"/>
                <w:sz w:val="18"/>
                <w:szCs w:val="18"/>
              </w:rPr>
              <w:t>Ostrołęka</w:t>
            </w:r>
            <w:r w:rsidR="008760EA">
              <w:rPr>
                <w:rFonts w:cs="Times New Roman"/>
                <w:sz w:val="18"/>
                <w:szCs w:val="18"/>
              </w:rPr>
              <w:t>, Aleja Wojska Polskiego</w:t>
            </w:r>
            <w:r w:rsidRPr="00114FF0">
              <w:rPr>
                <w:rFonts w:cs="Times New Roman"/>
                <w:sz w:val="18"/>
                <w:szCs w:val="18"/>
              </w:rPr>
              <w:t>24</w:t>
            </w:r>
          </w:p>
        </w:tc>
        <w:tc>
          <w:tcPr>
            <w:tcW w:w="897"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pPr>
              <w:jc w:val="center"/>
              <w:rPr>
                <w:rFonts w:cs="Times New Roman"/>
                <w:sz w:val="18"/>
                <w:szCs w:val="18"/>
              </w:rPr>
            </w:pPr>
            <w:r w:rsidRPr="00114FF0">
              <w:rPr>
                <w:rFonts w:cs="Times New Roman"/>
                <w:sz w:val="18"/>
                <w:szCs w:val="18"/>
              </w:rPr>
              <w:t>30264</w:t>
            </w:r>
          </w:p>
        </w:tc>
      </w:tr>
      <w:tr w:rsidR="00F7035B" w:rsidRPr="00114FF0" w:rsidTr="0023651A">
        <w:trPr>
          <w:trHeight w:val="340"/>
          <w:jc w:val="center"/>
        </w:trPr>
        <w:tc>
          <w:tcPr>
            <w:tcW w:w="531"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rsidP="00F76946">
            <w:pPr>
              <w:jc w:val="center"/>
              <w:rPr>
                <w:rFonts w:cs="Times New Roman"/>
                <w:sz w:val="18"/>
                <w:szCs w:val="18"/>
              </w:rPr>
            </w:pPr>
            <w:r w:rsidRPr="00114FF0">
              <w:rPr>
                <w:rFonts w:cs="Times New Roman"/>
                <w:sz w:val="18"/>
                <w:szCs w:val="18"/>
              </w:rPr>
              <w:t>11.</w:t>
            </w:r>
          </w:p>
        </w:tc>
        <w:tc>
          <w:tcPr>
            <w:tcW w:w="4379"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rsidP="00F76946">
            <w:pPr>
              <w:jc w:val="center"/>
              <w:rPr>
                <w:rFonts w:cs="Times New Roman"/>
                <w:sz w:val="18"/>
                <w:szCs w:val="18"/>
              </w:rPr>
            </w:pPr>
            <w:r w:rsidRPr="00114FF0">
              <w:rPr>
                <w:rFonts w:cs="Times New Roman"/>
                <w:sz w:val="18"/>
                <w:szCs w:val="18"/>
              </w:rPr>
              <w:t>budynek koszarowy w zespole koszar, ob. budynek nie użytkowany</w:t>
            </w:r>
          </w:p>
        </w:tc>
        <w:tc>
          <w:tcPr>
            <w:tcW w:w="3428"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pPr>
              <w:jc w:val="center"/>
              <w:rPr>
                <w:rFonts w:cs="Times New Roman"/>
                <w:sz w:val="18"/>
                <w:szCs w:val="18"/>
              </w:rPr>
            </w:pPr>
            <w:r w:rsidRPr="00114FF0">
              <w:rPr>
                <w:rFonts w:cs="Times New Roman"/>
                <w:sz w:val="18"/>
                <w:szCs w:val="18"/>
              </w:rPr>
              <w:t>Ostrołęka</w:t>
            </w:r>
            <w:r w:rsidR="008760EA">
              <w:rPr>
                <w:rFonts w:cs="Times New Roman"/>
                <w:sz w:val="18"/>
                <w:szCs w:val="18"/>
              </w:rPr>
              <w:t>, Aleja Wojska Polskiego</w:t>
            </w:r>
            <w:r w:rsidRPr="00114FF0">
              <w:rPr>
                <w:rFonts w:cs="Times New Roman"/>
                <w:sz w:val="18"/>
                <w:szCs w:val="18"/>
              </w:rPr>
              <w:t>28</w:t>
            </w:r>
          </w:p>
        </w:tc>
        <w:tc>
          <w:tcPr>
            <w:tcW w:w="897"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pPr>
              <w:jc w:val="center"/>
              <w:rPr>
                <w:rFonts w:cs="Times New Roman"/>
                <w:sz w:val="18"/>
                <w:szCs w:val="18"/>
              </w:rPr>
            </w:pPr>
            <w:r w:rsidRPr="00114FF0">
              <w:rPr>
                <w:rFonts w:cs="Times New Roman"/>
                <w:sz w:val="18"/>
                <w:szCs w:val="18"/>
              </w:rPr>
              <w:t>30528/2</w:t>
            </w:r>
          </w:p>
        </w:tc>
      </w:tr>
      <w:tr w:rsidR="00F7035B" w:rsidRPr="00114FF0" w:rsidTr="0023651A">
        <w:trPr>
          <w:trHeight w:val="340"/>
          <w:jc w:val="center"/>
        </w:trPr>
        <w:tc>
          <w:tcPr>
            <w:tcW w:w="531"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rsidP="00F76946">
            <w:pPr>
              <w:jc w:val="center"/>
              <w:rPr>
                <w:rFonts w:cs="Times New Roman"/>
                <w:sz w:val="18"/>
                <w:szCs w:val="18"/>
              </w:rPr>
            </w:pPr>
            <w:r w:rsidRPr="00114FF0">
              <w:rPr>
                <w:rFonts w:cs="Times New Roman"/>
                <w:sz w:val="18"/>
                <w:szCs w:val="18"/>
              </w:rPr>
              <w:t>12.</w:t>
            </w:r>
          </w:p>
        </w:tc>
        <w:tc>
          <w:tcPr>
            <w:tcW w:w="4379"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rsidP="00F76946">
            <w:pPr>
              <w:jc w:val="center"/>
              <w:rPr>
                <w:rFonts w:cs="Times New Roman"/>
                <w:sz w:val="18"/>
                <w:szCs w:val="18"/>
              </w:rPr>
            </w:pPr>
            <w:r w:rsidRPr="00114FF0">
              <w:rPr>
                <w:rFonts w:cs="Times New Roman"/>
                <w:sz w:val="18"/>
                <w:szCs w:val="18"/>
              </w:rPr>
              <w:t>budynek koszarowy w zespole koszar, ob. budynek przedszkola</w:t>
            </w:r>
          </w:p>
        </w:tc>
        <w:tc>
          <w:tcPr>
            <w:tcW w:w="3428"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pPr>
              <w:jc w:val="center"/>
              <w:rPr>
                <w:rFonts w:cs="Times New Roman"/>
                <w:sz w:val="18"/>
                <w:szCs w:val="18"/>
              </w:rPr>
            </w:pPr>
            <w:r w:rsidRPr="00114FF0">
              <w:rPr>
                <w:rFonts w:cs="Times New Roman"/>
                <w:sz w:val="18"/>
                <w:szCs w:val="18"/>
              </w:rPr>
              <w:t xml:space="preserve">Ostrołęka, </w:t>
            </w:r>
            <w:r w:rsidR="008760EA">
              <w:rPr>
                <w:rFonts w:cs="Times New Roman"/>
                <w:sz w:val="18"/>
                <w:szCs w:val="18"/>
              </w:rPr>
              <w:t>Aleja Wojska Polskiego</w:t>
            </w:r>
            <w:r w:rsidRPr="00114FF0">
              <w:rPr>
                <w:rFonts w:cs="Times New Roman"/>
                <w:sz w:val="18"/>
                <w:szCs w:val="18"/>
              </w:rPr>
              <w:t>32</w:t>
            </w:r>
          </w:p>
        </w:tc>
        <w:tc>
          <w:tcPr>
            <w:tcW w:w="897"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pPr>
              <w:jc w:val="center"/>
              <w:rPr>
                <w:rFonts w:cs="Times New Roman"/>
                <w:sz w:val="18"/>
                <w:szCs w:val="18"/>
              </w:rPr>
            </w:pPr>
            <w:r w:rsidRPr="00114FF0">
              <w:rPr>
                <w:rFonts w:cs="Times New Roman"/>
                <w:sz w:val="18"/>
                <w:szCs w:val="18"/>
              </w:rPr>
              <w:t>30247/2</w:t>
            </w:r>
          </w:p>
        </w:tc>
      </w:tr>
      <w:tr w:rsidR="00F7035B" w:rsidRPr="00114FF0" w:rsidTr="0023651A">
        <w:trPr>
          <w:trHeight w:val="340"/>
          <w:jc w:val="center"/>
        </w:trPr>
        <w:tc>
          <w:tcPr>
            <w:tcW w:w="531"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rsidP="00F76946">
            <w:pPr>
              <w:jc w:val="center"/>
              <w:rPr>
                <w:rFonts w:cs="Times New Roman"/>
                <w:sz w:val="18"/>
                <w:szCs w:val="18"/>
              </w:rPr>
            </w:pPr>
            <w:r w:rsidRPr="00114FF0">
              <w:rPr>
                <w:rFonts w:cs="Times New Roman"/>
                <w:sz w:val="18"/>
                <w:szCs w:val="18"/>
              </w:rPr>
              <w:lastRenderedPageBreak/>
              <w:t>13.</w:t>
            </w:r>
          </w:p>
        </w:tc>
        <w:tc>
          <w:tcPr>
            <w:tcW w:w="4379"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rsidP="00F76946">
            <w:pPr>
              <w:jc w:val="center"/>
              <w:rPr>
                <w:rFonts w:cs="Times New Roman"/>
                <w:sz w:val="18"/>
                <w:szCs w:val="18"/>
              </w:rPr>
            </w:pPr>
            <w:r w:rsidRPr="00114FF0">
              <w:rPr>
                <w:rFonts w:cs="Times New Roman"/>
                <w:sz w:val="18"/>
                <w:szCs w:val="18"/>
              </w:rPr>
              <w:t>budynek koszarowy w zespole koszar, ob. budynek gospodarczy</w:t>
            </w:r>
          </w:p>
        </w:tc>
        <w:tc>
          <w:tcPr>
            <w:tcW w:w="3428"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pPr>
              <w:jc w:val="center"/>
              <w:rPr>
                <w:rFonts w:cs="Times New Roman"/>
                <w:sz w:val="18"/>
                <w:szCs w:val="18"/>
              </w:rPr>
            </w:pPr>
            <w:r w:rsidRPr="00114FF0">
              <w:rPr>
                <w:rFonts w:cs="Times New Roman"/>
                <w:sz w:val="18"/>
                <w:szCs w:val="18"/>
              </w:rPr>
              <w:t xml:space="preserve">Ostrołęka, </w:t>
            </w:r>
            <w:r w:rsidR="008760EA">
              <w:rPr>
                <w:rFonts w:cs="Times New Roman"/>
                <w:sz w:val="18"/>
                <w:szCs w:val="18"/>
              </w:rPr>
              <w:t>Aleja Wojska Polskiego</w:t>
            </w:r>
            <w:r w:rsidRPr="00114FF0">
              <w:rPr>
                <w:rFonts w:cs="Times New Roman"/>
                <w:sz w:val="18"/>
                <w:szCs w:val="18"/>
              </w:rPr>
              <w:t>32a</w:t>
            </w:r>
          </w:p>
        </w:tc>
        <w:tc>
          <w:tcPr>
            <w:tcW w:w="897"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pPr>
              <w:jc w:val="center"/>
              <w:rPr>
                <w:rFonts w:cs="Times New Roman"/>
                <w:sz w:val="18"/>
                <w:szCs w:val="18"/>
              </w:rPr>
            </w:pPr>
            <w:r w:rsidRPr="00114FF0">
              <w:rPr>
                <w:rFonts w:cs="Times New Roman"/>
                <w:sz w:val="18"/>
                <w:szCs w:val="18"/>
              </w:rPr>
              <w:t>30247/3; 30247/6; 30248/28</w:t>
            </w:r>
          </w:p>
        </w:tc>
      </w:tr>
      <w:tr w:rsidR="00F7035B" w:rsidRPr="00114FF0" w:rsidTr="0023651A">
        <w:trPr>
          <w:trHeight w:val="340"/>
          <w:jc w:val="center"/>
        </w:trPr>
        <w:tc>
          <w:tcPr>
            <w:tcW w:w="531"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rsidP="00F76946">
            <w:pPr>
              <w:jc w:val="center"/>
              <w:rPr>
                <w:rFonts w:cs="Times New Roman"/>
                <w:sz w:val="18"/>
                <w:szCs w:val="18"/>
              </w:rPr>
            </w:pPr>
            <w:r w:rsidRPr="00114FF0">
              <w:rPr>
                <w:rFonts w:cs="Times New Roman"/>
                <w:sz w:val="18"/>
                <w:szCs w:val="18"/>
              </w:rPr>
              <w:t>14.</w:t>
            </w:r>
          </w:p>
        </w:tc>
        <w:tc>
          <w:tcPr>
            <w:tcW w:w="4379"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rsidP="00F76946">
            <w:pPr>
              <w:jc w:val="center"/>
              <w:rPr>
                <w:rFonts w:cs="Times New Roman"/>
                <w:sz w:val="18"/>
                <w:szCs w:val="18"/>
              </w:rPr>
            </w:pPr>
            <w:r w:rsidRPr="00114FF0">
              <w:rPr>
                <w:rFonts w:cs="Times New Roman"/>
                <w:sz w:val="18"/>
                <w:szCs w:val="18"/>
              </w:rPr>
              <w:t>dom murowany</w:t>
            </w:r>
          </w:p>
        </w:tc>
        <w:tc>
          <w:tcPr>
            <w:tcW w:w="3428"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pPr>
              <w:jc w:val="center"/>
              <w:rPr>
                <w:rFonts w:cs="Times New Roman"/>
                <w:sz w:val="18"/>
                <w:szCs w:val="18"/>
              </w:rPr>
            </w:pPr>
            <w:r w:rsidRPr="00114FF0">
              <w:rPr>
                <w:rFonts w:cs="Times New Roman"/>
                <w:sz w:val="18"/>
                <w:szCs w:val="18"/>
              </w:rPr>
              <w:t xml:space="preserve">Ostrołęka, </w:t>
            </w:r>
            <w:r w:rsidR="008760EA">
              <w:rPr>
                <w:rFonts w:cs="Times New Roman"/>
                <w:sz w:val="18"/>
                <w:szCs w:val="18"/>
              </w:rPr>
              <w:t>Aleja Wojska Polskiego</w:t>
            </w:r>
            <w:r w:rsidRPr="00114FF0">
              <w:rPr>
                <w:rFonts w:cs="Times New Roman"/>
                <w:sz w:val="18"/>
                <w:szCs w:val="18"/>
              </w:rPr>
              <w:t>36</w:t>
            </w:r>
          </w:p>
        </w:tc>
        <w:tc>
          <w:tcPr>
            <w:tcW w:w="897"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pPr>
              <w:jc w:val="center"/>
              <w:rPr>
                <w:rFonts w:cs="Times New Roman"/>
                <w:sz w:val="18"/>
                <w:szCs w:val="18"/>
              </w:rPr>
            </w:pPr>
            <w:r w:rsidRPr="00114FF0">
              <w:rPr>
                <w:rFonts w:cs="Times New Roman"/>
                <w:sz w:val="18"/>
                <w:szCs w:val="18"/>
              </w:rPr>
              <w:t>30234</w:t>
            </w:r>
          </w:p>
        </w:tc>
      </w:tr>
      <w:tr w:rsidR="00F7035B" w:rsidRPr="00114FF0" w:rsidTr="0023651A">
        <w:trPr>
          <w:trHeight w:val="340"/>
          <w:jc w:val="center"/>
        </w:trPr>
        <w:tc>
          <w:tcPr>
            <w:tcW w:w="531"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rsidP="00F76946">
            <w:pPr>
              <w:jc w:val="center"/>
              <w:rPr>
                <w:rFonts w:cs="Times New Roman"/>
                <w:sz w:val="18"/>
                <w:szCs w:val="18"/>
              </w:rPr>
            </w:pPr>
            <w:r w:rsidRPr="00114FF0">
              <w:rPr>
                <w:rFonts w:cs="Times New Roman"/>
                <w:sz w:val="18"/>
                <w:szCs w:val="18"/>
              </w:rPr>
              <w:t>15.</w:t>
            </w:r>
          </w:p>
        </w:tc>
        <w:tc>
          <w:tcPr>
            <w:tcW w:w="4379"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rsidP="00F76946">
            <w:pPr>
              <w:jc w:val="center"/>
              <w:rPr>
                <w:rFonts w:cs="Times New Roman"/>
                <w:sz w:val="18"/>
                <w:szCs w:val="18"/>
              </w:rPr>
            </w:pPr>
            <w:r w:rsidRPr="00114FF0">
              <w:rPr>
                <w:rFonts w:cs="Times New Roman"/>
                <w:sz w:val="18"/>
                <w:szCs w:val="18"/>
              </w:rPr>
              <w:t>budynek koszarowy w zespole koszar, ob. budynek w stanie ruiny</w:t>
            </w:r>
          </w:p>
        </w:tc>
        <w:tc>
          <w:tcPr>
            <w:tcW w:w="3428"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pPr>
              <w:jc w:val="center"/>
              <w:rPr>
                <w:rFonts w:cs="Times New Roman"/>
                <w:sz w:val="18"/>
                <w:szCs w:val="18"/>
              </w:rPr>
            </w:pPr>
            <w:r w:rsidRPr="00114FF0">
              <w:rPr>
                <w:rFonts w:cs="Times New Roman"/>
                <w:sz w:val="18"/>
                <w:szCs w:val="18"/>
              </w:rPr>
              <w:t xml:space="preserve">Ostrołęka, </w:t>
            </w:r>
            <w:r w:rsidR="008760EA">
              <w:rPr>
                <w:rFonts w:cs="Times New Roman"/>
                <w:sz w:val="18"/>
                <w:szCs w:val="18"/>
              </w:rPr>
              <w:t>Aleja Wojska Polskiego</w:t>
            </w:r>
            <w:r w:rsidRPr="00114FF0">
              <w:rPr>
                <w:rFonts w:cs="Times New Roman"/>
                <w:sz w:val="18"/>
                <w:szCs w:val="18"/>
              </w:rPr>
              <w:t>37</w:t>
            </w:r>
          </w:p>
        </w:tc>
        <w:tc>
          <w:tcPr>
            <w:tcW w:w="897"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pPr>
              <w:jc w:val="center"/>
              <w:rPr>
                <w:rFonts w:cs="Times New Roman"/>
                <w:sz w:val="18"/>
                <w:szCs w:val="18"/>
              </w:rPr>
            </w:pPr>
            <w:r w:rsidRPr="00114FF0">
              <w:rPr>
                <w:rFonts w:cs="Times New Roman"/>
                <w:sz w:val="18"/>
                <w:szCs w:val="18"/>
              </w:rPr>
              <w:t>30061</w:t>
            </w:r>
          </w:p>
        </w:tc>
      </w:tr>
      <w:tr w:rsidR="00F7035B" w:rsidRPr="00114FF0" w:rsidTr="0023651A">
        <w:trPr>
          <w:trHeight w:val="340"/>
          <w:jc w:val="center"/>
        </w:trPr>
        <w:tc>
          <w:tcPr>
            <w:tcW w:w="531"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rsidP="00F76946">
            <w:pPr>
              <w:jc w:val="center"/>
              <w:rPr>
                <w:rFonts w:cs="Times New Roman"/>
                <w:sz w:val="18"/>
                <w:szCs w:val="18"/>
              </w:rPr>
            </w:pPr>
            <w:r w:rsidRPr="00114FF0">
              <w:rPr>
                <w:rFonts w:cs="Times New Roman"/>
                <w:sz w:val="18"/>
                <w:szCs w:val="18"/>
              </w:rPr>
              <w:t>16.</w:t>
            </w:r>
          </w:p>
        </w:tc>
        <w:tc>
          <w:tcPr>
            <w:tcW w:w="4379"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rsidP="00F76946">
            <w:pPr>
              <w:jc w:val="center"/>
              <w:rPr>
                <w:rFonts w:cs="Times New Roman"/>
                <w:sz w:val="18"/>
                <w:szCs w:val="18"/>
              </w:rPr>
            </w:pPr>
            <w:r w:rsidRPr="00114FF0">
              <w:rPr>
                <w:rFonts w:cs="Times New Roman"/>
                <w:sz w:val="18"/>
                <w:szCs w:val="18"/>
              </w:rPr>
              <w:t>dom lekarza pułkowego w zespole koszar, ob. budynek mieszkalny</w:t>
            </w:r>
          </w:p>
        </w:tc>
        <w:tc>
          <w:tcPr>
            <w:tcW w:w="3428"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pPr>
              <w:jc w:val="center"/>
              <w:rPr>
                <w:rFonts w:cs="Times New Roman"/>
                <w:sz w:val="18"/>
                <w:szCs w:val="18"/>
              </w:rPr>
            </w:pPr>
            <w:r w:rsidRPr="00114FF0">
              <w:rPr>
                <w:rFonts w:cs="Times New Roman"/>
                <w:sz w:val="18"/>
                <w:szCs w:val="18"/>
              </w:rPr>
              <w:t xml:space="preserve">Ostrołęka, </w:t>
            </w:r>
            <w:r w:rsidR="008760EA">
              <w:rPr>
                <w:rFonts w:cs="Times New Roman"/>
                <w:sz w:val="18"/>
                <w:szCs w:val="18"/>
              </w:rPr>
              <w:t>Aleja Wojska Polskiego</w:t>
            </w:r>
            <w:r w:rsidRPr="00114FF0">
              <w:rPr>
                <w:rFonts w:cs="Times New Roman"/>
                <w:sz w:val="18"/>
                <w:szCs w:val="18"/>
              </w:rPr>
              <w:t>40</w:t>
            </w:r>
          </w:p>
        </w:tc>
        <w:tc>
          <w:tcPr>
            <w:tcW w:w="897"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pPr>
              <w:jc w:val="center"/>
              <w:rPr>
                <w:rFonts w:cs="Times New Roman"/>
                <w:sz w:val="18"/>
                <w:szCs w:val="18"/>
              </w:rPr>
            </w:pPr>
            <w:r w:rsidRPr="00114FF0">
              <w:rPr>
                <w:rFonts w:cs="Times New Roman"/>
                <w:sz w:val="18"/>
                <w:szCs w:val="18"/>
              </w:rPr>
              <w:t>30608/2</w:t>
            </w:r>
          </w:p>
        </w:tc>
      </w:tr>
      <w:tr w:rsidR="00F7035B" w:rsidRPr="00114FF0" w:rsidTr="0023651A">
        <w:trPr>
          <w:trHeight w:val="340"/>
          <w:jc w:val="center"/>
        </w:trPr>
        <w:tc>
          <w:tcPr>
            <w:tcW w:w="531"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rsidP="00F76946">
            <w:pPr>
              <w:jc w:val="center"/>
              <w:rPr>
                <w:rFonts w:cs="Times New Roman"/>
                <w:sz w:val="18"/>
                <w:szCs w:val="18"/>
              </w:rPr>
            </w:pPr>
            <w:r w:rsidRPr="00114FF0">
              <w:rPr>
                <w:rFonts w:cs="Times New Roman"/>
                <w:sz w:val="18"/>
                <w:szCs w:val="18"/>
              </w:rPr>
              <w:t>17.</w:t>
            </w:r>
          </w:p>
        </w:tc>
        <w:tc>
          <w:tcPr>
            <w:tcW w:w="4379"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rsidP="00F76946">
            <w:pPr>
              <w:jc w:val="center"/>
              <w:rPr>
                <w:rFonts w:cs="Times New Roman"/>
                <w:sz w:val="18"/>
                <w:szCs w:val="18"/>
              </w:rPr>
            </w:pPr>
            <w:r w:rsidRPr="00114FF0">
              <w:rPr>
                <w:rFonts w:cs="Times New Roman"/>
                <w:sz w:val="18"/>
                <w:szCs w:val="18"/>
              </w:rPr>
              <w:t>budynek gospodarczy przy domu lekarza pułkowego w zespole koszar, ob. budynek gospodarczy</w:t>
            </w:r>
          </w:p>
        </w:tc>
        <w:tc>
          <w:tcPr>
            <w:tcW w:w="3428"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pPr>
              <w:jc w:val="center"/>
              <w:rPr>
                <w:rFonts w:cs="Times New Roman"/>
                <w:sz w:val="18"/>
                <w:szCs w:val="18"/>
              </w:rPr>
            </w:pPr>
            <w:r w:rsidRPr="00114FF0">
              <w:rPr>
                <w:rFonts w:cs="Times New Roman"/>
                <w:sz w:val="18"/>
                <w:szCs w:val="18"/>
              </w:rPr>
              <w:t xml:space="preserve">Ostrołęka, </w:t>
            </w:r>
            <w:r w:rsidR="008760EA">
              <w:rPr>
                <w:rFonts w:cs="Times New Roman"/>
                <w:sz w:val="18"/>
                <w:szCs w:val="18"/>
              </w:rPr>
              <w:t>Aleja Wojska Polskiego</w:t>
            </w:r>
            <w:r w:rsidRPr="00114FF0">
              <w:rPr>
                <w:rFonts w:cs="Times New Roman"/>
                <w:sz w:val="18"/>
                <w:szCs w:val="18"/>
              </w:rPr>
              <w:t>40</w:t>
            </w:r>
          </w:p>
        </w:tc>
        <w:tc>
          <w:tcPr>
            <w:tcW w:w="897"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pPr>
              <w:jc w:val="center"/>
              <w:rPr>
                <w:rFonts w:cs="Times New Roman"/>
                <w:sz w:val="18"/>
                <w:szCs w:val="18"/>
              </w:rPr>
            </w:pPr>
            <w:r w:rsidRPr="00114FF0">
              <w:rPr>
                <w:rFonts w:cs="Times New Roman"/>
                <w:sz w:val="18"/>
                <w:szCs w:val="18"/>
              </w:rPr>
              <w:t>30609; 30610; 30611</w:t>
            </w:r>
          </w:p>
        </w:tc>
      </w:tr>
      <w:tr w:rsidR="00F7035B" w:rsidRPr="00114FF0" w:rsidTr="0023651A">
        <w:trPr>
          <w:trHeight w:val="340"/>
          <w:jc w:val="center"/>
        </w:trPr>
        <w:tc>
          <w:tcPr>
            <w:tcW w:w="531"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rsidP="00F76946">
            <w:pPr>
              <w:jc w:val="center"/>
              <w:rPr>
                <w:rFonts w:cs="Times New Roman"/>
                <w:sz w:val="18"/>
                <w:szCs w:val="18"/>
              </w:rPr>
            </w:pPr>
            <w:r w:rsidRPr="00114FF0">
              <w:rPr>
                <w:rFonts w:cs="Times New Roman"/>
                <w:sz w:val="18"/>
                <w:szCs w:val="18"/>
              </w:rPr>
              <w:t>18.</w:t>
            </w:r>
          </w:p>
        </w:tc>
        <w:tc>
          <w:tcPr>
            <w:tcW w:w="4379"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rsidP="00F76946">
            <w:pPr>
              <w:jc w:val="center"/>
              <w:rPr>
                <w:rFonts w:cs="Times New Roman"/>
                <w:sz w:val="18"/>
                <w:szCs w:val="18"/>
              </w:rPr>
            </w:pPr>
            <w:r w:rsidRPr="00114FF0">
              <w:rPr>
                <w:rFonts w:cs="Times New Roman"/>
                <w:sz w:val="18"/>
                <w:szCs w:val="18"/>
              </w:rPr>
              <w:t>budynek koszarowy w zespole koszar, ob. budynek mieszkalny</w:t>
            </w:r>
          </w:p>
        </w:tc>
        <w:tc>
          <w:tcPr>
            <w:tcW w:w="3428"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pPr>
              <w:jc w:val="center"/>
              <w:rPr>
                <w:rFonts w:cs="Times New Roman"/>
                <w:sz w:val="18"/>
                <w:szCs w:val="18"/>
              </w:rPr>
            </w:pPr>
            <w:r w:rsidRPr="00114FF0">
              <w:rPr>
                <w:rFonts w:cs="Times New Roman"/>
                <w:sz w:val="18"/>
                <w:szCs w:val="18"/>
              </w:rPr>
              <w:t xml:space="preserve">Ostrołęka, </w:t>
            </w:r>
            <w:r w:rsidR="008760EA">
              <w:rPr>
                <w:rFonts w:cs="Times New Roman"/>
                <w:sz w:val="18"/>
                <w:szCs w:val="18"/>
              </w:rPr>
              <w:t>Aleja Wojska Polskiego</w:t>
            </w:r>
            <w:r w:rsidRPr="00114FF0">
              <w:rPr>
                <w:rFonts w:cs="Times New Roman"/>
                <w:sz w:val="18"/>
                <w:szCs w:val="18"/>
              </w:rPr>
              <w:t>42</w:t>
            </w:r>
          </w:p>
        </w:tc>
        <w:tc>
          <w:tcPr>
            <w:tcW w:w="897"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pPr>
              <w:jc w:val="center"/>
              <w:rPr>
                <w:rFonts w:cs="Times New Roman"/>
                <w:sz w:val="18"/>
                <w:szCs w:val="18"/>
              </w:rPr>
            </w:pPr>
            <w:r w:rsidRPr="00114FF0">
              <w:rPr>
                <w:rFonts w:cs="Times New Roman"/>
                <w:sz w:val="18"/>
                <w:szCs w:val="18"/>
              </w:rPr>
              <w:t>30637</w:t>
            </w:r>
          </w:p>
        </w:tc>
      </w:tr>
      <w:tr w:rsidR="00F7035B" w:rsidRPr="00114FF0" w:rsidTr="0023651A">
        <w:trPr>
          <w:trHeight w:val="340"/>
          <w:jc w:val="center"/>
        </w:trPr>
        <w:tc>
          <w:tcPr>
            <w:tcW w:w="531"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rsidP="00F76946">
            <w:pPr>
              <w:jc w:val="center"/>
              <w:rPr>
                <w:rFonts w:cs="Times New Roman"/>
                <w:sz w:val="18"/>
                <w:szCs w:val="18"/>
              </w:rPr>
            </w:pPr>
            <w:r w:rsidRPr="00114FF0">
              <w:rPr>
                <w:rFonts w:cs="Times New Roman"/>
                <w:sz w:val="18"/>
                <w:szCs w:val="18"/>
              </w:rPr>
              <w:t>19.</w:t>
            </w:r>
          </w:p>
        </w:tc>
        <w:tc>
          <w:tcPr>
            <w:tcW w:w="4379"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rsidP="00F76946">
            <w:pPr>
              <w:jc w:val="center"/>
              <w:rPr>
                <w:rFonts w:cs="Times New Roman"/>
                <w:sz w:val="18"/>
                <w:szCs w:val="18"/>
              </w:rPr>
            </w:pPr>
            <w:r w:rsidRPr="00114FF0">
              <w:rPr>
                <w:rFonts w:cs="Times New Roman"/>
                <w:sz w:val="18"/>
                <w:szCs w:val="18"/>
              </w:rPr>
              <w:t>cerkiew w zespole koszar, ob. kościół rzymskokatolicki p.w. św. Wojciecha</w:t>
            </w:r>
          </w:p>
        </w:tc>
        <w:tc>
          <w:tcPr>
            <w:tcW w:w="3428"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pPr>
              <w:jc w:val="center"/>
              <w:rPr>
                <w:rFonts w:cs="Times New Roman"/>
                <w:sz w:val="18"/>
                <w:szCs w:val="18"/>
              </w:rPr>
            </w:pPr>
            <w:r w:rsidRPr="00114FF0">
              <w:rPr>
                <w:rFonts w:cs="Times New Roman"/>
                <w:sz w:val="18"/>
                <w:szCs w:val="18"/>
              </w:rPr>
              <w:t xml:space="preserve">Ostrołęka, </w:t>
            </w:r>
            <w:r w:rsidR="008760EA">
              <w:rPr>
                <w:rFonts w:cs="Times New Roman"/>
                <w:sz w:val="18"/>
                <w:szCs w:val="18"/>
              </w:rPr>
              <w:t>Aleja Wojska Polskiego</w:t>
            </w:r>
            <w:r w:rsidRPr="00114FF0">
              <w:rPr>
                <w:rFonts w:cs="Times New Roman"/>
                <w:sz w:val="18"/>
                <w:szCs w:val="18"/>
              </w:rPr>
              <w:t>44</w:t>
            </w:r>
          </w:p>
        </w:tc>
        <w:tc>
          <w:tcPr>
            <w:tcW w:w="897"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pPr>
              <w:jc w:val="center"/>
              <w:rPr>
                <w:rFonts w:cs="Times New Roman"/>
                <w:sz w:val="18"/>
                <w:szCs w:val="18"/>
              </w:rPr>
            </w:pPr>
            <w:r w:rsidRPr="00114FF0">
              <w:rPr>
                <w:rFonts w:cs="Times New Roman"/>
                <w:sz w:val="18"/>
                <w:szCs w:val="18"/>
              </w:rPr>
              <w:t>30202</w:t>
            </w:r>
          </w:p>
        </w:tc>
      </w:tr>
      <w:tr w:rsidR="00F7035B" w:rsidRPr="00114FF0" w:rsidTr="0023651A">
        <w:trPr>
          <w:trHeight w:val="340"/>
          <w:jc w:val="center"/>
        </w:trPr>
        <w:tc>
          <w:tcPr>
            <w:tcW w:w="531"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rsidP="00F76946">
            <w:pPr>
              <w:jc w:val="center"/>
              <w:rPr>
                <w:rFonts w:cs="Times New Roman"/>
                <w:sz w:val="18"/>
                <w:szCs w:val="18"/>
              </w:rPr>
            </w:pPr>
            <w:r w:rsidRPr="00114FF0">
              <w:rPr>
                <w:rFonts w:cs="Times New Roman"/>
                <w:sz w:val="18"/>
                <w:szCs w:val="18"/>
              </w:rPr>
              <w:t>20.</w:t>
            </w:r>
          </w:p>
        </w:tc>
        <w:tc>
          <w:tcPr>
            <w:tcW w:w="4379"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rsidP="00F76946">
            <w:pPr>
              <w:jc w:val="center"/>
              <w:rPr>
                <w:rFonts w:cs="Times New Roman"/>
                <w:sz w:val="18"/>
                <w:szCs w:val="18"/>
              </w:rPr>
            </w:pPr>
            <w:r w:rsidRPr="00114FF0">
              <w:rPr>
                <w:rFonts w:cs="Times New Roman"/>
                <w:sz w:val="18"/>
                <w:szCs w:val="18"/>
              </w:rPr>
              <w:t>dom duchowieństwa prawosławnego w zespole koszar, ob. plebania w zespole kościoła parafialnego</w:t>
            </w:r>
          </w:p>
        </w:tc>
        <w:tc>
          <w:tcPr>
            <w:tcW w:w="3428"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pPr>
              <w:jc w:val="center"/>
              <w:rPr>
                <w:rFonts w:cs="Times New Roman"/>
                <w:sz w:val="18"/>
                <w:szCs w:val="18"/>
              </w:rPr>
            </w:pPr>
            <w:r w:rsidRPr="00114FF0">
              <w:rPr>
                <w:rFonts w:cs="Times New Roman"/>
                <w:sz w:val="18"/>
                <w:szCs w:val="18"/>
              </w:rPr>
              <w:t xml:space="preserve">Ostrołęka, </w:t>
            </w:r>
            <w:r w:rsidR="008760EA">
              <w:rPr>
                <w:rFonts w:cs="Times New Roman"/>
                <w:sz w:val="18"/>
                <w:szCs w:val="18"/>
              </w:rPr>
              <w:t>Aleja Wojska Polskiego</w:t>
            </w:r>
            <w:r w:rsidRPr="00114FF0">
              <w:rPr>
                <w:rFonts w:cs="Times New Roman"/>
                <w:sz w:val="18"/>
                <w:szCs w:val="18"/>
              </w:rPr>
              <w:t>44</w:t>
            </w:r>
          </w:p>
        </w:tc>
        <w:tc>
          <w:tcPr>
            <w:tcW w:w="897"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pPr>
              <w:jc w:val="center"/>
              <w:rPr>
                <w:rFonts w:cs="Times New Roman"/>
                <w:sz w:val="18"/>
                <w:szCs w:val="18"/>
              </w:rPr>
            </w:pPr>
            <w:r w:rsidRPr="00114FF0">
              <w:rPr>
                <w:rFonts w:cs="Times New Roman"/>
                <w:sz w:val="18"/>
                <w:szCs w:val="18"/>
              </w:rPr>
              <w:t>30202</w:t>
            </w:r>
          </w:p>
        </w:tc>
      </w:tr>
      <w:tr w:rsidR="00F7035B" w:rsidRPr="00114FF0" w:rsidTr="0023651A">
        <w:trPr>
          <w:trHeight w:val="340"/>
          <w:jc w:val="center"/>
        </w:trPr>
        <w:tc>
          <w:tcPr>
            <w:tcW w:w="531"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rsidP="00F76946">
            <w:pPr>
              <w:jc w:val="center"/>
              <w:rPr>
                <w:rFonts w:cs="Times New Roman"/>
                <w:sz w:val="18"/>
                <w:szCs w:val="18"/>
              </w:rPr>
            </w:pPr>
            <w:r w:rsidRPr="00114FF0">
              <w:rPr>
                <w:rFonts w:cs="Times New Roman"/>
                <w:sz w:val="18"/>
                <w:szCs w:val="18"/>
              </w:rPr>
              <w:t>21.</w:t>
            </w:r>
          </w:p>
        </w:tc>
        <w:tc>
          <w:tcPr>
            <w:tcW w:w="4379"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rsidP="00F76946">
            <w:pPr>
              <w:jc w:val="center"/>
              <w:rPr>
                <w:rFonts w:cs="Times New Roman"/>
                <w:sz w:val="18"/>
                <w:szCs w:val="18"/>
              </w:rPr>
            </w:pPr>
            <w:r w:rsidRPr="00114FF0">
              <w:rPr>
                <w:rFonts w:cs="Times New Roman"/>
                <w:sz w:val="18"/>
                <w:szCs w:val="18"/>
              </w:rPr>
              <w:t>cmentarz wojenny żołnierzy Armii Czerwonej z czasów II wojny światowej</w:t>
            </w:r>
          </w:p>
        </w:tc>
        <w:tc>
          <w:tcPr>
            <w:tcW w:w="3428"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pPr>
              <w:jc w:val="center"/>
              <w:rPr>
                <w:rFonts w:cs="Times New Roman"/>
                <w:sz w:val="18"/>
                <w:szCs w:val="18"/>
              </w:rPr>
            </w:pPr>
            <w:r w:rsidRPr="00114FF0">
              <w:rPr>
                <w:rFonts w:cs="Times New Roman"/>
                <w:sz w:val="18"/>
                <w:szCs w:val="18"/>
              </w:rPr>
              <w:t xml:space="preserve">Ostrołęka, </w:t>
            </w:r>
            <w:r w:rsidR="008760EA">
              <w:rPr>
                <w:rFonts w:cs="Times New Roman"/>
                <w:sz w:val="18"/>
                <w:szCs w:val="18"/>
              </w:rPr>
              <w:t>Aleja Wojska Polskiego</w:t>
            </w:r>
          </w:p>
        </w:tc>
        <w:tc>
          <w:tcPr>
            <w:tcW w:w="897"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pPr>
              <w:jc w:val="center"/>
              <w:rPr>
                <w:rFonts w:cs="Times New Roman"/>
                <w:sz w:val="18"/>
                <w:szCs w:val="18"/>
              </w:rPr>
            </w:pPr>
          </w:p>
        </w:tc>
      </w:tr>
      <w:tr w:rsidR="00F7035B" w:rsidRPr="00114FF0" w:rsidTr="0023651A">
        <w:trPr>
          <w:trHeight w:val="340"/>
          <w:jc w:val="center"/>
        </w:trPr>
        <w:tc>
          <w:tcPr>
            <w:tcW w:w="531"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rsidP="00F76946">
            <w:pPr>
              <w:jc w:val="center"/>
              <w:rPr>
                <w:rFonts w:cs="Times New Roman"/>
                <w:sz w:val="18"/>
                <w:szCs w:val="18"/>
              </w:rPr>
            </w:pPr>
            <w:r w:rsidRPr="00114FF0">
              <w:rPr>
                <w:rFonts w:cs="Times New Roman"/>
                <w:sz w:val="18"/>
                <w:szCs w:val="18"/>
              </w:rPr>
              <w:t>22.</w:t>
            </w:r>
          </w:p>
        </w:tc>
        <w:tc>
          <w:tcPr>
            <w:tcW w:w="4379"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rsidP="00F76946">
            <w:pPr>
              <w:jc w:val="center"/>
              <w:rPr>
                <w:rFonts w:cs="Times New Roman"/>
                <w:sz w:val="18"/>
                <w:szCs w:val="18"/>
              </w:rPr>
            </w:pPr>
            <w:r w:rsidRPr="00114FF0">
              <w:rPr>
                <w:rFonts w:cs="Times New Roman"/>
                <w:sz w:val="18"/>
                <w:szCs w:val="18"/>
              </w:rPr>
              <w:t>budynek orkiestry w zespole koszar, ob. budynek mieszkalny</w:t>
            </w:r>
          </w:p>
        </w:tc>
        <w:tc>
          <w:tcPr>
            <w:tcW w:w="3428"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pPr>
              <w:jc w:val="center"/>
              <w:rPr>
                <w:rFonts w:cs="Times New Roman"/>
                <w:sz w:val="18"/>
                <w:szCs w:val="18"/>
              </w:rPr>
            </w:pPr>
            <w:r w:rsidRPr="00114FF0">
              <w:rPr>
                <w:rFonts w:cs="Times New Roman"/>
                <w:sz w:val="18"/>
                <w:szCs w:val="18"/>
              </w:rPr>
              <w:t>Ostrołęka, ul. Batalionu Czwartaków 6</w:t>
            </w:r>
          </w:p>
        </w:tc>
        <w:tc>
          <w:tcPr>
            <w:tcW w:w="897"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pPr>
              <w:jc w:val="center"/>
              <w:rPr>
                <w:rFonts w:cs="Times New Roman"/>
                <w:sz w:val="18"/>
                <w:szCs w:val="18"/>
              </w:rPr>
            </w:pPr>
            <w:r w:rsidRPr="00114FF0">
              <w:rPr>
                <w:rFonts w:cs="Times New Roman"/>
                <w:sz w:val="18"/>
                <w:szCs w:val="18"/>
              </w:rPr>
              <w:t>30199/2</w:t>
            </w:r>
          </w:p>
        </w:tc>
      </w:tr>
      <w:tr w:rsidR="00F7035B" w:rsidRPr="00114FF0" w:rsidTr="0023651A">
        <w:trPr>
          <w:trHeight w:val="340"/>
          <w:jc w:val="center"/>
        </w:trPr>
        <w:tc>
          <w:tcPr>
            <w:tcW w:w="531"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rsidP="00F76946">
            <w:pPr>
              <w:jc w:val="center"/>
              <w:rPr>
                <w:rFonts w:cs="Times New Roman"/>
                <w:sz w:val="18"/>
                <w:szCs w:val="18"/>
              </w:rPr>
            </w:pPr>
            <w:r w:rsidRPr="00114FF0">
              <w:rPr>
                <w:rFonts w:cs="Times New Roman"/>
                <w:sz w:val="18"/>
                <w:szCs w:val="18"/>
              </w:rPr>
              <w:t>23.</w:t>
            </w:r>
          </w:p>
        </w:tc>
        <w:tc>
          <w:tcPr>
            <w:tcW w:w="4379"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rsidP="00F76946">
            <w:pPr>
              <w:jc w:val="center"/>
              <w:rPr>
                <w:rFonts w:cs="Times New Roman"/>
                <w:sz w:val="18"/>
                <w:szCs w:val="18"/>
              </w:rPr>
            </w:pPr>
            <w:r w:rsidRPr="00114FF0">
              <w:rPr>
                <w:rFonts w:cs="Times New Roman"/>
                <w:sz w:val="18"/>
                <w:szCs w:val="18"/>
              </w:rPr>
              <w:t>budynek łaźni w zespole koszar, ob. budynek mieszkalny</w:t>
            </w:r>
          </w:p>
        </w:tc>
        <w:tc>
          <w:tcPr>
            <w:tcW w:w="3428"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pPr>
              <w:jc w:val="center"/>
              <w:rPr>
                <w:rFonts w:cs="Times New Roman"/>
                <w:sz w:val="18"/>
                <w:szCs w:val="18"/>
              </w:rPr>
            </w:pPr>
            <w:r w:rsidRPr="00114FF0">
              <w:rPr>
                <w:rFonts w:cs="Times New Roman"/>
                <w:sz w:val="18"/>
                <w:szCs w:val="18"/>
              </w:rPr>
              <w:t>Ostrołęka, ul. Batalionu Czwartaków 8</w:t>
            </w:r>
          </w:p>
        </w:tc>
        <w:tc>
          <w:tcPr>
            <w:tcW w:w="897"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pPr>
              <w:jc w:val="center"/>
              <w:rPr>
                <w:rFonts w:cs="Times New Roman"/>
                <w:sz w:val="18"/>
                <w:szCs w:val="18"/>
              </w:rPr>
            </w:pPr>
            <w:r w:rsidRPr="00114FF0">
              <w:rPr>
                <w:rFonts w:cs="Times New Roman"/>
                <w:sz w:val="18"/>
                <w:szCs w:val="18"/>
              </w:rPr>
              <w:t>30199/4</w:t>
            </w:r>
          </w:p>
        </w:tc>
      </w:tr>
      <w:tr w:rsidR="00F7035B" w:rsidRPr="00114FF0" w:rsidTr="0023651A">
        <w:trPr>
          <w:trHeight w:val="340"/>
          <w:jc w:val="center"/>
        </w:trPr>
        <w:tc>
          <w:tcPr>
            <w:tcW w:w="531"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rsidP="00F76946">
            <w:pPr>
              <w:jc w:val="center"/>
              <w:rPr>
                <w:rFonts w:cs="Times New Roman"/>
                <w:sz w:val="18"/>
                <w:szCs w:val="18"/>
              </w:rPr>
            </w:pPr>
            <w:r w:rsidRPr="00114FF0">
              <w:rPr>
                <w:rFonts w:cs="Times New Roman"/>
                <w:sz w:val="18"/>
                <w:szCs w:val="18"/>
              </w:rPr>
              <w:t>24.</w:t>
            </w:r>
          </w:p>
        </w:tc>
        <w:tc>
          <w:tcPr>
            <w:tcW w:w="4379"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rsidP="00F76946">
            <w:pPr>
              <w:jc w:val="center"/>
              <w:rPr>
                <w:rFonts w:cs="Times New Roman"/>
                <w:sz w:val="18"/>
                <w:szCs w:val="18"/>
              </w:rPr>
            </w:pPr>
            <w:r w:rsidRPr="00114FF0">
              <w:rPr>
                <w:rFonts w:cs="Times New Roman"/>
                <w:sz w:val="18"/>
                <w:szCs w:val="18"/>
              </w:rPr>
              <w:t>dom murowany</w:t>
            </w:r>
          </w:p>
        </w:tc>
        <w:tc>
          <w:tcPr>
            <w:tcW w:w="3428"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pPr>
              <w:jc w:val="center"/>
              <w:rPr>
                <w:rFonts w:cs="Times New Roman"/>
                <w:sz w:val="18"/>
                <w:szCs w:val="18"/>
              </w:rPr>
            </w:pPr>
            <w:r w:rsidRPr="00114FF0">
              <w:rPr>
                <w:rFonts w:cs="Times New Roman"/>
                <w:sz w:val="18"/>
                <w:szCs w:val="18"/>
              </w:rPr>
              <w:t>Ostrołęka, ul. Fabryczna 4</w:t>
            </w:r>
          </w:p>
        </w:tc>
        <w:tc>
          <w:tcPr>
            <w:tcW w:w="897"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pPr>
              <w:jc w:val="center"/>
              <w:rPr>
                <w:rFonts w:cs="Times New Roman"/>
                <w:sz w:val="18"/>
                <w:szCs w:val="18"/>
              </w:rPr>
            </w:pPr>
            <w:r w:rsidRPr="00114FF0">
              <w:rPr>
                <w:rFonts w:cs="Times New Roman"/>
                <w:sz w:val="18"/>
                <w:szCs w:val="18"/>
              </w:rPr>
              <w:t>30046; 30047</w:t>
            </w:r>
          </w:p>
        </w:tc>
      </w:tr>
      <w:tr w:rsidR="00F7035B" w:rsidRPr="00114FF0" w:rsidTr="0023651A">
        <w:trPr>
          <w:trHeight w:val="340"/>
          <w:jc w:val="center"/>
        </w:trPr>
        <w:tc>
          <w:tcPr>
            <w:tcW w:w="531"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rsidP="00F76946">
            <w:pPr>
              <w:jc w:val="center"/>
              <w:rPr>
                <w:rFonts w:cs="Times New Roman"/>
                <w:sz w:val="18"/>
                <w:szCs w:val="18"/>
              </w:rPr>
            </w:pPr>
            <w:r w:rsidRPr="00114FF0">
              <w:rPr>
                <w:rFonts w:cs="Times New Roman"/>
                <w:sz w:val="18"/>
                <w:szCs w:val="18"/>
              </w:rPr>
              <w:t>25.</w:t>
            </w:r>
          </w:p>
        </w:tc>
        <w:tc>
          <w:tcPr>
            <w:tcW w:w="4379"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rsidP="00F76946">
            <w:pPr>
              <w:jc w:val="center"/>
              <w:rPr>
                <w:rFonts w:cs="Times New Roman"/>
                <w:sz w:val="18"/>
                <w:szCs w:val="18"/>
              </w:rPr>
            </w:pPr>
            <w:r w:rsidRPr="00114FF0">
              <w:rPr>
                <w:rFonts w:cs="Times New Roman"/>
                <w:sz w:val="18"/>
                <w:szCs w:val="18"/>
              </w:rPr>
              <w:t>dom murowany, ob. budynek mieszkalno-handlowy</w:t>
            </w:r>
          </w:p>
        </w:tc>
        <w:tc>
          <w:tcPr>
            <w:tcW w:w="3428"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pPr>
              <w:jc w:val="center"/>
              <w:rPr>
                <w:rFonts w:cs="Times New Roman"/>
                <w:sz w:val="18"/>
                <w:szCs w:val="18"/>
              </w:rPr>
            </w:pPr>
            <w:r w:rsidRPr="00114FF0">
              <w:rPr>
                <w:rFonts w:cs="Times New Roman"/>
                <w:sz w:val="18"/>
                <w:szCs w:val="18"/>
              </w:rPr>
              <w:t>Ostrołęka, ul. Farna 1</w:t>
            </w:r>
          </w:p>
        </w:tc>
        <w:tc>
          <w:tcPr>
            <w:tcW w:w="897"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pPr>
              <w:jc w:val="center"/>
              <w:rPr>
                <w:rFonts w:cs="Times New Roman"/>
                <w:sz w:val="18"/>
                <w:szCs w:val="18"/>
              </w:rPr>
            </w:pPr>
            <w:r w:rsidRPr="00114FF0">
              <w:rPr>
                <w:rFonts w:cs="Times New Roman"/>
                <w:sz w:val="18"/>
                <w:szCs w:val="18"/>
              </w:rPr>
              <w:t>20570</w:t>
            </w:r>
          </w:p>
        </w:tc>
      </w:tr>
      <w:tr w:rsidR="00F7035B" w:rsidRPr="00114FF0" w:rsidTr="0023651A">
        <w:trPr>
          <w:trHeight w:val="340"/>
          <w:jc w:val="center"/>
        </w:trPr>
        <w:tc>
          <w:tcPr>
            <w:tcW w:w="531"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rsidP="00F76946">
            <w:pPr>
              <w:jc w:val="center"/>
              <w:rPr>
                <w:rFonts w:cs="Times New Roman"/>
                <w:sz w:val="18"/>
                <w:szCs w:val="18"/>
              </w:rPr>
            </w:pPr>
            <w:r w:rsidRPr="00114FF0">
              <w:rPr>
                <w:rFonts w:cs="Times New Roman"/>
                <w:sz w:val="18"/>
                <w:szCs w:val="18"/>
              </w:rPr>
              <w:t>26.</w:t>
            </w:r>
          </w:p>
        </w:tc>
        <w:tc>
          <w:tcPr>
            <w:tcW w:w="4379"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rsidP="00F76946">
            <w:pPr>
              <w:jc w:val="center"/>
              <w:rPr>
                <w:rFonts w:cs="Times New Roman"/>
                <w:sz w:val="18"/>
                <w:szCs w:val="18"/>
              </w:rPr>
            </w:pPr>
            <w:r w:rsidRPr="00114FF0">
              <w:rPr>
                <w:rFonts w:cs="Times New Roman"/>
                <w:sz w:val="18"/>
                <w:szCs w:val="18"/>
              </w:rPr>
              <w:t>dom murowany</w:t>
            </w:r>
          </w:p>
        </w:tc>
        <w:tc>
          <w:tcPr>
            <w:tcW w:w="3428"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pPr>
              <w:jc w:val="center"/>
              <w:rPr>
                <w:rFonts w:cs="Times New Roman"/>
                <w:sz w:val="18"/>
                <w:szCs w:val="18"/>
              </w:rPr>
            </w:pPr>
            <w:r w:rsidRPr="00114FF0">
              <w:rPr>
                <w:rFonts w:cs="Times New Roman"/>
                <w:sz w:val="18"/>
                <w:szCs w:val="18"/>
              </w:rPr>
              <w:t>Ostrołęka, ul. Farna 3</w:t>
            </w:r>
          </w:p>
        </w:tc>
        <w:tc>
          <w:tcPr>
            <w:tcW w:w="897"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pPr>
              <w:jc w:val="center"/>
              <w:rPr>
                <w:rFonts w:cs="Times New Roman"/>
                <w:sz w:val="18"/>
                <w:szCs w:val="18"/>
              </w:rPr>
            </w:pPr>
            <w:r w:rsidRPr="00114FF0">
              <w:rPr>
                <w:rFonts w:cs="Times New Roman"/>
                <w:sz w:val="18"/>
                <w:szCs w:val="18"/>
              </w:rPr>
              <w:t>20571</w:t>
            </w:r>
          </w:p>
        </w:tc>
      </w:tr>
      <w:tr w:rsidR="00F7035B" w:rsidRPr="00114FF0" w:rsidTr="0023651A">
        <w:trPr>
          <w:trHeight w:val="340"/>
          <w:jc w:val="center"/>
        </w:trPr>
        <w:tc>
          <w:tcPr>
            <w:tcW w:w="531"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rsidP="00F76946">
            <w:pPr>
              <w:jc w:val="center"/>
              <w:rPr>
                <w:rFonts w:cs="Times New Roman"/>
                <w:sz w:val="18"/>
                <w:szCs w:val="18"/>
              </w:rPr>
            </w:pPr>
            <w:r w:rsidRPr="00114FF0">
              <w:rPr>
                <w:rFonts w:cs="Times New Roman"/>
                <w:sz w:val="18"/>
                <w:szCs w:val="18"/>
              </w:rPr>
              <w:t>27.</w:t>
            </w:r>
          </w:p>
        </w:tc>
        <w:tc>
          <w:tcPr>
            <w:tcW w:w="4379"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rsidP="00F76946">
            <w:pPr>
              <w:jc w:val="center"/>
              <w:rPr>
                <w:rFonts w:cs="Times New Roman"/>
                <w:sz w:val="18"/>
                <w:szCs w:val="18"/>
              </w:rPr>
            </w:pPr>
            <w:r w:rsidRPr="00114FF0">
              <w:rPr>
                <w:rFonts w:cs="Times New Roman"/>
                <w:sz w:val="18"/>
                <w:szCs w:val="18"/>
              </w:rPr>
              <w:t>dom murowany</w:t>
            </w:r>
          </w:p>
        </w:tc>
        <w:tc>
          <w:tcPr>
            <w:tcW w:w="3428"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pPr>
              <w:jc w:val="center"/>
              <w:rPr>
                <w:rFonts w:cs="Times New Roman"/>
                <w:sz w:val="18"/>
                <w:szCs w:val="18"/>
              </w:rPr>
            </w:pPr>
            <w:r w:rsidRPr="00114FF0">
              <w:rPr>
                <w:rFonts w:cs="Times New Roman"/>
                <w:sz w:val="18"/>
                <w:szCs w:val="18"/>
              </w:rPr>
              <w:t>Ostrołęka, ul. Farna 5</w:t>
            </w:r>
          </w:p>
        </w:tc>
        <w:tc>
          <w:tcPr>
            <w:tcW w:w="897"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pPr>
              <w:jc w:val="center"/>
              <w:rPr>
                <w:rFonts w:cs="Times New Roman"/>
                <w:sz w:val="18"/>
                <w:szCs w:val="18"/>
              </w:rPr>
            </w:pPr>
            <w:r w:rsidRPr="00114FF0">
              <w:rPr>
                <w:rFonts w:cs="Times New Roman"/>
                <w:sz w:val="18"/>
                <w:szCs w:val="18"/>
              </w:rPr>
              <w:t>20572</w:t>
            </w:r>
          </w:p>
        </w:tc>
      </w:tr>
      <w:tr w:rsidR="00F7035B" w:rsidRPr="00114FF0" w:rsidTr="0023651A">
        <w:trPr>
          <w:trHeight w:val="340"/>
          <w:jc w:val="center"/>
        </w:trPr>
        <w:tc>
          <w:tcPr>
            <w:tcW w:w="531"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rsidP="00F76946">
            <w:pPr>
              <w:jc w:val="center"/>
              <w:rPr>
                <w:rFonts w:cs="Times New Roman"/>
                <w:sz w:val="18"/>
                <w:szCs w:val="18"/>
              </w:rPr>
            </w:pPr>
            <w:r w:rsidRPr="00114FF0">
              <w:rPr>
                <w:rFonts w:cs="Times New Roman"/>
                <w:sz w:val="18"/>
                <w:szCs w:val="18"/>
              </w:rPr>
              <w:t>28.</w:t>
            </w:r>
          </w:p>
        </w:tc>
        <w:tc>
          <w:tcPr>
            <w:tcW w:w="4379"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rsidP="00F76946">
            <w:pPr>
              <w:jc w:val="center"/>
              <w:rPr>
                <w:rFonts w:cs="Times New Roman"/>
                <w:sz w:val="18"/>
                <w:szCs w:val="18"/>
              </w:rPr>
            </w:pPr>
            <w:r w:rsidRPr="00114FF0">
              <w:rPr>
                <w:rFonts w:cs="Times New Roman"/>
                <w:sz w:val="18"/>
                <w:szCs w:val="18"/>
              </w:rPr>
              <w:t>dom murowany, ob. budynek biurowy</w:t>
            </w:r>
          </w:p>
        </w:tc>
        <w:tc>
          <w:tcPr>
            <w:tcW w:w="3428"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pPr>
              <w:jc w:val="center"/>
              <w:rPr>
                <w:rFonts w:cs="Times New Roman"/>
                <w:sz w:val="18"/>
                <w:szCs w:val="18"/>
              </w:rPr>
            </w:pPr>
            <w:r w:rsidRPr="00114FF0">
              <w:rPr>
                <w:rFonts w:cs="Times New Roman"/>
                <w:sz w:val="18"/>
                <w:szCs w:val="18"/>
              </w:rPr>
              <w:t>Ostrołęka, ul. Farna 7</w:t>
            </w:r>
          </w:p>
        </w:tc>
        <w:tc>
          <w:tcPr>
            <w:tcW w:w="897"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pPr>
              <w:jc w:val="center"/>
              <w:rPr>
                <w:rFonts w:cs="Times New Roman"/>
                <w:sz w:val="18"/>
                <w:szCs w:val="18"/>
              </w:rPr>
            </w:pPr>
            <w:r w:rsidRPr="00114FF0">
              <w:rPr>
                <w:rFonts w:cs="Times New Roman"/>
                <w:sz w:val="18"/>
                <w:szCs w:val="18"/>
              </w:rPr>
              <w:t>20573</w:t>
            </w:r>
          </w:p>
        </w:tc>
      </w:tr>
      <w:tr w:rsidR="00F7035B" w:rsidRPr="00114FF0" w:rsidTr="0023651A">
        <w:trPr>
          <w:trHeight w:val="340"/>
          <w:jc w:val="center"/>
        </w:trPr>
        <w:tc>
          <w:tcPr>
            <w:tcW w:w="531"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rsidP="00F76946">
            <w:pPr>
              <w:jc w:val="center"/>
              <w:rPr>
                <w:rFonts w:cs="Times New Roman"/>
                <w:sz w:val="18"/>
                <w:szCs w:val="18"/>
              </w:rPr>
            </w:pPr>
            <w:r w:rsidRPr="00114FF0">
              <w:rPr>
                <w:rFonts w:cs="Times New Roman"/>
                <w:sz w:val="18"/>
                <w:szCs w:val="18"/>
              </w:rPr>
              <w:t>29.</w:t>
            </w:r>
          </w:p>
        </w:tc>
        <w:tc>
          <w:tcPr>
            <w:tcW w:w="4379"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rsidP="00F76946">
            <w:pPr>
              <w:jc w:val="center"/>
              <w:rPr>
                <w:rFonts w:cs="Times New Roman"/>
                <w:sz w:val="18"/>
                <w:szCs w:val="18"/>
              </w:rPr>
            </w:pPr>
            <w:r w:rsidRPr="00114FF0">
              <w:rPr>
                <w:rFonts w:cs="Times New Roman"/>
                <w:sz w:val="18"/>
                <w:szCs w:val="18"/>
              </w:rPr>
              <w:t>dom murowany</w:t>
            </w:r>
          </w:p>
        </w:tc>
        <w:tc>
          <w:tcPr>
            <w:tcW w:w="3428"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pPr>
              <w:jc w:val="center"/>
              <w:rPr>
                <w:rFonts w:cs="Times New Roman"/>
                <w:sz w:val="18"/>
                <w:szCs w:val="18"/>
              </w:rPr>
            </w:pPr>
            <w:r w:rsidRPr="00114FF0">
              <w:rPr>
                <w:rFonts w:cs="Times New Roman"/>
                <w:sz w:val="18"/>
                <w:szCs w:val="18"/>
              </w:rPr>
              <w:t>Ostrołęka, ul. Farna 9</w:t>
            </w:r>
          </w:p>
        </w:tc>
        <w:tc>
          <w:tcPr>
            <w:tcW w:w="897"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pPr>
              <w:jc w:val="center"/>
              <w:rPr>
                <w:rFonts w:cs="Times New Roman"/>
                <w:sz w:val="18"/>
                <w:szCs w:val="18"/>
              </w:rPr>
            </w:pPr>
            <w:r w:rsidRPr="00114FF0">
              <w:rPr>
                <w:rFonts w:cs="Times New Roman"/>
                <w:sz w:val="18"/>
                <w:szCs w:val="18"/>
              </w:rPr>
              <w:t>20574</w:t>
            </w:r>
          </w:p>
        </w:tc>
      </w:tr>
      <w:tr w:rsidR="00F7035B" w:rsidRPr="00114FF0" w:rsidTr="0023651A">
        <w:trPr>
          <w:trHeight w:val="340"/>
          <w:jc w:val="center"/>
        </w:trPr>
        <w:tc>
          <w:tcPr>
            <w:tcW w:w="531"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rsidP="00F76946">
            <w:pPr>
              <w:jc w:val="center"/>
              <w:rPr>
                <w:rFonts w:cs="Times New Roman"/>
                <w:sz w:val="18"/>
                <w:szCs w:val="18"/>
              </w:rPr>
            </w:pPr>
            <w:r w:rsidRPr="00114FF0">
              <w:rPr>
                <w:rFonts w:cs="Times New Roman"/>
                <w:sz w:val="18"/>
                <w:szCs w:val="18"/>
              </w:rPr>
              <w:t>30.</w:t>
            </w:r>
          </w:p>
        </w:tc>
        <w:tc>
          <w:tcPr>
            <w:tcW w:w="4379"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rsidP="00F76946">
            <w:pPr>
              <w:jc w:val="center"/>
              <w:rPr>
                <w:rFonts w:cs="Times New Roman"/>
                <w:sz w:val="18"/>
                <w:szCs w:val="18"/>
              </w:rPr>
            </w:pPr>
            <w:r w:rsidRPr="00114FF0">
              <w:rPr>
                <w:rFonts w:cs="Times New Roman"/>
                <w:sz w:val="18"/>
                <w:szCs w:val="18"/>
              </w:rPr>
              <w:t>dom murowany, ob. budynek mieszkalno-handlowy</w:t>
            </w:r>
          </w:p>
        </w:tc>
        <w:tc>
          <w:tcPr>
            <w:tcW w:w="3428"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pPr>
              <w:jc w:val="center"/>
              <w:rPr>
                <w:rFonts w:cs="Times New Roman"/>
                <w:sz w:val="18"/>
                <w:szCs w:val="18"/>
              </w:rPr>
            </w:pPr>
            <w:r w:rsidRPr="00114FF0">
              <w:rPr>
                <w:rFonts w:cs="Times New Roman"/>
                <w:sz w:val="18"/>
                <w:szCs w:val="18"/>
              </w:rPr>
              <w:t>Ostrołęka, ul. Głowackiego 20</w:t>
            </w:r>
          </w:p>
        </w:tc>
        <w:tc>
          <w:tcPr>
            <w:tcW w:w="897"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pPr>
              <w:jc w:val="center"/>
              <w:rPr>
                <w:rFonts w:cs="Times New Roman"/>
                <w:sz w:val="18"/>
                <w:szCs w:val="18"/>
              </w:rPr>
            </w:pPr>
            <w:r w:rsidRPr="00114FF0">
              <w:rPr>
                <w:rFonts w:cs="Times New Roman"/>
                <w:sz w:val="18"/>
                <w:szCs w:val="18"/>
              </w:rPr>
              <w:t>20972</w:t>
            </w:r>
          </w:p>
        </w:tc>
      </w:tr>
      <w:tr w:rsidR="00F7035B" w:rsidRPr="00114FF0" w:rsidTr="0023651A">
        <w:trPr>
          <w:trHeight w:val="340"/>
          <w:jc w:val="center"/>
        </w:trPr>
        <w:tc>
          <w:tcPr>
            <w:tcW w:w="531"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rsidP="00F76946">
            <w:pPr>
              <w:jc w:val="center"/>
              <w:rPr>
                <w:rFonts w:cs="Times New Roman"/>
                <w:sz w:val="18"/>
                <w:szCs w:val="18"/>
              </w:rPr>
            </w:pPr>
            <w:r w:rsidRPr="00114FF0">
              <w:rPr>
                <w:rFonts w:cs="Times New Roman"/>
                <w:sz w:val="18"/>
                <w:szCs w:val="18"/>
              </w:rPr>
              <w:t>31.</w:t>
            </w:r>
          </w:p>
        </w:tc>
        <w:tc>
          <w:tcPr>
            <w:tcW w:w="4379"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rsidP="00F76946">
            <w:pPr>
              <w:jc w:val="center"/>
              <w:rPr>
                <w:rFonts w:cs="Times New Roman"/>
                <w:sz w:val="18"/>
                <w:szCs w:val="18"/>
              </w:rPr>
            </w:pPr>
            <w:r w:rsidRPr="00114FF0">
              <w:rPr>
                <w:rFonts w:cs="Times New Roman"/>
                <w:sz w:val="18"/>
                <w:szCs w:val="18"/>
              </w:rPr>
              <w:t>dom murowany, ob. budynek mieszkalno-handlowy</w:t>
            </w:r>
          </w:p>
        </w:tc>
        <w:tc>
          <w:tcPr>
            <w:tcW w:w="3428"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pPr>
              <w:jc w:val="center"/>
              <w:rPr>
                <w:rFonts w:cs="Times New Roman"/>
                <w:sz w:val="18"/>
                <w:szCs w:val="18"/>
              </w:rPr>
            </w:pPr>
            <w:r w:rsidRPr="00114FF0">
              <w:rPr>
                <w:rFonts w:cs="Times New Roman"/>
                <w:sz w:val="18"/>
                <w:szCs w:val="18"/>
              </w:rPr>
              <w:t>Ostrołęka, ul. Głowackiego 24</w:t>
            </w:r>
          </w:p>
        </w:tc>
        <w:tc>
          <w:tcPr>
            <w:tcW w:w="897"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pPr>
              <w:jc w:val="center"/>
              <w:rPr>
                <w:rFonts w:cs="Times New Roman"/>
                <w:sz w:val="18"/>
                <w:szCs w:val="18"/>
              </w:rPr>
            </w:pPr>
            <w:r w:rsidRPr="00114FF0">
              <w:rPr>
                <w:rFonts w:cs="Times New Roman"/>
                <w:sz w:val="18"/>
                <w:szCs w:val="18"/>
              </w:rPr>
              <w:t>20969</w:t>
            </w:r>
          </w:p>
        </w:tc>
      </w:tr>
      <w:tr w:rsidR="00F7035B" w:rsidRPr="00114FF0" w:rsidTr="0023651A">
        <w:trPr>
          <w:trHeight w:val="340"/>
          <w:jc w:val="center"/>
        </w:trPr>
        <w:tc>
          <w:tcPr>
            <w:tcW w:w="531"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rsidP="00F76946">
            <w:pPr>
              <w:jc w:val="center"/>
              <w:rPr>
                <w:rFonts w:cs="Times New Roman"/>
                <w:sz w:val="18"/>
                <w:szCs w:val="18"/>
              </w:rPr>
            </w:pPr>
            <w:r w:rsidRPr="00114FF0">
              <w:rPr>
                <w:rFonts w:cs="Times New Roman"/>
                <w:sz w:val="18"/>
                <w:szCs w:val="18"/>
              </w:rPr>
              <w:t>32.</w:t>
            </w:r>
          </w:p>
        </w:tc>
        <w:tc>
          <w:tcPr>
            <w:tcW w:w="4379"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rsidP="00F76946">
            <w:pPr>
              <w:jc w:val="center"/>
              <w:rPr>
                <w:rFonts w:cs="Times New Roman"/>
                <w:sz w:val="18"/>
                <w:szCs w:val="18"/>
              </w:rPr>
            </w:pPr>
            <w:r w:rsidRPr="00114FF0">
              <w:rPr>
                <w:rFonts w:cs="Times New Roman"/>
                <w:sz w:val="18"/>
                <w:szCs w:val="18"/>
              </w:rPr>
              <w:t>dom murowany, ob. budynek mieszkalno-handlowy</w:t>
            </w:r>
          </w:p>
        </w:tc>
        <w:tc>
          <w:tcPr>
            <w:tcW w:w="3428"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pPr>
              <w:jc w:val="center"/>
              <w:rPr>
                <w:rFonts w:cs="Times New Roman"/>
                <w:sz w:val="18"/>
                <w:szCs w:val="18"/>
              </w:rPr>
            </w:pPr>
            <w:r w:rsidRPr="00114FF0">
              <w:rPr>
                <w:rFonts w:cs="Times New Roman"/>
                <w:sz w:val="18"/>
                <w:szCs w:val="18"/>
              </w:rPr>
              <w:t>Ostrołęka, ul. Głowackiego 35</w:t>
            </w:r>
          </w:p>
        </w:tc>
        <w:tc>
          <w:tcPr>
            <w:tcW w:w="897"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pPr>
              <w:jc w:val="center"/>
              <w:rPr>
                <w:rFonts w:cs="Times New Roman"/>
                <w:sz w:val="18"/>
                <w:szCs w:val="18"/>
              </w:rPr>
            </w:pPr>
            <w:r w:rsidRPr="00114FF0">
              <w:rPr>
                <w:rFonts w:cs="Times New Roman"/>
                <w:sz w:val="18"/>
                <w:szCs w:val="18"/>
              </w:rPr>
              <w:t>20809</w:t>
            </w:r>
          </w:p>
        </w:tc>
      </w:tr>
      <w:tr w:rsidR="00F7035B" w:rsidRPr="00114FF0" w:rsidTr="0023651A">
        <w:trPr>
          <w:trHeight w:val="340"/>
          <w:jc w:val="center"/>
        </w:trPr>
        <w:tc>
          <w:tcPr>
            <w:tcW w:w="531"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rsidP="00F76946">
            <w:pPr>
              <w:jc w:val="center"/>
              <w:rPr>
                <w:rFonts w:cs="Times New Roman"/>
                <w:sz w:val="18"/>
                <w:szCs w:val="18"/>
              </w:rPr>
            </w:pPr>
            <w:r w:rsidRPr="00114FF0">
              <w:rPr>
                <w:rFonts w:cs="Times New Roman"/>
                <w:sz w:val="18"/>
                <w:szCs w:val="18"/>
              </w:rPr>
              <w:t>33.</w:t>
            </w:r>
          </w:p>
        </w:tc>
        <w:tc>
          <w:tcPr>
            <w:tcW w:w="4379"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rsidP="00F76946">
            <w:pPr>
              <w:jc w:val="center"/>
              <w:rPr>
                <w:rFonts w:cs="Times New Roman"/>
                <w:sz w:val="18"/>
                <w:szCs w:val="18"/>
              </w:rPr>
            </w:pPr>
            <w:r w:rsidRPr="00114FF0">
              <w:rPr>
                <w:rFonts w:cs="Times New Roman"/>
                <w:sz w:val="18"/>
                <w:szCs w:val="18"/>
              </w:rPr>
              <w:t>dom murowany, ob. budynek biurowo-handlowy</w:t>
            </w:r>
          </w:p>
        </w:tc>
        <w:tc>
          <w:tcPr>
            <w:tcW w:w="3428"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pPr>
              <w:jc w:val="center"/>
              <w:rPr>
                <w:rFonts w:cs="Times New Roman"/>
                <w:sz w:val="18"/>
                <w:szCs w:val="18"/>
              </w:rPr>
            </w:pPr>
            <w:r w:rsidRPr="00114FF0">
              <w:rPr>
                <w:rFonts w:cs="Times New Roman"/>
                <w:sz w:val="18"/>
                <w:szCs w:val="18"/>
              </w:rPr>
              <w:t>Ostrołęka, ul. Głowackiego 37</w:t>
            </w:r>
          </w:p>
        </w:tc>
        <w:tc>
          <w:tcPr>
            <w:tcW w:w="897"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pPr>
              <w:jc w:val="center"/>
              <w:rPr>
                <w:rFonts w:cs="Times New Roman"/>
                <w:sz w:val="18"/>
                <w:szCs w:val="18"/>
              </w:rPr>
            </w:pPr>
            <w:r w:rsidRPr="00114FF0">
              <w:rPr>
                <w:rFonts w:cs="Times New Roman"/>
                <w:sz w:val="18"/>
                <w:szCs w:val="18"/>
              </w:rPr>
              <w:t>20824</w:t>
            </w:r>
          </w:p>
        </w:tc>
      </w:tr>
      <w:tr w:rsidR="00F7035B" w:rsidRPr="00114FF0" w:rsidTr="0023651A">
        <w:trPr>
          <w:trHeight w:val="340"/>
          <w:jc w:val="center"/>
        </w:trPr>
        <w:tc>
          <w:tcPr>
            <w:tcW w:w="531"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rsidP="00F76946">
            <w:pPr>
              <w:jc w:val="center"/>
              <w:rPr>
                <w:rFonts w:cs="Times New Roman"/>
                <w:sz w:val="18"/>
                <w:szCs w:val="18"/>
              </w:rPr>
            </w:pPr>
            <w:r w:rsidRPr="00114FF0">
              <w:rPr>
                <w:rFonts w:cs="Times New Roman"/>
                <w:sz w:val="18"/>
                <w:szCs w:val="18"/>
              </w:rPr>
              <w:t>34.</w:t>
            </w:r>
          </w:p>
        </w:tc>
        <w:tc>
          <w:tcPr>
            <w:tcW w:w="4379"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rsidP="00F76946">
            <w:pPr>
              <w:jc w:val="center"/>
              <w:rPr>
                <w:rFonts w:cs="Times New Roman"/>
                <w:sz w:val="18"/>
                <w:szCs w:val="18"/>
              </w:rPr>
            </w:pPr>
            <w:r w:rsidRPr="00114FF0">
              <w:rPr>
                <w:rFonts w:cs="Times New Roman"/>
                <w:sz w:val="18"/>
                <w:szCs w:val="18"/>
              </w:rPr>
              <w:t>dom murowany, ob. budynek biurowo-handlowy</w:t>
            </w:r>
          </w:p>
        </w:tc>
        <w:tc>
          <w:tcPr>
            <w:tcW w:w="3428"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pPr>
              <w:jc w:val="center"/>
              <w:rPr>
                <w:rFonts w:cs="Times New Roman"/>
                <w:sz w:val="18"/>
                <w:szCs w:val="18"/>
              </w:rPr>
            </w:pPr>
            <w:r w:rsidRPr="00114FF0">
              <w:rPr>
                <w:rFonts w:cs="Times New Roman"/>
                <w:sz w:val="18"/>
                <w:szCs w:val="18"/>
              </w:rPr>
              <w:t>Ostrołęka, ul. Głowackiego 39</w:t>
            </w:r>
          </w:p>
        </w:tc>
        <w:tc>
          <w:tcPr>
            <w:tcW w:w="897"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pPr>
              <w:jc w:val="center"/>
              <w:rPr>
                <w:rFonts w:cs="Times New Roman"/>
                <w:sz w:val="18"/>
                <w:szCs w:val="18"/>
              </w:rPr>
            </w:pPr>
            <w:r w:rsidRPr="00114FF0">
              <w:rPr>
                <w:rFonts w:cs="Times New Roman"/>
                <w:sz w:val="18"/>
                <w:szCs w:val="18"/>
              </w:rPr>
              <w:t>20825</w:t>
            </w:r>
          </w:p>
        </w:tc>
      </w:tr>
      <w:tr w:rsidR="00F7035B" w:rsidRPr="00114FF0" w:rsidTr="0023651A">
        <w:trPr>
          <w:trHeight w:val="340"/>
          <w:jc w:val="center"/>
        </w:trPr>
        <w:tc>
          <w:tcPr>
            <w:tcW w:w="531"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rsidP="00F76946">
            <w:pPr>
              <w:jc w:val="center"/>
              <w:rPr>
                <w:rFonts w:cs="Times New Roman"/>
                <w:sz w:val="18"/>
                <w:szCs w:val="18"/>
              </w:rPr>
            </w:pPr>
            <w:r w:rsidRPr="00114FF0">
              <w:rPr>
                <w:rFonts w:cs="Times New Roman"/>
                <w:sz w:val="18"/>
                <w:szCs w:val="18"/>
              </w:rPr>
              <w:t>35.</w:t>
            </w:r>
          </w:p>
        </w:tc>
        <w:tc>
          <w:tcPr>
            <w:tcW w:w="4379"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rsidP="00F76946">
            <w:pPr>
              <w:jc w:val="center"/>
              <w:rPr>
                <w:rFonts w:cs="Times New Roman"/>
                <w:sz w:val="18"/>
                <w:szCs w:val="18"/>
              </w:rPr>
            </w:pPr>
            <w:r w:rsidRPr="00114FF0">
              <w:rPr>
                <w:rFonts w:cs="Times New Roman"/>
                <w:sz w:val="18"/>
                <w:szCs w:val="18"/>
              </w:rPr>
              <w:t>dom drewniany (rekonstrukcja), ob. budynek usługowy</w:t>
            </w:r>
          </w:p>
        </w:tc>
        <w:tc>
          <w:tcPr>
            <w:tcW w:w="3428"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pPr>
              <w:jc w:val="center"/>
              <w:rPr>
                <w:rFonts w:cs="Times New Roman"/>
                <w:sz w:val="18"/>
                <w:szCs w:val="18"/>
              </w:rPr>
            </w:pPr>
            <w:r w:rsidRPr="00114FF0">
              <w:rPr>
                <w:rFonts w:cs="Times New Roman"/>
                <w:sz w:val="18"/>
                <w:szCs w:val="18"/>
              </w:rPr>
              <w:t>Ostrołęka, ul. Głowackiego 42</w:t>
            </w:r>
          </w:p>
        </w:tc>
        <w:tc>
          <w:tcPr>
            <w:tcW w:w="897"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pPr>
              <w:jc w:val="center"/>
              <w:rPr>
                <w:rFonts w:cs="Times New Roman"/>
                <w:sz w:val="18"/>
                <w:szCs w:val="18"/>
              </w:rPr>
            </w:pPr>
            <w:r w:rsidRPr="00114FF0">
              <w:rPr>
                <w:rFonts w:cs="Times New Roman"/>
                <w:sz w:val="18"/>
                <w:szCs w:val="18"/>
              </w:rPr>
              <w:t>20882</w:t>
            </w:r>
          </w:p>
        </w:tc>
      </w:tr>
      <w:tr w:rsidR="00F7035B" w:rsidRPr="00114FF0" w:rsidTr="0023651A">
        <w:trPr>
          <w:trHeight w:val="340"/>
          <w:jc w:val="center"/>
        </w:trPr>
        <w:tc>
          <w:tcPr>
            <w:tcW w:w="531"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rsidP="00F76946">
            <w:pPr>
              <w:jc w:val="center"/>
              <w:rPr>
                <w:rFonts w:cs="Times New Roman"/>
                <w:sz w:val="18"/>
                <w:szCs w:val="18"/>
              </w:rPr>
            </w:pPr>
            <w:r w:rsidRPr="00114FF0">
              <w:rPr>
                <w:rFonts w:cs="Times New Roman"/>
                <w:sz w:val="18"/>
                <w:szCs w:val="18"/>
              </w:rPr>
              <w:lastRenderedPageBreak/>
              <w:t>36.</w:t>
            </w:r>
          </w:p>
        </w:tc>
        <w:tc>
          <w:tcPr>
            <w:tcW w:w="4379"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rsidP="00F76946">
            <w:pPr>
              <w:jc w:val="center"/>
              <w:rPr>
                <w:rFonts w:cs="Times New Roman"/>
                <w:sz w:val="18"/>
                <w:szCs w:val="18"/>
              </w:rPr>
            </w:pPr>
            <w:r w:rsidRPr="00114FF0">
              <w:rPr>
                <w:rFonts w:cs="Times New Roman"/>
                <w:sz w:val="18"/>
                <w:szCs w:val="18"/>
              </w:rPr>
              <w:t>dom murowany</w:t>
            </w:r>
          </w:p>
        </w:tc>
        <w:tc>
          <w:tcPr>
            <w:tcW w:w="3428"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pPr>
              <w:jc w:val="center"/>
              <w:rPr>
                <w:rFonts w:cs="Times New Roman"/>
                <w:sz w:val="18"/>
                <w:szCs w:val="18"/>
              </w:rPr>
            </w:pPr>
            <w:r w:rsidRPr="00114FF0">
              <w:rPr>
                <w:rFonts w:cs="Times New Roman"/>
                <w:sz w:val="18"/>
                <w:szCs w:val="18"/>
              </w:rPr>
              <w:t>Ostrołęka, ul. Gomulickiego 1</w:t>
            </w:r>
          </w:p>
        </w:tc>
        <w:tc>
          <w:tcPr>
            <w:tcW w:w="897"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pPr>
              <w:jc w:val="center"/>
              <w:rPr>
                <w:rFonts w:cs="Times New Roman"/>
                <w:sz w:val="18"/>
                <w:szCs w:val="18"/>
              </w:rPr>
            </w:pPr>
            <w:r w:rsidRPr="00114FF0">
              <w:rPr>
                <w:rFonts w:cs="Times New Roman"/>
                <w:sz w:val="18"/>
                <w:szCs w:val="18"/>
              </w:rPr>
              <w:t>20793/1</w:t>
            </w:r>
          </w:p>
        </w:tc>
      </w:tr>
      <w:tr w:rsidR="00F7035B" w:rsidRPr="00114FF0" w:rsidTr="0023651A">
        <w:trPr>
          <w:trHeight w:val="340"/>
          <w:jc w:val="center"/>
        </w:trPr>
        <w:tc>
          <w:tcPr>
            <w:tcW w:w="531"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rsidP="00F76946">
            <w:pPr>
              <w:jc w:val="center"/>
              <w:rPr>
                <w:rFonts w:cs="Times New Roman"/>
                <w:sz w:val="18"/>
                <w:szCs w:val="18"/>
              </w:rPr>
            </w:pPr>
            <w:r w:rsidRPr="00114FF0">
              <w:rPr>
                <w:rFonts w:cs="Times New Roman"/>
                <w:sz w:val="18"/>
                <w:szCs w:val="18"/>
              </w:rPr>
              <w:t>37.</w:t>
            </w:r>
          </w:p>
        </w:tc>
        <w:tc>
          <w:tcPr>
            <w:tcW w:w="4379"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rsidP="00F76946">
            <w:pPr>
              <w:jc w:val="center"/>
              <w:rPr>
                <w:rFonts w:cs="Times New Roman"/>
                <w:sz w:val="18"/>
                <w:szCs w:val="18"/>
              </w:rPr>
            </w:pPr>
            <w:r w:rsidRPr="00114FF0">
              <w:rPr>
                <w:rFonts w:cs="Times New Roman"/>
                <w:sz w:val="18"/>
                <w:szCs w:val="18"/>
              </w:rPr>
              <w:t>kościół rzymskokatolicki parafialny p.w. św. Antoniego w zespole klasztornym Bernardynów</w:t>
            </w:r>
          </w:p>
        </w:tc>
        <w:tc>
          <w:tcPr>
            <w:tcW w:w="3428"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pPr>
              <w:jc w:val="center"/>
              <w:rPr>
                <w:rFonts w:cs="Times New Roman"/>
                <w:sz w:val="18"/>
                <w:szCs w:val="18"/>
              </w:rPr>
            </w:pPr>
            <w:r w:rsidRPr="00114FF0">
              <w:rPr>
                <w:rFonts w:cs="Times New Roman"/>
                <w:sz w:val="18"/>
                <w:szCs w:val="18"/>
              </w:rPr>
              <w:t>Ostrołęka, ul. Gomulickiego 1a</w:t>
            </w:r>
          </w:p>
        </w:tc>
        <w:tc>
          <w:tcPr>
            <w:tcW w:w="897"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pPr>
              <w:jc w:val="center"/>
              <w:rPr>
                <w:rFonts w:cs="Times New Roman"/>
                <w:sz w:val="18"/>
                <w:szCs w:val="18"/>
              </w:rPr>
            </w:pPr>
            <w:r w:rsidRPr="00114FF0">
              <w:rPr>
                <w:rFonts w:cs="Times New Roman"/>
                <w:sz w:val="18"/>
                <w:szCs w:val="18"/>
              </w:rPr>
              <w:t>20780</w:t>
            </w:r>
          </w:p>
        </w:tc>
      </w:tr>
      <w:tr w:rsidR="00F7035B" w:rsidRPr="00114FF0" w:rsidTr="0023651A">
        <w:trPr>
          <w:trHeight w:val="340"/>
          <w:jc w:val="center"/>
        </w:trPr>
        <w:tc>
          <w:tcPr>
            <w:tcW w:w="531"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rsidP="00F76946">
            <w:pPr>
              <w:jc w:val="center"/>
              <w:rPr>
                <w:rFonts w:cs="Times New Roman"/>
                <w:sz w:val="18"/>
                <w:szCs w:val="18"/>
              </w:rPr>
            </w:pPr>
            <w:r w:rsidRPr="00114FF0">
              <w:rPr>
                <w:rFonts w:cs="Times New Roman"/>
                <w:sz w:val="18"/>
                <w:szCs w:val="18"/>
              </w:rPr>
              <w:t>38.</w:t>
            </w:r>
          </w:p>
        </w:tc>
        <w:tc>
          <w:tcPr>
            <w:tcW w:w="4379"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rsidP="00F76946">
            <w:pPr>
              <w:jc w:val="center"/>
              <w:rPr>
                <w:rFonts w:cs="Times New Roman"/>
                <w:sz w:val="18"/>
                <w:szCs w:val="18"/>
              </w:rPr>
            </w:pPr>
            <w:r w:rsidRPr="00114FF0">
              <w:rPr>
                <w:rFonts w:cs="Times New Roman"/>
                <w:sz w:val="18"/>
                <w:szCs w:val="18"/>
              </w:rPr>
              <w:t>klasztor w zespole klasztornym Bernardynów</w:t>
            </w:r>
          </w:p>
        </w:tc>
        <w:tc>
          <w:tcPr>
            <w:tcW w:w="3428"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pPr>
              <w:jc w:val="center"/>
              <w:rPr>
                <w:rFonts w:cs="Times New Roman"/>
                <w:sz w:val="18"/>
                <w:szCs w:val="18"/>
              </w:rPr>
            </w:pPr>
            <w:r w:rsidRPr="00114FF0">
              <w:rPr>
                <w:rFonts w:cs="Times New Roman"/>
                <w:sz w:val="18"/>
                <w:szCs w:val="18"/>
              </w:rPr>
              <w:t>Ostrołęka, ul. Gomulickiego 1a</w:t>
            </w:r>
          </w:p>
        </w:tc>
        <w:tc>
          <w:tcPr>
            <w:tcW w:w="897"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pPr>
              <w:jc w:val="center"/>
              <w:rPr>
                <w:rFonts w:cs="Times New Roman"/>
                <w:sz w:val="18"/>
                <w:szCs w:val="18"/>
              </w:rPr>
            </w:pPr>
            <w:r w:rsidRPr="00114FF0">
              <w:rPr>
                <w:rFonts w:cs="Times New Roman"/>
                <w:sz w:val="18"/>
                <w:szCs w:val="18"/>
              </w:rPr>
              <w:t>20780</w:t>
            </w:r>
          </w:p>
        </w:tc>
      </w:tr>
      <w:tr w:rsidR="00F7035B" w:rsidRPr="00114FF0" w:rsidTr="0023651A">
        <w:trPr>
          <w:trHeight w:val="340"/>
          <w:jc w:val="center"/>
        </w:trPr>
        <w:tc>
          <w:tcPr>
            <w:tcW w:w="531"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rsidP="00F76946">
            <w:pPr>
              <w:jc w:val="center"/>
              <w:rPr>
                <w:rFonts w:cs="Times New Roman"/>
                <w:sz w:val="18"/>
                <w:szCs w:val="18"/>
              </w:rPr>
            </w:pPr>
            <w:r w:rsidRPr="00114FF0">
              <w:rPr>
                <w:rFonts w:cs="Times New Roman"/>
                <w:sz w:val="18"/>
                <w:szCs w:val="18"/>
              </w:rPr>
              <w:t>39.</w:t>
            </w:r>
          </w:p>
        </w:tc>
        <w:tc>
          <w:tcPr>
            <w:tcW w:w="4379"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rsidP="00F76946">
            <w:pPr>
              <w:jc w:val="center"/>
              <w:rPr>
                <w:rFonts w:cs="Times New Roman"/>
                <w:sz w:val="18"/>
                <w:szCs w:val="18"/>
              </w:rPr>
            </w:pPr>
            <w:r w:rsidRPr="00114FF0">
              <w:rPr>
                <w:rFonts w:cs="Times New Roman"/>
                <w:sz w:val="18"/>
                <w:szCs w:val="18"/>
              </w:rPr>
              <w:t>krużganki z tzw. kalwarią w zespole klasztornym Bernardynów</w:t>
            </w:r>
          </w:p>
        </w:tc>
        <w:tc>
          <w:tcPr>
            <w:tcW w:w="3428"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pPr>
              <w:jc w:val="center"/>
              <w:rPr>
                <w:rFonts w:cs="Times New Roman"/>
                <w:sz w:val="18"/>
                <w:szCs w:val="18"/>
              </w:rPr>
            </w:pPr>
            <w:r w:rsidRPr="00114FF0">
              <w:rPr>
                <w:rFonts w:cs="Times New Roman"/>
                <w:sz w:val="18"/>
                <w:szCs w:val="18"/>
              </w:rPr>
              <w:t>Ostrołęka, ul. Gomulickiego 1a</w:t>
            </w:r>
          </w:p>
        </w:tc>
        <w:tc>
          <w:tcPr>
            <w:tcW w:w="897"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pPr>
              <w:jc w:val="center"/>
              <w:rPr>
                <w:rFonts w:cs="Times New Roman"/>
                <w:sz w:val="18"/>
                <w:szCs w:val="18"/>
              </w:rPr>
            </w:pPr>
            <w:r w:rsidRPr="00114FF0">
              <w:rPr>
                <w:rFonts w:cs="Times New Roman"/>
                <w:sz w:val="18"/>
                <w:szCs w:val="18"/>
              </w:rPr>
              <w:t>20780</w:t>
            </w:r>
          </w:p>
        </w:tc>
      </w:tr>
      <w:tr w:rsidR="00F7035B" w:rsidRPr="00114FF0" w:rsidTr="0023651A">
        <w:trPr>
          <w:trHeight w:val="340"/>
          <w:jc w:val="center"/>
        </w:trPr>
        <w:tc>
          <w:tcPr>
            <w:tcW w:w="531"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rsidP="00F76946">
            <w:pPr>
              <w:jc w:val="center"/>
              <w:rPr>
                <w:rFonts w:cs="Times New Roman"/>
                <w:sz w:val="18"/>
                <w:szCs w:val="18"/>
              </w:rPr>
            </w:pPr>
            <w:r w:rsidRPr="00114FF0">
              <w:rPr>
                <w:rFonts w:cs="Times New Roman"/>
                <w:sz w:val="18"/>
                <w:szCs w:val="18"/>
              </w:rPr>
              <w:t>40.</w:t>
            </w:r>
          </w:p>
        </w:tc>
        <w:tc>
          <w:tcPr>
            <w:tcW w:w="4379"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rsidP="00F76946">
            <w:pPr>
              <w:jc w:val="center"/>
              <w:rPr>
                <w:rFonts w:cs="Times New Roman"/>
                <w:sz w:val="18"/>
                <w:szCs w:val="18"/>
              </w:rPr>
            </w:pPr>
            <w:r w:rsidRPr="00114FF0">
              <w:rPr>
                <w:rFonts w:cs="Times New Roman"/>
                <w:sz w:val="18"/>
                <w:szCs w:val="18"/>
              </w:rPr>
              <w:t>dom murowany, ob. budynek administracyjny</w:t>
            </w:r>
          </w:p>
        </w:tc>
        <w:tc>
          <w:tcPr>
            <w:tcW w:w="3428"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pPr>
              <w:jc w:val="center"/>
              <w:rPr>
                <w:rFonts w:cs="Times New Roman"/>
                <w:sz w:val="18"/>
                <w:szCs w:val="18"/>
              </w:rPr>
            </w:pPr>
            <w:r w:rsidRPr="00114FF0">
              <w:rPr>
                <w:rFonts w:cs="Times New Roman"/>
                <w:sz w:val="18"/>
                <w:szCs w:val="18"/>
              </w:rPr>
              <w:t>Ostrołęka, ul. Gomulickiego 2</w:t>
            </w:r>
          </w:p>
        </w:tc>
        <w:tc>
          <w:tcPr>
            <w:tcW w:w="897"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pPr>
              <w:jc w:val="center"/>
              <w:rPr>
                <w:rFonts w:cs="Times New Roman"/>
                <w:sz w:val="18"/>
                <w:szCs w:val="18"/>
              </w:rPr>
            </w:pPr>
            <w:r w:rsidRPr="00114FF0">
              <w:rPr>
                <w:rFonts w:cs="Times New Roman"/>
                <w:sz w:val="18"/>
                <w:szCs w:val="18"/>
              </w:rPr>
              <w:t>20697</w:t>
            </w:r>
          </w:p>
        </w:tc>
      </w:tr>
      <w:tr w:rsidR="00F7035B" w:rsidRPr="00114FF0" w:rsidTr="0023651A">
        <w:trPr>
          <w:trHeight w:val="340"/>
          <w:jc w:val="center"/>
        </w:trPr>
        <w:tc>
          <w:tcPr>
            <w:tcW w:w="531"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rsidP="00F76946">
            <w:pPr>
              <w:jc w:val="center"/>
              <w:rPr>
                <w:rFonts w:cs="Times New Roman"/>
                <w:sz w:val="18"/>
                <w:szCs w:val="18"/>
              </w:rPr>
            </w:pPr>
            <w:r w:rsidRPr="00114FF0">
              <w:rPr>
                <w:rFonts w:cs="Times New Roman"/>
                <w:sz w:val="18"/>
                <w:szCs w:val="18"/>
              </w:rPr>
              <w:t>41.</w:t>
            </w:r>
          </w:p>
        </w:tc>
        <w:tc>
          <w:tcPr>
            <w:tcW w:w="4379"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rsidP="00F76946">
            <w:pPr>
              <w:jc w:val="center"/>
              <w:rPr>
                <w:rFonts w:cs="Times New Roman"/>
                <w:sz w:val="18"/>
                <w:szCs w:val="18"/>
              </w:rPr>
            </w:pPr>
            <w:r w:rsidRPr="00114FF0">
              <w:rPr>
                <w:rFonts w:cs="Times New Roman"/>
                <w:sz w:val="18"/>
                <w:szCs w:val="18"/>
              </w:rPr>
              <w:t>dom murowany</w:t>
            </w:r>
          </w:p>
        </w:tc>
        <w:tc>
          <w:tcPr>
            <w:tcW w:w="3428"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pPr>
              <w:jc w:val="center"/>
              <w:rPr>
                <w:rFonts w:cs="Times New Roman"/>
                <w:sz w:val="18"/>
                <w:szCs w:val="18"/>
              </w:rPr>
            </w:pPr>
            <w:r w:rsidRPr="00114FF0">
              <w:rPr>
                <w:rFonts w:cs="Times New Roman"/>
                <w:sz w:val="18"/>
                <w:szCs w:val="18"/>
              </w:rPr>
              <w:t>Ostrołęka, ul. Gomulickiego 8</w:t>
            </w:r>
          </w:p>
        </w:tc>
        <w:tc>
          <w:tcPr>
            <w:tcW w:w="897"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pPr>
              <w:jc w:val="center"/>
              <w:rPr>
                <w:rFonts w:cs="Times New Roman"/>
                <w:sz w:val="18"/>
                <w:szCs w:val="18"/>
              </w:rPr>
            </w:pPr>
            <w:r w:rsidRPr="00114FF0">
              <w:rPr>
                <w:rFonts w:cs="Times New Roman"/>
                <w:sz w:val="18"/>
                <w:szCs w:val="18"/>
              </w:rPr>
              <w:t>20701</w:t>
            </w:r>
          </w:p>
        </w:tc>
      </w:tr>
      <w:tr w:rsidR="00F7035B" w:rsidRPr="00114FF0" w:rsidTr="0023651A">
        <w:trPr>
          <w:trHeight w:val="340"/>
          <w:jc w:val="center"/>
        </w:trPr>
        <w:tc>
          <w:tcPr>
            <w:tcW w:w="531"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23651A" w:rsidP="00F76946">
            <w:pPr>
              <w:jc w:val="center"/>
              <w:rPr>
                <w:rFonts w:cs="Times New Roman"/>
                <w:sz w:val="18"/>
                <w:szCs w:val="18"/>
              </w:rPr>
            </w:pPr>
            <w:r>
              <w:rPr>
                <w:rFonts w:cs="Times New Roman"/>
                <w:sz w:val="18"/>
                <w:szCs w:val="18"/>
              </w:rPr>
              <w:t>42</w:t>
            </w:r>
          </w:p>
        </w:tc>
        <w:tc>
          <w:tcPr>
            <w:tcW w:w="4379"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rsidP="00F76946">
            <w:pPr>
              <w:jc w:val="center"/>
              <w:rPr>
                <w:rFonts w:cs="Times New Roman"/>
                <w:sz w:val="18"/>
                <w:szCs w:val="18"/>
              </w:rPr>
            </w:pPr>
            <w:r w:rsidRPr="00114FF0">
              <w:rPr>
                <w:rFonts w:cs="Times New Roman"/>
                <w:sz w:val="18"/>
                <w:szCs w:val="18"/>
              </w:rPr>
              <w:t>dom murowany</w:t>
            </w:r>
          </w:p>
        </w:tc>
        <w:tc>
          <w:tcPr>
            <w:tcW w:w="3428"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pPr>
              <w:jc w:val="center"/>
              <w:rPr>
                <w:rFonts w:cs="Times New Roman"/>
                <w:sz w:val="18"/>
                <w:szCs w:val="18"/>
              </w:rPr>
            </w:pPr>
            <w:r w:rsidRPr="00114FF0">
              <w:rPr>
                <w:rFonts w:cs="Times New Roman"/>
                <w:sz w:val="18"/>
                <w:szCs w:val="18"/>
              </w:rPr>
              <w:t>Ostrołęka, ul. Kasprowicza 2a</w:t>
            </w:r>
          </w:p>
        </w:tc>
        <w:tc>
          <w:tcPr>
            <w:tcW w:w="897" w:type="dxa"/>
            <w:tcBorders>
              <w:top w:val="single" w:sz="4" w:space="0" w:color="auto"/>
              <w:left w:val="single" w:sz="4" w:space="0" w:color="auto"/>
              <w:bottom w:val="single" w:sz="4" w:space="0" w:color="auto"/>
              <w:right w:val="single" w:sz="4" w:space="0" w:color="auto"/>
            </w:tcBorders>
            <w:shd w:val="clear" w:color="auto" w:fill="auto"/>
            <w:vAlign w:val="center"/>
          </w:tcPr>
          <w:p w:rsidR="00F7035B" w:rsidRPr="00114FF0" w:rsidRDefault="00F7035B">
            <w:pPr>
              <w:jc w:val="center"/>
              <w:rPr>
                <w:rFonts w:cs="Times New Roman"/>
                <w:sz w:val="18"/>
                <w:szCs w:val="18"/>
              </w:rPr>
            </w:pPr>
            <w:r w:rsidRPr="00114FF0">
              <w:rPr>
                <w:rFonts w:cs="Times New Roman"/>
                <w:sz w:val="18"/>
                <w:szCs w:val="18"/>
              </w:rPr>
              <w:t>61479</w:t>
            </w:r>
          </w:p>
        </w:tc>
      </w:tr>
      <w:tr w:rsidR="0023651A" w:rsidRPr="00114FF0" w:rsidTr="0023651A">
        <w:trPr>
          <w:trHeight w:val="340"/>
          <w:jc w:val="center"/>
        </w:trPr>
        <w:tc>
          <w:tcPr>
            <w:tcW w:w="531"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2A5D99">
            <w:pPr>
              <w:jc w:val="center"/>
              <w:rPr>
                <w:rFonts w:cs="Times New Roman"/>
                <w:sz w:val="18"/>
                <w:szCs w:val="18"/>
              </w:rPr>
            </w:pPr>
            <w:r w:rsidRPr="00114FF0">
              <w:rPr>
                <w:rFonts w:cs="Times New Roman"/>
                <w:sz w:val="18"/>
                <w:szCs w:val="18"/>
              </w:rPr>
              <w:t>43.</w:t>
            </w:r>
          </w:p>
        </w:tc>
        <w:tc>
          <w:tcPr>
            <w:tcW w:w="4379"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F76946">
            <w:pPr>
              <w:jc w:val="center"/>
              <w:rPr>
                <w:rFonts w:cs="Times New Roman"/>
                <w:sz w:val="18"/>
                <w:szCs w:val="18"/>
              </w:rPr>
            </w:pPr>
            <w:r w:rsidRPr="00114FF0">
              <w:rPr>
                <w:rFonts w:cs="Times New Roman"/>
                <w:sz w:val="18"/>
                <w:szCs w:val="18"/>
              </w:rPr>
              <w:t>dom drewniany</w:t>
            </w:r>
          </w:p>
        </w:tc>
        <w:tc>
          <w:tcPr>
            <w:tcW w:w="3428"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pPr>
              <w:jc w:val="center"/>
              <w:rPr>
                <w:rFonts w:cs="Times New Roman"/>
                <w:sz w:val="18"/>
                <w:szCs w:val="18"/>
              </w:rPr>
            </w:pPr>
            <w:r w:rsidRPr="00114FF0">
              <w:rPr>
                <w:rFonts w:cs="Times New Roman"/>
                <w:sz w:val="18"/>
                <w:szCs w:val="18"/>
              </w:rPr>
              <w:t>Ostrołęka, ul. Kasprowicza 4</w:t>
            </w:r>
          </w:p>
        </w:tc>
        <w:tc>
          <w:tcPr>
            <w:tcW w:w="897"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pPr>
              <w:jc w:val="center"/>
              <w:rPr>
                <w:rFonts w:cs="Times New Roman"/>
                <w:sz w:val="18"/>
                <w:szCs w:val="18"/>
              </w:rPr>
            </w:pPr>
            <w:r w:rsidRPr="00114FF0">
              <w:rPr>
                <w:rFonts w:cs="Times New Roman"/>
                <w:sz w:val="18"/>
                <w:szCs w:val="18"/>
              </w:rPr>
              <w:t>61473; 61475</w:t>
            </w:r>
          </w:p>
        </w:tc>
      </w:tr>
      <w:tr w:rsidR="0023651A" w:rsidRPr="00114FF0" w:rsidTr="0023651A">
        <w:trPr>
          <w:trHeight w:val="340"/>
          <w:jc w:val="center"/>
        </w:trPr>
        <w:tc>
          <w:tcPr>
            <w:tcW w:w="531"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2A5D99">
            <w:pPr>
              <w:jc w:val="center"/>
              <w:rPr>
                <w:rFonts w:cs="Times New Roman"/>
                <w:sz w:val="18"/>
                <w:szCs w:val="18"/>
              </w:rPr>
            </w:pPr>
            <w:r w:rsidRPr="00114FF0">
              <w:rPr>
                <w:rFonts w:cs="Times New Roman"/>
                <w:sz w:val="18"/>
                <w:szCs w:val="18"/>
              </w:rPr>
              <w:t>44.</w:t>
            </w:r>
          </w:p>
        </w:tc>
        <w:tc>
          <w:tcPr>
            <w:tcW w:w="4379"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F76946">
            <w:pPr>
              <w:jc w:val="center"/>
              <w:rPr>
                <w:rFonts w:cs="Times New Roman"/>
                <w:sz w:val="18"/>
                <w:szCs w:val="18"/>
              </w:rPr>
            </w:pPr>
            <w:r w:rsidRPr="00114FF0">
              <w:rPr>
                <w:rFonts w:cs="Times New Roman"/>
                <w:sz w:val="18"/>
                <w:szCs w:val="18"/>
              </w:rPr>
              <w:t>dom drewniany</w:t>
            </w:r>
          </w:p>
        </w:tc>
        <w:tc>
          <w:tcPr>
            <w:tcW w:w="3428"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pPr>
              <w:jc w:val="center"/>
              <w:rPr>
                <w:rFonts w:cs="Times New Roman"/>
                <w:sz w:val="18"/>
                <w:szCs w:val="18"/>
              </w:rPr>
            </w:pPr>
            <w:r w:rsidRPr="00114FF0">
              <w:rPr>
                <w:rFonts w:cs="Times New Roman"/>
                <w:sz w:val="18"/>
                <w:szCs w:val="18"/>
              </w:rPr>
              <w:t>Ostrołęka, ul. Kasprowicza 6</w:t>
            </w:r>
          </w:p>
        </w:tc>
        <w:tc>
          <w:tcPr>
            <w:tcW w:w="897"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pPr>
              <w:jc w:val="center"/>
              <w:rPr>
                <w:rFonts w:cs="Times New Roman"/>
                <w:sz w:val="18"/>
                <w:szCs w:val="18"/>
              </w:rPr>
            </w:pPr>
            <w:r w:rsidRPr="00114FF0">
              <w:rPr>
                <w:rFonts w:cs="Times New Roman"/>
                <w:sz w:val="18"/>
                <w:szCs w:val="18"/>
              </w:rPr>
              <w:t>61471</w:t>
            </w:r>
          </w:p>
        </w:tc>
      </w:tr>
      <w:tr w:rsidR="0023651A" w:rsidRPr="00114FF0" w:rsidTr="0023651A">
        <w:trPr>
          <w:trHeight w:val="340"/>
          <w:jc w:val="center"/>
        </w:trPr>
        <w:tc>
          <w:tcPr>
            <w:tcW w:w="531"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2A5D99">
            <w:pPr>
              <w:jc w:val="center"/>
              <w:rPr>
                <w:rFonts w:cs="Times New Roman"/>
                <w:sz w:val="18"/>
                <w:szCs w:val="18"/>
              </w:rPr>
            </w:pPr>
            <w:r w:rsidRPr="00114FF0">
              <w:rPr>
                <w:rFonts w:cs="Times New Roman"/>
                <w:sz w:val="18"/>
                <w:szCs w:val="18"/>
              </w:rPr>
              <w:t>45.</w:t>
            </w:r>
          </w:p>
        </w:tc>
        <w:tc>
          <w:tcPr>
            <w:tcW w:w="4379"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F76946">
            <w:pPr>
              <w:jc w:val="center"/>
              <w:rPr>
                <w:rFonts w:cs="Times New Roman"/>
                <w:sz w:val="18"/>
                <w:szCs w:val="18"/>
              </w:rPr>
            </w:pPr>
            <w:r w:rsidRPr="00114FF0">
              <w:rPr>
                <w:rFonts w:cs="Times New Roman"/>
                <w:sz w:val="18"/>
                <w:szCs w:val="18"/>
              </w:rPr>
              <w:t>dom murowany, ob. budynek mieszkalno-handlowy</w:t>
            </w:r>
          </w:p>
        </w:tc>
        <w:tc>
          <w:tcPr>
            <w:tcW w:w="3428"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pPr>
              <w:jc w:val="center"/>
              <w:rPr>
                <w:rFonts w:cs="Times New Roman"/>
                <w:sz w:val="18"/>
                <w:szCs w:val="18"/>
              </w:rPr>
            </w:pPr>
            <w:r w:rsidRPr="00114FF0">
              <w:rPr>
                <w:rFonts w:cs="Times New Roman"/>
                <w:sz w:val="18"/>
                <w:szCs w:val="18"/>
              </w:rPr>
              <w:t>Ostrołęka, ul. Kilińskiego 22</w:t>
            </w:r>
          </w:p>
        </w:tc>
        <w:tc>
          <w:tcPr>
            <w:tcW w:w="897"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pPr>
              <w:jc w:val="center"/>
              <w:rPr>
                <w:rFonts w:cs="Times New Roman"/>
                <w:sz w:val="18"/>
                <w:szCs w:val="18"/>
              </w:rPr>
            </w:pPr>
            <w:r w:rsidRPr="00114FF0">
              <w:rPr>
                <w:rFonts w:cs="Times New Roman"/>
                <w:sz w:val="18"/>
                <w:szCs w:val="18"/>
              </w:rPr>
              <w:t>20971</w:t>
            </w:r>
          </w:p>
        </w:tc>
      </w:tr>
      <w:tr w:rsidR="0023651A" w:rsidRPr="00114FF0" w:rsidTr="0023651A">
        <w:trPr>
          <w:trHeight w:val="340"/>
          <w:jc w:val="center"/>
        </w:trPr>
        <w:tc>
          <w:tcPr>
            <w:tcW w:w="531"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2A5D99">
            <w:pPr>
              <w:jc w:val="center"/>
              <w:rPr>
                <w:rFonts w:cs="Times New Roman"/>
                <w:sz w:val="18"/>
                <w:szCs w:val="18"/>
              </w:rPr>
            </w:pPr>
            <w:r w:rsidRPr="00114FF0">
              <w:rPr>
                <w:rFonts w:cs="Times New Roman"/>
                <w:sz w:val="18"/>
                <w:szCs w:val="18"/>
              </w:rPr>
              <w:t>46.</w:t>
            </w:r>
          </w:p>
        </w:tc>
        <w:tc>
          <w:tcPr>
            <w:tcW w:w="4379"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F76946">
            <w:pPr>
              <w:jc w:val="center"/>
              <w:rPr>
                <w:rFonts w:cs="Times New Roman"/>
                <w:sz w:val="18"/>
                <w:szCs w:val="18"/>
              </w:rPr>
            </w:pPr>
            <w:r w:rsidRPr="00114FF0">
              <w:rPr>
                <w:rFonts w:cs="Times New Roman"/>
                <w:sz w:val="18"/>
                <w:szCs w:val="18"/>
              </w:rPr>
              <w:t>dom murowany, ob. budynek mieszkalno-handlowy</w:t>
            </w:r>
          </w:p>
        </w:tc>
        <w:tc>
          <w:tcPr>
            <w:tcW w:w="3428"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pPr>
              <w:jc w:val="center"/>
              <w:rPr>
                <w:rFonts w:cs="Times New Roman"/>
                <w:sz w:val="18"/>
                <w:szCs w:val="18"/>
              </w:rPr>
            </w:pPr>
            <w:r w:rsidRPr="00114FF0">
              <w:rPr>
                <w:rFonts w:cs="Times New Roman"/>
                <w:sz w:val="18"/>
                <w:szCs w:val="18"/>
              </w:rPr>
              <w:t>Ostrołęka, ul. Kilińskiego 35</w:t>
            </w:r>
          </w:p>
        </w:tc>
        <w:tc>
          <w:tcPr>
            <w:tcW w:w="897"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pPr>
              <w:jc w:val="center"/>
              <w:rPr>
                <w:rFonts w:cs="Times New Roman"/>
                <w:sz w:val="18"/>
                <w:szCs w:val="18"/>
              </w:rPr>
            </w:pPr>
            <w:r w:rsidRPr="00114FF0">
              <w:rPr>
                <w:rFonts w:cs="Times New Roman"/>
                <w:sz w:val="18"/>
                <w:szCs w:val="18"/>
              </w:rPr>
              <w:t>20923/3</w:t>
            </w:r>
          </w:p>
        </w:tc>
      </w:tr>
      <w:tr w:rsidR="0023651A" w:rsidRPr="00114FF0" w:rsidTr="0023651A">
        <w:trPr>
          <w:trHeight w:val="340"/>
          <w:jc w:val="center"/>
        </w:trPr>
        <w:tc>
          <w:tcPr>
            <w:tcW w:w="531"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2A5D99">
            <w:pPr>
              <w:jc w:val="center"/>
              <w:rPr>
                <w:rFonts w:cs="Times New Roman"/>
                <w:sz w:val="18"/>
                <w:szCs w:val="18"/>
              </w:rPr>
            </w:pPr>
            <w:r w:rsidRPr="00114FF0">
              <w:rPr>
                <w:rFonts w:cs="Times New Roman"/>
                <w:sz w:val="18"/>
                <w:szCs w:val="18"/>
              </w:rPr>
              <w:t>47.</w:t>
            </w:r>
          </w:p>
        </w:tc>
        <w:tc>
          <w:tcPr>
            <w:tcW w:w="4379"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F76946">
            <w:pPr>
              <w:jc w:val="center"/>
              <w:rPr>
                <w:rFonts w:cs="Times New Roman"/>
                <w:sz w:val="18"/>
                <w:szCs w:val="18"/>
              </w:rPr>
            </w:pPr>
            <w:r w:rsidRPr="00114FF0">
              <w:rPr>
                <w:rFonts w:cs="Times New Roman"/>
                <w:sz w:val="18"/>
                <w:szCs w:val="18"/>
              </w:rPr>
              <w:t>dom murowany, ob. budynek mieszkalno-handlowy</w:t>
            </w:r>
          </w:p>
        </w:tc>
        <w:tc>
          <w:tcPr>
            <w:tcW w:w="3428"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pPr>
              <w:jc w:val="center"/>
              <w:rPr>
                <w:rFonts w:cs="Times New Roman"/>
                <w:sz w:val="18"/>
                <w:szCs w:val="18"/>
              </w:rPr>
            </w:pPr>
            <w:r w:rsidRPr="00114FF0">
              <w:rPr>
                <w:rFonts w:cs="Times New Roman"/>
                <w:sz w:val="18"/>
                <w:szCs w:val="18"/>
              </w:rPr>
              <w:t>Ostrołęka, ul. Kilińskiego 39</w:t>
            </w:r>
          </w:p>
        </w:tc>
        <w:tc>
          <w:tcPr>
            <w:tcW w:w="897"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pPr>
              <w:jc w:val="center"/>
              <w:rPr>
                <w:rFonts w:cs="Times New Roman"/>
                <w:sz w:val="18"/>
                <w:szCs w:val="18"/>
              </w:rPr>
            </w:pPr>
            <w:r w:rsidRPr="00114FF0">
              <w:rPr>
                <w:rFonts w:cs="Times New Roman"/>
                <w:sz w:val="18"/>
                <w:szCs w:val="18"/>
              </w:rPr>
              <w:t>20932</w:t>
            </w:r>
          </w:p>
        </w:tc>
      </w:tr>
      <w:tr w:rsidR="0023651A" w:rsidRPr="00114FF0" w:rsidTr="0023651A">
        <w:trPr>
          <w:trHeight w:val="340"/>
          <w:jc w:val="center"/>
        </w:trPr>
        <w:tc>
          <w:tcPr>
            <w:tcW w:w="531"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2A5D99">
            <w:pPr>
              <w:jc w:val="center"/>
              <w:rPr>
                <w:rFonts w:cs="Times New Roman"/>
                <w:sz w:val="18"/>
                <w:szCs w:val="18"/>
              </w:rPr>
            </w:pPr>
            <w:r w:rsidRPr="00114FF0">
              <w:rPr>
                <w:rFonts w:cs="Times New Roman"/>
                <w:sz w:val="18"/>
                <w:szCs w:val="18"/>
              </w:rPr>
              <w:t>48.</w:t>
            </w:r>
          </w:p>
        </w:tc>
        <w:tc>
          <w:tcPr>
            <w:tcW w:w="4379"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F76946">
            <w:pPr>
              <w:jc w:val="center"/>
              <w:rPr>
                <w:rFonts w:cs="Times New Roman"/>
                <w:sz w:val="18"/>
                <w:szCs w:val="18"/>
              </w:rPr>
            </w:pPr>
            <w:r w:rsidRPr="00114FF0">
              <w:rPr>
                <w:rFonts w:cs="Times New Roman"/>
                <w:sz w:val="18"/>
                <w:szCs w:val="18"/>
              </w:rPr>
              <w:t>wieża ciśnień w zespole dworca kolejowego</w:t>
            </w:r>
          </w:p>
        </w:tc>
        <w:tc>
          <w:tcPr>
            <w:tcW w:w="3428"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pPr>
              <w:jc w:val="center"/>
              <w:rPr>
                <w:rFonts w:cs="Times New Roman"/>
                <w:sz w:val="18"/>
                <w:szCs w:val="18"/>
              </w:rPr>
            </w:pPr>
            <w:r w:rsidRPr="00114FF0">
              <w:rPr>
                <w:rFonts w:cs="Times New Roman"/>
                <w:sz w:val="18"/>
                <w:szCs w:val="18"/>
              </w:rPr>
              <w:t xml:space="preserve">Ostrołęka, ul. Kolejowa </w:t>
            </w:r>
          </w:p>
        </w:tc>
        <w:tc>
          <w:tcPr>
            <w:tcW w:w="897"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pPr>
              <w:jc w:val="center"/>
              <w:rPr>
                <w:rFonts w:cs="Times New Roman"/>
                <w:sz w:val="18"/>
                <w:szCs w:val="18"/>
              </w:rPr>
            </w:pPr>
          </w:p>
        </w:tc>
      </w:tr>
      <w:tr w:rsidR="0023651A" w:rsidRPr="00114FF0" w:rsidTr="0023651A">
        <w:trPr>
          <w:trHeight w:val="340"/>
          <w:jc w:val="center"/>
        </w:trPr>
        <w:tc>
          <w:tcPr>
            <w:tcW w:w="531"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2A5D99">
            <w:pPr>
              <w:jc w:val="center"/>
              <w:rPr>
                <w:rFonts w:cs="Times New Roman"/>
                <w:sz w:val="18"/>
                <w:szCs w:val="18"/>
              </w:rPr>
            </w:pPr>
            <w:r w:rsidRPr="00114FF0">
              <w:rPr>
                <w:rFonts w:cs="Times New Roman"/>
                <w:sz w:val="18"/>
                <w:szCs w:val="18"/>
              </w:rPr>
              <w:t>49.</w:t>
            </w:r>
          </w:p>
        </w:tc>
        <w:tc>
          <w:tcPr>
            <w:tcW w:w="4379"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F76946">
            <w:pPr>
              <w:jc w:val="center"/>
              <w:rPr>
                <w:rFonts w:cs="Times New Roman"/>
                <w:sz w:val="18"/>
                <w:szCs w:val="18"/>
              </w:rPr>
            </w:pPr>
            <w:r w:rsidRPr="00114FF0">
              <w:rPr>
                <w:rFonts w:cs="Times New Roman"/>
                <w:sz w:val="18"/>
                <w:szCs w:val="18"/>
              </w:rPr>
              <w:t>dom drewniany</w:t>
            </w:r>
          </w:p>
        </w:tc>
        <w:tc>
          <w:tcPr>
            <w:tcW w:w="3428"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pPr>
              <w:jc w:val="center"/>
              <w:rPr>
                <w:rFonts w:cs="Times New Roman"/>
                <w:sz w:val="18"/>
                <w:szCs w:val="18"/>
              </w:rPr>
            </w:pPr>
            <w:r w:rsidRPr="00114FF0">
              <w:rPr>
                <w:rFonts w:cs="Times New Roman"/>
                <w:sz w:val="18"/>
                <w:szCs w:val="18"/>
              </w:rPr>
              <w:t>Ostrołęka, ul. Kolejowa 59</w:t>
            </w:r>
          </w:p>
        </w:tc>
        <w:tc>
          <w:tcPr>
            <w:tcW w:w="897"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pPr>
              <w:jc w:val="center"/>
              <w:rPr>
                <w:rFonts w:cs="Times New Roman"/>
                <w:sz w:val="18"/>
                <w:szCs w:val="18"/>
              </w:rPr>
            </w:pPr>
            <w:r w:rsidRPr="00114FF0">
              <w:rPr>
                <w:rFonts w:cs="Times New Roman"/>
                <w:sz w:val="18"/>
                <w:szCs w:val="18"/>
              </w:rPr>
              <w:t>62009</w:t>
            </w:r>
          </w:p>
        </w:tc>
      </w:tr>
      <w:tr w:rsidR="0023651A" w:rsidRPr="00114FF0" w:rsidTr="0023651A">
        <w:trPr>
          <w:trHeight w:val="340"/>
          <w:jc w:val="center"/>
        </w:trPr>
        <w:tc>
          <w:tcPr>
            <w:tcW w:w="531"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2A5D99">
            <w:pPr>
              <w:jc w:val="center"/>
              <w:rPr>
                <w:rFonts w:cs="Times New Roman"/>
                <w:sz w:val="18"/>
                <w:szCs w:val="18"/>
              </w:rPr>
            </w:pPr>
            <w:r w:rsidRPr="00114FF0">
              <w:rPr>
                <w:rFonts w:cs="Times New Roman"/>
                <w:sz w:val="18"/>
                <w:szCs w:val="18"/>
              </w:rPr>
              <w:t>50.</w:t>
            </w:r>
          </w:p>
        </w:tc>
        <w:tc>
          <w:tcPr>
            <w:tcW w:w="4379"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F76946">
            <w:pPr>
              <w:jc w:val="center"/>
              <w:rPr>
                <w:rFonts w:cs="Times New Roman"/>
                <w:sz w:val="18"/>
                <w:szCs w:val="18"/>
              </w:rPr>
            </w:pPr>
            <w:r w:rsidRPr="00114FF0">
              <w:rPr>
                <w:rFonts w:cs="Times New Roman"/>
                <w:sz w:val="18"/>
                <w:szCs w:val="18"/>
              </w:rPr>
              <w:t>dom drewniany</w:t>
            </w:r>
          </w:p>
        </w:tc>
        <w:tc>
          <w:tcPr>
            <w:tcW w:w="3428"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pPr>
              <w:jc w:val="center"/>
              <w:rPr>
                <w:rFonts w:cs="Times New Roman"/>
                <w:sz w:val="18"/>
                <w:szCs w:val="18"/>
              </w:rPr>
            </w:pPr>
            <w:r w:rsidRPr="00114FF0">
              <w:rPr>
                <w:rFonts w:cs="Times New Roman"/>
                <w:sz w:val="18"/>
                <w:szCs w:val="18"/>
              </w:rPr>
              <w:t>Ostrołęka, ul. Kolejowa 65</w:t>
            </w:r>
          </w:p>
        </w:tc>
        <w:tc>
          <w:tcPr>
            <w:tcW w:w="897"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pPr>
              <w:jc w:val="center"/>
              <w:rPr>
                <w:rFonts w:cs="Times New Roman"/>
                <w:sz w:val="18"/>
                <w:szCs w:val="18"/>
              </w:rPr>
            </w:pPr>
            <w:r w:rsidRPr="00114FF0">
              <w:rPr>
                <w:rFonts w:cs="Times New Roman"/>
                <w:sz w:val="18"/>
                <w:szCs w:val="18"/>
              </w:rPr>
              <w:t>62004</w:t>
            </w:r>
          </w:p>
        </w:tc>
      </w:tr>
      <w:tr w:rsidR="0023651A" w:rsidRPr="00114FF0" w:rsidTr="0023651A">
        <w:trPr>
          <w:trHeight w:val="340"/>
          <w:jc w:val="center"/>
        </w:trPr>
        <w:tc>
          <w:tcPr>
            <w:tcW w:w="531"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2A5D99">
            <w:pPr>
              <w:jc w:val="center"/>
              <w:rPr>
                <w:rFonts w:cs="Times New Roman"/>
                <w:sz w:val="18"/>
                <w:szCs w:val="18"/>
              </w:rPr>
            </w:pPr>
            <w:r w:rsidRPr="00114FF0">
              <w:rPr>
                <w:rFonts w:cs="Times New Roman"/>
                <w:sz w:val="18"/>
                <w:szCs w:val="18"/>
              </w:rPr>
              <w:t>51.</w:t>
            </w:r>
          </w:p>
        </w:tc>
        <w:tc>
          <w:tcPr>
            <w:tcW w:w="4379"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F76946">
            <w:pPr>
              <w:jc w:val="center"/>
              <w:rPr>
                <w:rFonts w:cs="Times New Roman"/>
                <w:sz w:val="18"/>
                <w:szCs w:val="18"/>
              </w:rPr>
            </w:pPr>
            <w:r w:rsidRPr="00114FF0">
              <w:rPr>
                <w:rFonts w:cs="Times New Roman"/>
                <w:sz w:val="18"/>
                <w:szCs w:val="18"/>
              </w:rPr>
              <w:t>dom murowany</w:t>
            </w:r>
          </w:p>
        </w:tc>
        <w:tc>
          <w:tcPr>
            <w:tcW w:w="3428"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pPr>
              <w:jc w:val="center"/>
              <w:rPr>
                <w:rFonts w:cs="Times New Roman"/>
                <w:sz w:val="18"/>
                <w:szCs w:val="18"/>
              </w:rPr>
            </w:pPr>
            <w:r w:rsidRPr="00114FF0">
              <w:rPr>
                <w:rFonts w:cs="Times New Roman"/>
                <w:sz w:val="18"/>
                <w:szCs w:val="18"/>
              </w:rPr>
              <w:t>Ostrołęka, ul. Kolejowa 69</w:t>
            </w:r>
          </w:p>
        </w:tc>
        <w:tc>
          <w:tcPr>
            <w:tcW w:w="897"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pPr>
              <w:jc w:val="center"/>
              <w:rPr>
                <w:rFonts w:cs="Times New Roman"/>
                <w:sz w:val="18"/>
                <w:szCs w:val="18"/>
              </w:rPr>
            </w:pPr>
            <w:r w:rsidRPr="00114FF0">
              <w:rPr>
                <w:rFonts w:cs="Times New Roman"/>
                <w:sz w:val="18"/>
                <w:szCs w:val="18"/>
              </w:rPr>
              <w:t>61998</w:t>
            </w:r>
          </w:p>
        </w:tc>
      </w:tr>
      <w:tr w:rsidR="0023651A" w:rsidRPr="00114FF0" w:rsidTr="0023651A">
        <w:trPr>
          <w:trHeight w:val="340"/>
          <w:jc w:val="center"/>
        </w:trPr>
        <w:tc>
          <w:tcPr>
            <w:tcW w:w="531"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2A5D99">
            <w:pPr>
              <w:jc w:val="center"/>
              <w:rPr>
                <w:rFonts w:cs="Times New Roman"/>
                <w:sz w:val="18"/>
                <w:szCs w:val="18"/>
              </w:rPr>
            </w:pPr>
            <w:r w:rsidRPr="00114FF0">
              <w:rPr>
                <w:rFonts w:cs="Times New Roman"/>
                <w:sz w:val="18"/>
                <w:szCs w:val="18"/>
              </w:rPr>
              <w:t>52.</w:t>
            </w:r>
          </w:p>
        </w:tc>
        <w:tc>
          <w:tcPr>
            <w:tcW w:w="4379"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F76946">
            <w:pPr>
              <w:jc w:val="center"/>
              <w:rPr>
                <w:rFonts w:cs="Times New Roman"/>
                <w:sz w:val="18"/>
                <w:szCs w:val="18"/>
              </w:rPr>
            </w:pPr>
            <w:r w:rsidRPr="00114FF0">
              <w:rPr>
                <w:rFonts w:cs="Times New Roman"/>
                <w:sz w:val="18"/>
                <w:szCs w:val="18"/>
              </w:rPr>
              <w:t>dom drewniany</w:t>
            </w:r>
          </w:p>
        </w:tc>
        <w:tc>
          <w:tcPr>
            <w:tcW w:w="3428"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pPr>
              <w:jc w:val="center"/>
              <w:rPr>
                <w:rFonts w:cs="Times New Roman"/>
                <w:sz w:val="18"/>
                <w:szCs w:val="18"/>
              </w:rPr>
            </w:pPr>
            <w:r w:rsidRPr="00114FF0">
              <w:rPr>
                <w:rFonts w:cs="Times New Roman"/>
                <w:sz w:val="18"/>
                <w:szCs w:val="18"/>
              </w:rPr>
              <w:t>Ostrołęka, ul. Kolejowa 75</w:t>
            </w:r>
          </w:p>
        </w:tc>
        <w:tc>
          <w:tcPr>
            <w:tcW w:w="897"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pPr>
              <w:jc w:val="center"/>
              <w:rPr>
                <w:rFonts w:cs="Times New Roman"/>
                <w:sz w:val="18"/>
                <w:szCs w:val="18"/>
              </w:rPr>
            </w:pPr>
            <w:r w:rsidRPr="00114FF0">
              <w:rPr>
                <w:rFonts w:cs="Times New Roman"/>
                <w:sz w:val="18"/>
                <w:szCs w:val="18"/>
              </w:rPr>
              <w:t>61990</w:t>
            </w:r>
          </w:p>
        </w:tc>
      </w:tr>
      <w:tr w:rsidR="0023651A" w:rsidRPr="00114FF0" w:rsidTr="0023651A">
        <w:trPr>
          <w:trHeight w:val="340"/>
          <w:jc w:val="center"/>
        </w:trPr>
        <w:tc>
          <w:tcPr>
            <w:tcW w:w="531"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2A5D99">
            <w:pPr>
              <w:jc w:val="center"/>
              <w:rPr>
                <w:rFonts w:cs="Times New Roman"/>
                <w:sz w:val="18"/>
                <w:szCs w:val="18"/>
              </w:rPr>
            </w:pPr>
            <w:r w:rsidRPr="00114FF0">
              <w:rPr>
                <w:rFonts w:cs="Times New Roman"/>
                <w:sz w:val="18"/>
                <w:szCs w:val="18"/>
              </w:rPr>
              <w:t>53.</w:t>
            </w:r>
          </w:p>
        </w:tc>
        <w:tc>
          <w:tcPr>
            <w:tcW w:w="4379"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F76946">
            <w:pPr>
              <w:jc w:val="center"/>
              <w:rPr>
                <w:rFonts w:cs="Times New Roman"/>
                <w:sz w:val="18"/>
                <w:szCs w:val="18"/>
              </w:rPr>
            </w:pPr>
            <w:r w:rsidRPr="00114FF0">
              <w:rPr>
                <w:rFonts w:cs="Times New Roman"/>
                <w:sz w:val="18"/>
                <w:szCs w:val="18"/>
              </w:rPr>
              <w:t>dom murowany</w:t>
            </w:r>
          </w:p>
        </w:tc>
        <w:tc>
          <w:tcPr>
            <w:tcW w:w="3428"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pPr>
              <w:jc w:val="center"/>
              <w:rPr>
                <w:rFonts w:cs="Times New Roman"/>
                <w:sz w:val="18"/>
                <w:szCs w:val="18"/>
              </w:rPr>
            </w:pPr>
            <w:r w:rsidRPr="00114FF0">
              <w:rPr>
                <w:rFonts w:cs="Times New Roman"/>
                <w:sz w:val="18"/>
                <w:szCs w:val="18"/>
              </w:rPr>
              <w:t>Ostrołęka, ul. Kolejowa 79</w:t>
            </w:r>
          </w:p>
        </w:tc>
        <w:tc>
          <w:tcPr>
            <w:tcW w:w="897"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pPr>
              <w:jc w:val="center"/>
              <w:rPr>
                <w:rFonts w:cs="Times New Roman"/>
                <w:sz w:val="18"/>
                <w:szCs w:val="18"/>
              </w:rPr>
            </w:pPr>
          </w:p>
        </w:tc>
      </w:tr>
      <w:tr w:rsidR="0023651A" w:rsidRPr="00114FF0" w:rsidTr="0023651A">
        <w:trPr>
          <w:trHeight w:val="340"/>
          <w:jc w:val="center"/>
        </w:trPr>
        <w:tc>
          <w:tcPr>
            <w:tcW w:w="531"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2A5D99">
            <w:pPr>
              <w:jc w:val="center"/>
              <w:rPr>
                <w:rFonts w:cs="Times New Roman"/>
                <w:sz w:val="18"/>
                <w:szCs w:val="18"/>
              </w:rPr>
            </w:pPr>
            <w:r w:rsidRPr="00114FF0">
              <w:rPr>
                <w:rFonts w:cs="Times New Roman"/>
                <w:sz w:val="18"/>
                <w:szCs w:val="18"/>
              </w:rPr>
              <w:t>54.</w:t>
            </w:r>
          </w:p>
        </w:tc>
        <w:tc>
          <w:tcPr>
            <w:tcW w:w="4379"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F76946">
            <w:pPr>
              <w:jc w:val="center"/>
              <w:rPr>
                <w:rFonts w:cs="Times New Roman"/>
                <w:sz w:val="18"/>
                <w:szCs w:val="18"/>
              </w:rPr>
            </w:pPr>
            <w:r w:rsidRPr="00114FF0">
              <w:rPr>
                <w:rFonts w:cs="Times New Roman"/>
                <w:sz w:val="18"/>
                <w:szCs w:val="18"/>
              </w:rPr>
              <w:t>dom drewniany</w:t>
            </w:r>
          </w:p>
        </w:tc>
        <w:tc>
          <w:tcPr>
            <w:tcW w:w="3428"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pPr>
              <w:jc w:val="center"/>
              <w:rPr>
                <w:rFonts w:cs="Times New Roman"/>
                <w:sz w:val="18"/>
                <w:szCs w:val="18"/>
              </w:rPr>
            </w:pPr>
            <w:r w:rsidRPr="00114FF0">
              <w:rPr>
                <w:rFonts w:cs="Times New Roman"/>
                <w:sz w:val="18"/>
                <w:szCs w:val="18"/>
              </w:rPr>
              <w:t>Ostrołęka, ul. Kolejowa 81</w:t>
            </w:r>
          </w:p>
        </w:tc>
        <w:tc>
          <w:tcPr>
            <w:tcW w:w="897"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pPr>
              <w:jc w:val="center"/>
              <w:rPr>
                <w:rFonts w:cs="Times New Roman"/>
                <w:sz w:val="18"/>
                <w:szCs w:val="18"/>
              </w:rPr>
            </w:pPr>
          </w:p>
        </w:tc>
      </w:tr>
      <w:tr w:rsidR="0023651A" w:rsidRPr="00114FF0" w:rsidTr="0023651A">
        <w:trPr>
          <w:trHeight w:val="340"/>
          <w:jc w:val="center"/>
        </w:trPr>
        <w:tc>
          <w:tcPr>
            <w:tcW w:w="531"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2A5D99">
            <w:pPr>
              <w:jc w:val="center"/>
              <w:rPr>
                <w:rFonts w:cs="Times New Roman"/>
                <w:sz w:val="18"/>
                <w:szCs w:val="18"/>
              </w:rPr>
            </w:pPr>
            <w:r w:rsidRPr="00114FF0">
              <w:rPr>
                <w:rFonts w:cs="Times New Roman"/>
                <w:sz w:val="18"/>
                <w:szCs w:val="18"/>
              </w:rPr>
              <w:t>55.</w:t>
            </w:r>
          </w:p>
        </w:tc>
        <w:tc>
          <w:tcPr>
            <w:tcW w:w="4379"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F76946">
            <w:pPr>
              <w:jc w:val="center"/>
              <w:rPr>
                <w:rFonts w:cs="Times New Roman"/>
                <w:sz w:val="18"/>
                <w:szCs w:val="18"/>
              </w:rPr>
            </w:pPr>
            <w:r w:rsidRPr="00114FF0">
              <w:rPr>
                <w:rFonts w:cs="Times New Roman"/>
                <w:sz w:val="18"/>
                <w:szCs w:val="18"/>
              </w:rPr>
              <w:t>dom murowany, ob. budynek biurowo-handlowy</w:t>
            </w:r>
          </w:p>
        </w:tc>
        <w:tc>
          <w:tcPr>
            <w:tcW w:w="3428"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pPr>
              <w:jc w:val="center"/>
              <w:rPr>
                <w:rFonts w:cs="Times New Roman"/>
                <w:sz w:val="18"/>
                <w:szCs w:val="18"/>
              </w:rPr>
            </w:pPr>
            <w:r w:rsidRPr="00114FF0">
              <w:rPr>
                <w:rFonts w:cs="Times New Roman"/>
                <w:sz w:val="18"/>
                <w:szCs w:val="18"/>
              </w:rPr>
              <w:t>Ostrołęka, ul. Kościuszki 8</w:t>
            </w:r>
          </w:p>
        </w:tc>
        <w:tc>
          <w:tcPr>
            <w:tcW w:w="897"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pPr>
              <w:jc w:val="center"/>
              <w:rPr>
                <w:rFonts w:cs="Times New Roman"/>
                <w:sz w:val="18"/>
                <w:szCs w:val="18"/>
              </w:rPr>
            </w:pPr>
            <w:r w:rsidRPr="00114FF0">
              <w:rPr>
                <w:rFonts w:cs="Times New Roman"/>
                <w:sz w:val="18"/>
                <w:szCs w:val="18"/>
              </w:rPr>
              <w:t>20719</w:t>
            </w:r>
          </w:p>
        </w:tc>
      </w:tr>
      <w:tr w:rsidR="0023651A" w:rsidRPr="00114FF0" w:rsidTr="0023651A">
        <w:trPr>
          <w:trHeight w:val="340"/>
          <w:jc w:val="center"/>
        </w:trPr>
        <w:tc>
          <w:tcPr>
            <w:tcW w:w="531"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2A5D99">
            <w:pPr>
              <w:jc w:val="center"/>
              <w:rPr>
                <w:rFonts w:cs="Times New Roman"/>
                <w:sz w:val="18"/>
                <w:szCs w:val="18"/>
              </w:rPr>
            </w:pPr>
            <w:r w:rsidRPr="00114FF0">
              <w:rPr>
                <w:rFonts w:cs="Times New Roman"/>
                <w:sz w:val="18"/>
                <w:szCs w:val="18"/>
              </w:rPr>
              <w:t>56.</w:t>
            </w:r>
          </w:p>
        </w:tc>
        <w:tc>
          <w:tcPr>
            <w:tcW w:w="4379"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F76946">
            <w:pPr>
              <w:jc w:val="center"/>
              <w:rPr>
                <w:rFonts w:cs="Times New Roman"/>
                <w:sz w:val="18"/>
                <w:szCs w:val="18"/>
              </w:rPr>
            </w:pPr>
            <w:r w:rsidRPr="00114FF0">
              <w:rPr>
                <w:rFonts w:cs="Times New Roman"/>
                <w:sz w:val="18"/>
                <w:szCs w:val="18"/>
              </w:rPr>
              <w:t>dom murowany, ob. budynek biurowo-handlowy</w:t>
            </w:r>
          </w:p>
        </w:tc>
        <w:tc>
          <w:tcPr>
            <w:tcW w:w="3428"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pPr>
              <w:jc w:val="center"/>
              <w:rPr>
                <w:rFonts w:cs="Times New Roman"/>
                <w:sz w:val="18"/>
                <w:szCs w:val="18"/>
              </w:rPr>
            </w:pPr>
            <w:r w:rsidRPr="00114FF0">
              <w:rPr>
                <w:rFonts w:cs="Times New Roman"/>
                <w:sz w:val="18"/>
                <w:szCs w:val="18"/>
              </w:rPr>
              <w:t>Ostrołęka, ul. Kościuszki 17</w:t>
            </w:r>
          </w:p>
        </w:tc>
        <w:tc>
          <w:tcPr>
            <w:tcW w:w="897"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pPr>
              <w:jc w:val="center"/>
              <w:rPr>
                <w:rFonts w:cs="Times New Roman"/>
                <w:sz w:val="18"/>
                <w:szCs w:val="18"/>
              </w:rPr>
            </w:pPr>
            <w:r w:rsidRPr="00114FF0">
              <w:rPr>
                <w:rFonts w:cs="Times New Roman"/>
                <w:sz w:val="18"/>
                <w:szCs w:val="18"/>
              </w:rPr>
              <w:t>20607/2</w:t>
            </w:r>
          </w:p>
        </w:tc>
      </w:tr>
      <w:tr w:rsidR="0023651A" w:rsidRPr="00114FF0" w:rsidTr="0023651A">
        <w:trPr>
          <w:trHeight w:val="340"/>
          <w:jc w:val="center"/>
        </w:trPr>
        <w:tc>
          <w:tcPr>
            <w:tcW w:w="531"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2A5D99">
            <w:pPr>
              <w:jc w:val="center"/>
              <w:rPr>
                <w:rFonts w:cs="Times New Roman"/>
                <w:sz w:val="18"/>
                <w:szCs w:val="18"/>
              </w:rPr>
            </w:pPr>
            <w:r w:rsidRPr="00114FF0">
              <w:rPr>
                <w:rFonts w:cs="Times New Roman"/>
                <w:sz w:val="18"/>
                <w:szCs w:val="18"/>
              </w:rPr>
              <w:t>57.</w:t>
            </w:r>
          </w:p>
        </w:tc>
        <w:tc>
          <w:tcPr>
            <w:tcW w:w="4379"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F76946">
            <w:pPr>
              <w:jc w:val="center"/>
              <w:rPr>
                <w:rFonts w:cs="Times New Roman"/>
                <w:sz w:val="18"/>
                <w:szCs w:val="18"/>
              </w:rPr>
            </w:pPr>
            <w:r w:rsidRPr="00114FF0">
              <w:rPr>
                <w:rFonts w:cs="Times New Roman"/>
                <w:sz w:val="18"/>
                <w:szCs w:val="18"/>
              </w:rPr>
              <w:t>cmentarz rzymskokatolicki, parafialny</w:t>
            </w:r>
          </w:p>
        </w:tc>
        <w:tc>
          <w:tcPr>
            <w:tcW w:w="3428"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pPr>
              <w:jc w:val="center"/>
              <w:rPr>
                <w:rFonts w:cs="Times New Roman"/>
                <w:sz w:val="18"/>
                <w:szCs w:val="18"/>
              </w:rPr>
            </w:pPr>
            <w:r w:rsidRPr="00114FF0">
              <w:rPr>
                <w:rFonts w:cs="Times New Roman"/>
                <w:sz w:val="18"/>
                <w:szCs w:val="18"/>
              </w:rPr>
              <w:t>Ostrołęka, ul. Kujawska</w:t>
            </w:r>
          </w:p>
        </w:tc>
        <w:tc>
          <w:tcPr>
            <w:tcW w:w="897"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pPr>
              <w:jc w:val="center"/>
              <w:rPr>
                <w:rFonts w:cs="Times New Roman"/>
                <w:sz w:val="18"/>
                <w:szCs w:val="18"/>
              </w:rPr>
            </w:pPr>
            <w:r w:rsidRPr="00114FF0">
              <w:rPr>
                <w:rFonts w:cs="Times New Roman"/>
                <w:sz w:val="18"/>
                <w:szCs w:val="18"/>
              </w:rPr>
              <w:t>20497</w:t>
            </w:r>
          </w:p>
        </w:tc>
      </w:tr>
      <w:tr w:rsidR="0023651A" w:rsidRPr="00114FF0" w:rsidTr="0023651A">
        <w:trPr>
          <w:trHeight w:val="340"/>
          <w:jc w:val="center"/>
        </w:trPr>
        <w:tc>
          <w:tcPr>
            <w:tcW w:w="531"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2A5D99">
            <w:pPr>
              <w:jc w:val="center"/>
              <w:rPr>
                <w:rFonts w:cs="Times New Roman"/>
                <w:sz w:val="18"/>
                <w:szCs w:val="18"/>
              </w:rPr>
            </w:pPr>
            <w:r w:rsidRPr="00114FF0">
              <w:rPr>
                <w:rFonts w:cs="Times New Roman"/>
                <w:sz w:val="18"/>
                <w:szCs w:val="18"/>
              </w:rPr>
              <w:t>58.</w:t>
            </w:r>
          </w:p>
        </w:tc>
        <w:tc>
          <w:tcPr>
            <w:tcW w:w="4379"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F76946">
            <w:pPr>
              <w:jc w:val="center"/>
              <w:rPr>
                <w:rFonts w:cs="Times New Roman"/>
                <w:sz w:val="18"/>
                <w:szCs w:val="18"/>
              </w:rPr>
            </w:pPr>
            <w:r w:rsidRPr="00114FF0">
              <w:rPr>
                <w:rFonts w:cs="Times New Roman"/>
                <w:sz w:val="18"/>
                <w:szCs w:val="18"/>
              </w:rPr>
              <w:t>kaplica cmentarna w zespole cmentarza parafialnego</w:t>
            </w:r>
          </w:p>
        </w:tc>
        <w:tc>
          <w:tcPr>
            <w:tcW w:w="3428"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pPr>
              <w:jc w:val="center"/>
              <w:rPr>
                <w:rFonts w:cs="Times New Roman"/>
                <w:sz w:val="18"/>
                <w:szCs w:val="18"/>
              </w:rPr>
            </w:pPr>
            <w:r w:rsidRPr="00114FF0">
              <w:rPr>
                <w:rFonts w:cs="Times New Roman"/>
                <w:sz w:val="18"/>
                <w:szCs w:val="18"/>
              </w:rPr>
              <w:t>Ostrołęka, ul. Kujawska</w:t>
            </w:r>
          </w:p>
        </w:tc>
        <w:tc>
          <w:tcPr>
            <w:tcW w:w="897"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pPr>
              <w:jc w:val="center"/>
              <w:rPr>
                <w:rFonts w:cs="Times New Roman"/>
                <w:sz w:val="18"/>
                <w:szCs w:val="18"/>
              </w:rPr>
            </w:pPr>
            <w:r w:rsidRPr="00114FF0">
              <w:rPr>
                <w:rFonts w:cs="Times New Roman"/>
                <w:sz w:val="18"/>
                <w:szCs w:val="18"/>
              </w:rPr>
              <w:t>20497</w:t>
            </w:r>
          </w:p>
        </w:tc>
      </w:tr>
      <w:tr w:rsidR="0023651A" w:rsidRPr="00114FF0" w:rsidTr="0023651A">
        <w:trPr>
          <w:trHeight w:val="340"/>
          <w:jc w:val="center"/>
        </w:trPr>
        <w:tc>
          <w:tcPr>
            <w:tcW w:w="531"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2A5D99">
            <w:pPr>
              <w:jc w:val="center"/>
              <w:rPr>
                <w:rFonts w:cs="Times New Roman"/>
                <w:sz w:val="18"/>
                <w:szCs w:val="18"/>
              </w:rPr>
            </w:pPr>
            <w:r w:rsidRPr="00114FF0">
              <w:rPr>
                <w:rFonts w:cs="Times New Roman"/>
                <w:sz w:val="18"/>
                <w:szCs w:val="18"/>
              </w:rPr>
              <w:t>59.</w:t>
            </w:r>
          </w:p>
        </w:tc>
        <w:tc>
          <w:tcPr>
            <w:tcW w:w="4379"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F76946">
            <w:pPr>
              <w:jc w:val="center"/>
              <w:rPr>
                <w:rFonts w:cs="Times New Roman"/>
                <w:sz w:val="18"/>
                <w:szCs w:val="18"/>
              </w:rPr>
            </w:pPr>
            <w:r w:rsidRPr="00114FF0">
              <w:rPr>
                <w:rFonts w:cs="Times New Roman"/>
                <w:sz w:val="18"/>
                <w:szCs w:val="18"/>
              </w:rPr>
              <w:t>budynek koszarowy w zespole koszar, ob. budynek mieszkalny</w:t>
            </w:r>
          </w:p>
        </w:tc>
        <w:tc>
          <w:tcPr>
            <w:tcW w:w="3428"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pPr>
              <w:jc w:val="center"/>
              <w:rPr>
                <w:rFonts w:cs="Times New Roman"/>
                <w:sz w:val="18"/>
                <w:szCs w:val="18"/>
              </w:rPr>
            </w:pPr>
            <w:r w:rsidRPr="00114FF0">
              <w:rPr>
                <w:rFonts w:cs="Times New Roman"/>
                <w:sz w:val="18"/>
                <w:szCs w:val="18"/>
              </w:rPr>
              <w:t>Ostrołęka, ul. Legionowa 15</w:t>
            </w:r>
          </w:p>
        </w:tc>
        <w:tc>
          <w:tcPr>
            <w:tcW w:w="897"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pPr>
              <w:jc w:val="center"/>
              <w:rPr>
                <w:rFonts w:cs="Times New Roman"/>
                <w:sz w:val="18"/>
                <w:szCs w:val="18"/>
              </w:rPr>
            </w:pPr>
            <w:r w:rsidRPr="00114FF0">
              <w:rPr>
                <w:rFonts w:cs="Times New Roman"/>
                <w:sz w:val="18"/>
                <w:szCs w:val="18"/>
              </w:rPr>
              <w:t>30634</w:t>
            </w:r>
          </w:p>
        </w:tc>
      </w:tr>
      <w:tr w:rsidR="0023651A" w:rsidRPr="00114FF0" w:rsidTr="0023651A">
        <w:trPr>
          <w:trHeight w:val="340"/>
          <w:jc w:val="center"/>
        </w:trPr>
        <w:tc>
          <w:tcPr>
            <w:tcW w:w="531"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2A5D99">
            <w:pPr>
              <w:jc w:val="center"/>
              <w:rPr>
                <w:rFonts w:cs="Times New Roman"/>
                <w:sz w:val="18"/>
                <w:szCs w:val="18"/>
              </w:rPr>
            </w:pPr>
            <w:r w:rsidRPr="00114FF0">
              <w:rPr>
                <w:rFonts w:cs="Times New Roman"/>
                <w:sz w:val="18"/>
                <w:szCs w:val="18"/>
              </w:rPr>
              <w:t>60.</w:t>
            </w:r>
          </w:p>
        </w:tc>
        <w:tc>
          <w:tcPr>
            <w:tcW w:w="4379"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F76946">
            <w:pPr>
              <w:jc w:val="center"/>
              <w:rPr>
                <w:rFonts w:cs="Times New Roman"/>
                <w:sz w:val="18"/>
                <w:szCs w:val="18"/>
              </w:rPr>
            </w:pPr>
            <w:r w:rsidRPr="00114FF0">
              <w:rPr>
                <w:rFonts w:cs="Times New Roman"/>
                <w:sz w:val="18"/>
                <w:szCs w:val="18"/>
              </w:rPr>
              <w:t>budynek pralni i stajni w zespole koszar, ob. budynek mieszkalny</w:t>
            </w:r>
          </w:p>
        </w:tc>
        <w:tc>
          <w:tcPr>
            <w:tcW w:w="3428"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pPr>
              <w:jc w:val="center"/>
              <w:rPr>
                <w:rFonts w:cs="Times New Roman"/>
                <w:sz w:val="18"/>
                <w:szCs w:val="18"/>
              </w:rPr>
            </w:pPr>
            <w:r w:rsidRPr="00114FF0">
              <w:rPr>
                <w:rFonts w:cs="Times New Roman"/>
                <w:sz w:val="18"/>
                <w:szCs w:val="18"/>
              </w:rPr>
              <w:t>Ostrołęka, ul. Legionowa 15a</w:t>
            </w:r>
          </w:p>
        </w:tc>
        <w:tc>
          <w:tcPr>
            <w:tcW w:w="897"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pPr>
              <w:jc w:val="center"/>
              <w:rPr>
                <w:rFonts w:cs="Times New Roman"/>
                <w:sz w:val="18"/>
                <w:szCs w:val="18"/>
              </w:rPr>
            </w:pPr>
            <w:r w:rsidRPr="00114FF0">
              <w:rPr>
                <w:rFonts w:cs="Times New Roman"/>
                <w:sz w:val="18"/>
                <w:szCs w:val="18"/>
              </w:rPr>
              <w:t>30633/2</w:t>
            </w:r>
          </w:p>
        </w:tc>
      </w:tr>
      <w:tr w:rsidR="0023651A" w:rsidRPr="00114FF0" w:rsidTr="0023651A">
        <w:trPr>
          <w:trHeight w:val="340"/>
          <w:jc w:val="center"/>
        </w:trPr>
        <w:tc>
          <w:tcPr>
            <w:tcW w:w="531"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2A5D99">
            <w:pPr>
              <w:jc w:val="center"/>
              <w:rPr>
                <w:rFonts w:cs="Times New Roman"/>
                <w:sz w:val="18"/>
                <w:szCs w:val="18"/>
              </w:rPr>
            </w:pPr>
            <w:r w:rsidRPr="00114FF0">
              <w:rPr>
                <w:rFonts w:cs="Times New Roman"/>
                <w:sz w:val="18"/>
                <w:szCs w:val="18"/>
              </w:rPr>
              <w:t>61.</w:t>
            </w:r>
          </w:p>
        </w:tc>
        <w:tc>
          <w:tcPr>
            <w:tcW w:w="4379"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F76946">
            <w:pPr>
              <w:jc w:val="center"/>
              <w:rPr>
                <w:rFonts w:cs="Times New Roman"/>
                <w:sz w:val="18"/>
                <w:szCs w:val="18"/>
              </w:rPr>
            </w:pPr>
            <w:r w:rsidRPr="00114FF0">
              <w:rPr>
                <w:rFonts w:cs="Times New Roman"/>
                <w:sz w:val="18"/>
                <w:szCs w:val="18"/>
              </w:rPr>
              <w:t>dom drewniany</w:t>
            </w:r>
          </w:p>
        </w:tc>
        <w:tc>
          <w:tcPr>
            <w:tcW w:w="3428"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pPr>
              <w:jc w:val="center"/>
              <w:rPr>
                <w:rFonts w:cs="Times New Roman"/>
                <w:sz w:val="18"/>
                <w:szCs w:val="18"/>
              </w:rPr>
            </w:pPr>
            <w:r w:rsidRPr="00114FF0">
              <w:rPr>
                <w:rFonts w:cs="Times New Roman"/>
                <w:sz w:val="18"/>
                <w:szCs w:val="18"/>
              </w:rPr>
              <w:t>Ostrołęka, ul. Leszczyńskiego 10</w:t>
            </w:r>
          </w:p>
        </w:tc>
        <w:tc>
          <w:tcPr>
            <w:tcW w:w="897"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pPr>
              <w:jc w:val="center"/>
              <w:rPr>
                <w:rFonts w:cs="Times New Roman"/>
                <w:sz w:val="18"/>
                <w:szCs w:val="18"/>
              </w:rPr>
            </w:pPr>
            <w:r w:rsidRPr="00114FF0">
              <w:rPr>
                <w:rFonts w:cs="Times New Roman"/>
                <w:sz w:val="18"/>
                <w:szCs w:val="18"/>
              </w:rPr>
              <w:t>20662/1</w:t>
            </w:r>
          </w:p>
        </w:tc>
      </w:tr>
      <w:tr w:rsidR="0023651A" w:rsidRPr="00114FF0" w:rsidTr="0023651A">
        <w:trPr>
          <w:trHeight w:val="340"/>
          <w:jc w:val="center"/>
        </w:trPr>
        <w:tc>
          <w:tcPr>
            <w:tcW w:w="531"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F76946">
            <w:pPr>
              <w:jc w:val="center"/>
              <w:rPr>
                <w:rFonts w:cs="Times New Roman"/>
                <w:sz w:val="18"/>
                <w:szCs w:val="18"/>
              </w:rPr>
            </w:pPr>
            <w:r>
              <w:rPr>
                <w:rFonts w:cs="Times New Roman"/>
                <w:sz w:val="18"/>
                <w:szCs w:val="18"/>
              </w:rPr>
              <w:lastRenderedPageBreak/>
              <w:t>62</w:t>
            </w:r>
          </w:p>
        </w:tc>
        <w:tc>
          <w:tcPr>
            <w:tcW w:w="4379"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F76946">
            <w:pPr>
              <w:jc w:val="center"/>
              <w:rPr>
                <w:rFonts w:cs="Times New Roman"/>
                <w:sz w:val="18"/>
                <w:szCs w:val="18"/>
              </w:rPr>
            </w:pPr>
            <w:r w:rsidRPr="00114FF0">
              <w:rPr>
                <w:rFonts w:cs="Times New Roman"/>
                <w:sz w:val="18"/>
                <w:szCs w:val="18"/>
              </w:rPr>
              <w:t>dom drewniany</w:t>
            </w:r>
          </w:p>
        </w:tc>
        <w:tc>
          <w:tcPr>
            <w:tcW w:w="3428"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pPr>
              <w:jc w:val="center"/>
              <w:rPr>
                <w:rFonts w:cs="Times New Roman"/>
                <w:sz w:val="18"/>
                <w:szCs w:val="18"/>
              </w:rPr>
            </w:pPr>
            <w:r w:rsidRPr="00114FF0">
              <w:rPr>
                <w:rFonts w:cs="Times New Roman"/>
                <w:sz w:val="18"/>
                <w:szCs w:val="18"/>
              </w:rPr>
              <w:t>Ostrołęka, ul. Łęczysk 8</w:t>
            </w:r>
          </w:p>
        </w:tc>
        <w:tc>
          <w:tcPr>
            <w:tcW w:w="897"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pPr>
              <w:jc w:val="center"/>
              <w:rPr>
                <w:rFonts w:cs="Times New Roman"/>
                <w:sz w:val="18"/>
                <w:szCs w:val="18"/>
              </w:rPr>
            </w:pPr>
            <w:r w:rsidRPr="00114FF0">
              <w:rPr>
                <w:rFonts w:cs="Times New Roman"/>
                <w:sz w:val="18"/>
                <w:szCs w:val="18"/>
              </w:rPr>
              <w:t>21017</w:t>
            </w:r>
          </w:p>
        </w:tc>
      </w:tr>
      <w:tr w:rsidR="0023651A" w:rsidRPr="00114FF0" w:rsidTr="0023651A">
        <w:trPr>
          <w:trHeight w:val="340"/>
          <w:jc w:val="center"/>
        </w:trPr>
        <w:tc>
          <w:tcPr>
            <w:tcW w:w="531"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2A5D99">
            <w:pPr>
              <w:jc w:val="center"/>
              <w:rPr>
                <w:rFonts w:cs="Times New Roman"/>
                <w:sz w:val="18"/>
                <w:szCs w:val="18"/>
              </w:rPr>
            </w:pPr>
            <w:r w:rsidRPr="00114FF0">
              <w:rPr>
                <w:rFonts w:cs="Times New Roman"/>
                <w:sz w:val="18"/>
                <w:szCs w:val="18"/>
              </w:rPr>
              <w:t>63.</w:t>
            </w:r>
          </w:p>
        </w:tc>
        <w:tc>
          <w:tcPr>
            <w:tcW w:w="4379"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F76946">
            <w:pPr>
              <w:jc w:val="center"/>
              <w:rPr>
                <w:rFonts w:cs="Times New Roman"/>
                <w:sz w:val="18"/>
                <w:szCs w:val="18"/>
              </w:rPr>
            </w:pPr>
            <w:r w:rsidRPr="00114FF0">
              <w:rPr>
                <w:rFonts w:cs="Times New Roman"/>
                <w:sz w:val="18"/>
                <w:szCs w:val="18"/>
              </w:rPr>
              <w:t>lecznica dla koni w zespole koszar, ob. budynek mieszkalny</w:t>
            </w:r>
          </w:p>
        </w:tc>
        <w:tc>
          <w:tcPr>
            <w:tcW w:w="3428"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pPr>
              <w:jc w:val="center"/>
              <w:rPr>
                <w:rFonts w:cs="Times New Roman"/>
                <w:sz w:val="18"/>
                <w:szCs w:val="18"/>
              </w:rPr>
            </w:pPr>
            <w:r w:rsidRPr="00114FF0">
              <w:rPr>
                <w:rFonts w:cs="Times New Roman"/>
                <w:sz w:val="18"/>
                <w:szCs w:val="18"/>
              </w:rPr>
              <w:t>Ostrołęka, ul. Łomżyńska 2</w:t>
            </w:r>
          </w:p>
        </w:tc>
        <w:tc>
          <w:tcPr>
            <w:tcW w:w="897"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pPr>
              <w:jc w:val="center"/>
              <w:rPr>
                <w:rFonts w:cs="Times New Roman"/>
                <w:sz w:val="18"/>
                <w:szCs w:val="18"/>
              </w:rPr>
            </w:pPr>
            <w:r w:rsidRPr="00114FF0">
              <w:rPr>
                <w:rFonts w:cs="Times New Roman"/>
                <w:sz w:val="18"/>
                <w:szCs w:val="18"/>
              </w:rPr>
              <w:t>30195/2</w:t>
            </w:r>
          </w:p>
        </w:tc>
      </w:tr>
      <w:tr w:rsidR="0023651A" w:rsidRPr="00114FF0" w:rsidTr="0023651A">
        <w:trPr>
          <w:trHeight w:val="340"/>
          <w:jc w:val="center"/>
        </w:trPr>
        <w:tc>
          <w:tcPr>
            <w:tcW w:w="531"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2A5D99">
            <w:pPr>
              <w:jc w:val="center"/>
              <w:rPr>
                <w:rFonts w:cs="Times New Roman"/>
                <w:sz w:val="18"/>
                <w:szCs w:val="18"/>
              </w:rPr>
            </w:pPr>
            <w:r w:rsidRPr="00114FF0">
              <w:rPr>
                <w:rFonts w:cs="Times New Roman"/>
                <w:sz w:val="18"/>
                <w:szCs w:val="18"/>
              </w:rPr>
              <w:t>64.</w:t>
            </w:r>
          </w:p>
        </w:tc>
        <w:tc>
          <w:tcPr>
            <w:tcW w:w="4379"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F76946">
            <w:pPr>
              <w:jc w:val="center"/>
              <w:rPr>
                <w:rFonts w:cs="Times New Roman"/>
                <w:sz w:val="18"/>
                <w:szCs w:val="18"/>
              </w:rPr>
            </w:pPr>
            <w:r w:rsidRPr="00114FF0">
              <w:rPr>
                <w:rFonts w:cs="Times New Roman"/>
                <w:sz w:val="18"/>
                <w:szCs w:val="18"/>
              </w:rPr>
              <w:t>dom drewniany</w:t>
            </w:r>
          </w:p>
        </w:tc>
        <w:tc>
          <w:tcPr>
            <w:tcW w:w="3428"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pPr>
              <w:jc w:val="center"/>
              <w:rPr>
                <w:rFonts w:cs="Times New Roman"/>
                <w:sz w:val="18"/>
                <w:szCs w:val="18"/>
              </w:rPr>
            </w:pPr>
            <w:r w:rsidRPr="00114FF0">
              <w:rPr>
                <w:rFonts w:cs="Times New Roman"/>
                <w:sz w:val="18"/>
                <w:szCs w:val="18"/>
              </w:rPr>
              <w:t>Ostrołęka, ul. Łomżyńska 29</w:t>
            </w:r>
          </w:p>
        </w:tc>
        <w:tc>
          <w:tcPr>
            <w:tcW w:w="897"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pPr>
              <w:jc w:val="center"/>
              <w:rPr>
                <w:rFonts w:cs="Times New Roman"/>
                <w:sz w:val="18"/>
                <w:szCs w:val="18"/>
              </w:rPr>
            </w:pPr>
            <w:r w:rsidRPr="00114FF0">
              <w:rPr>
                <w:rFonts w:cs="Times New Roman"/>
                <w:sz w:val="18"/>
                <w:szCs w:val="18"/>
              </w:rPr>
              <w:t>30121</w:t>
            </w:r>
          </w:p>
        </w:tc>
      </w:tr>
      <w:tr w:rsidR="0023651A" w:rsidRPr="00114FF0" w:rsidTr="0023651A">
        <w:trPr>
          <w:trHeight w:val="340"/>
          <w:jc w:val="center"/>
        </w:trPr>
        <w:tc>
          <w:tcPr>
            <w:tcW w:w="531"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2A5D99">
            <w:pPr>
              <w:jc w:val="center"/>
              <w:rPr>
                <w:rFonts w:cs="Times New Roman"/>
                <w:sz w:val="18"/>
                <w:szCs w:val="18"/>
              </w:rPr>
            </w:pPr>
            <w:r w:rsidRPr="00114FF0">
              <w:rPr>
                <w:rFonts w:cs="Times New Roman"/>
                <w:sz w:val="18"/>
                <w:szCs w:val="18"/>
              </w:rPr>
              <w:t>65.</w:t>
            </w:r>
          </w:p>
        </w:tc>
        <w:tc>
          <w:tcPr>
            <w:tcW w:w="4379"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F76946">
            <w:pPr>
              <w:jc w:val="center"/>
              <w:rPr>
                <w:rFonts w:cs="Times New Roman"/>
                <w:sz w:val="18"/>
                <w:szCs w:val="18"/>
              </w:rPr>
            </w:pPr>
            <w:r w:rsidRPr="00114FF0">
              <w:rPr>
                <w:rFonts w:cs="Times New Roman"/>
                <w:sz w:val="18"/>
                <w:szCs w:val="18"/>
              </w:rPr>
              <w:t>elektrownia, ob. budynek biurowy</w:t>
            </w:r>
          </w:p>
        </w:tc>
        <w:tc>
          <w:tcPr>
            <w:tcW w:w="3428"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pPr>
              <w:jc w:val="center"/>
              <w:rPr>
                <w:rFonts w:cs="Times New Roman"/>
                <w:sz w:val="18"/>
                <w:szCs w:val="18"/>
              </w:rPr>
            </w:pPr>
            <w:r w:rsidRPr="00114FF0">
              <w:rPr>
                <w:rFonts w:cs="Times New Roman"/>
                <w:sz w:val="18"/>
                <w:szCs w:val="18"/>
              </w:rPr>
              <w:t>Ostrołęka, ul. Mazowiecka 6</w:t>
            </w:r>
          </w:p>
        </w:tc>
        <w:tc>
          <w:tcPr>
            <w:tcW w:w="897"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pPr>
              <w:jc w:val="center"/>
              <w:rPr>
                <w:rFonts w:cs="Times New Roman"/>
                <w:sz w:val="18"/>
                <w:szCs w:val="18"/>
              </w:rPr>
            </w:pPr>
            <w:r w:rsidRPr="00114FF0">
              <w:rPr>
                <w:rFonts w:cs="Times New Roman"/>
                <w:sz w:val="18"/>
                <w:szCs w:val="18"/>
              </w:rPr>
              <w:t>20999/3</w:t>
            </w:r>
          </w:p>
        </w:tc>
      </w:tr>
      <w:tr w:rsidR="0023651A" w:rsidRPr="00114FF0" w:rsidTr="0023651A">
        <w:trPr>
          <w:trHeight w:val="340"/>
          <w:jc w:val="center"/>
        </w:trPr>
        <w:tc>
          <w:tcPr>
            <w:tcW w:w="531"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2A5D99">
            <w:pPr>
              <w:jc w:val="center"/>
              <w:rPr>
                <w:rFonts w:cs="Times New Roman"/>
                <w:sz w:val="18"/>
                <w:szCs w:val="18"/>
              </w:rPr>
            </w:pPr>
            <w:r w:rsidRPr="00114FF0">
              <w:rPr>
                <w:rFonts w:cs="Times New Roman"/>
                <w:sz w:val="18"/>
                <w:szCs w:val="18"/>
              </w:rPr>
              <w:t>66.</w:t>
            </w:r>
          </w:p>
        </w:tc>
        <w:tc>
          <w:tcPr>
            <w:tcW w:w="4379"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F76946">
            <w:pPr>
              <w:jc w:val="center"/>
              <w:rPr>
                <w:rFonts w:cs="Times New Roman"/>
                <w:sz w:val="18"/>
                <w:szCs w:val="18"/>
              </w:rPr>
            </w:pPr>
            <w:r w:rsidRPr="00114FF0">
              <w:rPr>
                <w:rFonts w:cs="Times New Roman"/>
                <w:sz w:val="18"/>
                <w:szCs w:val="18"/>
              </w:rPr>
              <w:t>dom drewniany, ob. budynek biurowy</w:t>
            </w:r>
          </w:p>
        </w:tc>
        <w:tc>
          <w:tcPr>
            <w:tcW w:w="3428"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pPr>
              <w:jc w:val="center"/>
              <w:rPr>
                <w:rFonts w:cs="Times New Roman"/>
                <w:sz w:val="18"/>
                <w:szCs w:val="18"/>
              </w:rPr>
            </w:pPr>
            <w:r w:rsidRPr="00114FF0">
              <w:rPr>
                <w:rFonts w:cs="Times New Roman"/>
                <w:sz w:val="18"/>
                <w:szCs w:val="18"/>
              </w:rPr>
              <w:t>Ostrołęka, ul. Obozowa 13</w:t>
            </w:r>
          </w:p>
        </w:tc>
        <w:tc>
          <w:tcPr>
            <w:tcW w:w="897"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pPr>
              <w:jc w:val="center"/>
              <w:rPr>
                <w:rFonts w:cs="Times New Roman"/>
                <w:sz w:val="18"/>
                <w:szCs w:val="18"/>
              </w:rPr>
            </w:pPr>
          </w:p>
        </w:tc>
      </w:tr>
      <w:tr w:rsidR="0023651A" w:rsidRPr="00114FF0" w:rsidTr="0023651A">
        <w:trPr>
          <w:trHeight w:val="340"/>
          <w:jc w:val="center"/>
        </w:trPr>
        <w:tc>
          <w:tcPr>
            <w:tcW w:w="531"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2A5D99">
            <w:pPr>
              <w:jc w:val="center"/>
              <w:rPr>
                <w:rFonts w:cs="Times New Roman"/>
                <w:sz w:val="18"/>
                <w:szCs w:val="18"/>
              </w:rPr>
            </w:pPr>
            <w:r w:rsidRPr="00114FF0">
              <w:rPr>
                <w:rFonts w:cs="Times New Roman"/>
                <w:sz w:val="18"/>
                <w:szCs w:val="18"/>
              </w:rPr>
              <w:t>67.</w:t>
            </w:r>
          </w:p>
        </w:tc>
        <w:tc>
          <w:tcPr>
            <w:tcW w:w="4379"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F76946">
            <w:pPr>
              <w:jc w:val="center"/>
              <w:rPr>
                <w:rFonts w:cs="Times New Roman"/>
                <w:sz w:val="18"/>
                <w:szCs w:val="18"/>
              </w:rPr>
            </w:pPr>
            <w:r w:rsidRPr="00114FF0">
              <w:rPr>
                <w:rFonts w:cs="Times New Roman"/>
                <w:sz w:val="18"/>
                <w:szCs w:val="18"/>
              </w:rPr>
              <w:t>cmentarz wojenny z czasów I wojny światowej</w:t>
            </w:r>
          </w:p>
        </w:tc>
        <w:tc>
          <w:tcPr>
            <w:tcW w:w="3428"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pPr>
              <w:jc w:val="center"/>
              <w:rPr>
                <w:rFonts w:cs="Times New Roman"/>
                <w:sz w:val="18"/>
                <w:szCs w:val="18"/>
              </w:rPr>
            </w:pPr>
            <w:r w:rsidRPr="00114FF0">
              <w:rPr>
                <w:rFonts w:cs="Times New Roman"/>
                <w:sz w:val="18"/>
                <w:szCs w:val="18"/>
              </w:rPr>
              <w:t>Ostrołęka, ul. Padlewskiego</w:t>
            </w:r>
          </w:p>
        </w:tc>
        <w:tc>
          <w:tcPr>
            <w:tcW w:w="897"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pPr>
              <w:jc w:val="center"/>
              <w:rPr>
                <w:rFonts w:cs="Times New Roman"/>
                <w:sz w:val="18"/>
                <w:szCs w:val="18"/>
              </w:rPr>
            </w:pPr>
          </w:p>
        </w:tc>
      </w:tr>
      <w:tr w:rsidR="0023651A" w:rsidRPr="00114FF0" w:rsidTr="0023651A">
        <w:trPr>
          <w:trHeight w:val="340"/>
          <w:jc w:val="center"/>
        </w:trPr>
        <w:tc>
          <w:tcPr>
            <w:tcW w:w="531"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2A5D99">
            <w:pPr>
              <w:jc w:val="center"/>
              <w:rPr>
                <w:rFonts w:cs="Times New Roman"/>
                <w:sz w:val="18"/>
                <w:szCs w:val="18"/>
              </w:rPr>
            </w:pPr>
            <w:r w:rsidRPr="00114FF0">
              <w:rPr>
                <w:rFonts w:cs="Times New Roman"/>
                <w:sz w:val="18"/>
                <w:szCs w:val="18"/>
              </w:rPr>
              <w:t>68.</w:t>
            </w:r>
          </w:p>
        </w:tc>
        <w:tc>
          <w:tcPr>
            <w:tcW w:w="4379"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F76946">
            <w:pPr>
              <w:jc w:val="center"/>
              <w:rPr>
                <w:rFonts w:cs="Times New Roman"/>
                <w:sz w:val="18"/>
                <w:szCs w:val="18"/>
              </w:rPr>
            </w:pPr>
            <w:r w:rsidRPr="00114FF0">
              <w:rPr>
                <w:rFonts w:cs="Times New Roman"/>
                <w:sz w:val="18"/>
                <w:szCs w:val="18"/>
              </w:rPr>
              <w:t>ratusz, ob. budynek Urzędu Miasta</w:t>
            </w:r>
          </w:p>
        </w:tc>
        <w:tc>
          <w:tcPr>
            <w:tcW w:w="3428"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pPr>
              <w:jc w:val="center"/>
              <w:rPr>
                <w:rFonts w:cs="Times New Roman"/>
                <w:sz w:val="18"/>
                <w:szCs w:val="18"/>
              </w:rPr>
            </w:pPr>
            <w:r w:rsidRPr="00114FF0">
              <w:rPr>
                <w:rFonts w:cs="Times New Roman"/>
                <w:sz w:val="18"/>
                <w:szCs w:val="18"/>
              </w:rPr>
              <w:t>Ostrołęka, Plac Bema 1</w:t>
            </w:r>
          </w:p>
        </w:tc>
        <w:tc>
          <w:tcPr>
            <w:tcW w:w="897"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pPr>
              <w:jc w:val="center"/>
              <w:rPr>
                <w:rFonts w:cs="Times New Roman"/>
                <w:sz w:val="18"/>
                <w:szCs w:val="18"/>
              </w:rPr>
            </w:pPr>
            <w:r w:rsidRPr="00114FF0">
              <w:rPr>
                <w:rFonts w:cs="Times New Roman"/>
                <w:sz w:val="18"/>
                <w:szCs w:val="18"/>
              </w:rPr>
              <w:t>21148/2</w:t>
            </w:r>
          </w:p>
        </w:tc>
      </w:tr>
      <w:tr w:rsidR="0023651A" w:rsidRPr="00114FF0" w:rsidTr="0023651A">
        <w:trPr>
          <w:trHeight w:val="340"/>
          <w:jc w:val="center"/>
        </w:trPr>
        <w:tc>
          <w:tcPr>
            <w:tcW w:w="531"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2A5D99">
            <w:pPr>
              <w:jc w:val="center"/>
              <w:rPr>
                <w:rFonts w:cs="Times New Roman"/>
                <w:sz w:val="18"/>
                <w:szCs w:val="18"/>
              </w:rPr>
            </w:pPr>
            <w:r w:rsidRPr="00114FF0">
              <w:rPr>
                <w:rFonts w:cs="Times New Roman"/>
                <w:sz w:val="18"/>
                <w:szCs w:val="18"/>
              </w:rPr>
              <w:t>69.</w:t>
            </w:r>
          </w:p>
        </w:tc>
        <w:tc>
          <w:tcPr>
            <w:tcW w:w="4379"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F76946">
            <w:pPr>
              <w:jc w:val="center"/>
              <w:rPr>
                <w:rFonts w:cs="Times New Roman"/>
                <w:sz w:val="18"/>
                <w:szCs w:val="18"/>
              </w:rPr>
            </w:pPr>
            <w:r w:rsidRPr="00114FF0">
              <w:rPr>
                <w:rFonts w:cs="Times New Roman"/>
                <w:sz w:val="18"/>
                <w:szCs w:val="18"/>
              </w:rPr>
              <w:t>budynek mieszkalny, ob. budynek Urzędu Miejskiego</w:t>
            </w:r>
          </w:p>
        </w:tc>
        <w:tc>
          <w:tcPr>
            <w:tcW w:w="3428"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pPr>
              <w:jc w:val="center"/>
              <w:rPr>
                <w:rFonts w:cs="Times New Roman"/>
                <w:sz w:val="18"/>
                <w:szCs w:val="18"/>
              </w:rPr>
            </w:pPr>
            <w:r w:rsidRPr="00114FF0">
              <w:rPr>
                <w:rFonts w:cs="Times New Roman"/>
                <w:sz w:val="18"/>
                <w:szCs w:val="18"/>
              </w:rPr>
              <w:t>Ostrołęka, Plac Bema 2</w:t>
            </w:r>
          </w:p>
        </w:tc>
        <w:tc>
          <w:tcPr>
            <w:tcW w:w="897"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pPr>
              <w:jc w:val="center"/>
              <w:rPr>
                <w:rFonts w:cs="Times New Roman"/>
                <w:sz w:val="18"/>
                <w:szCs w:val="18"/>
              </w:rPr>
            </w:pPr>
            <w:r w:rsidRPr="00114FF0">
              <w:rPr>
                <w:rFonts w:cs="Times New Roman"/>
                <w:sz w:val="18"/>
                <w:szCs w:val="18"/>
              </w:rPr>
              <w:t>21148/1</w:t>
            </w:r>
          </w:p>
        </w:tc>
      </w:tr>
      <w:tr w:rsidR="0023651A" w:rsidRPr="00114FF0" w:rsidTr="0023651A">
        <w:trPr>
          <w:trHeight w:val="340"/>
          <w:jc w:val="center"/>
        </w:trPr>
        <w:tc>
          <w:tcPr>
            <w:tcW w:w="531"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2A5D99">
            <w:pPr>
              <w:jc w:val="center"/>
              <w:rPr>
                <w:rFonts w:cs="Times New Roman"/>
                <w:sz w:val="18"/>
                <w:szCs w:val="18"/>
              </w:rPr>
            </w:pPr>
            <w:r w:rsidRPr="00114FF0">
              <w:rPr>
                <w:rFonts w:cs="Times New Roman"/>
                <w:sz w:val="18"/>
                <w:szCs w:val="18"/>
              </w:rPr>
              <w:t>70.</w:t>
            </w:r>
          </w:p>
        </w:tc>
        <w:tc>
          <w:tcPr>
            <w:tcW w:w="4379"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F76946">
            <w:pPr>
              <w:jc w:val="center"/>
              <w:rPr>
                <w:rFonts w:cs="Times New Roman"/>
                <w:sz w:val="18"/>
                <w:szCs w:val="18"/>
              </w:rPr>
            </w:pPr>
            <w:r w:rsidRPr="00114FF0">
              <w:rPr>
                <w:rFonts w:cs="Times New Roman"/>
                <w:sz w:val="18"/>
                <w:szCs w:val="18"/>
              </w:rPr>
              <w:t>starostwo, ob. budynek Urzędu Wojewódzkiego</w:t>
            </w:r>
          </w:p>
        </w:tc>
        <w:tc>
          <w:tcPr>
            <w:tcW w:w="3428"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pPr>
              <w:jc w:val="center"/>
              <w:rPr>
                <w:rFonts w:cs="Times New Roman"/>
                <w:sz w:val="18"/>
                <w:szCs w:val="18"/>
              </w:rPr>
            </w:pPr>
            <w:r w:rsidRPr="00114FF0">
              <w:rPr>
                <w:rFonts w:cs="Times New Roman"/>
                <w:sz w:val="18"/>
                <w:szCs w:val="18"/>
              </w:rPr>
              <w:t>Ostrołęka, Plac Bema 3</w:t>
            </w:r>
          </w:p>
        </w:tc>
        <w:tc>
          <w:tcPr>
            <w:tcW w:w="897"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pPr>
              <w:jc w:val="center"/>
              <w:rPr>
                <w:rFonts w:cs="Times New Roman"/>
                <w:sz w:val="18"/>
                <w:szCs w:val="18"/>
              </w:rPr>
            </w:pPr>
            <w:r w:rsidRPr="00114FF0">
              <w:rPr>
                <w:rFonts w:cs="Times New Roman"/>
                <w:sz w:val="18"/>
                <w:szCs w:val="18"/>
              </w:rPr>
              <w:t>20752</w:t>
            </w:r>
          </w:p>
        </w:tc>
      </w:tr>
      <w:tr w:rsidR="0023651A" w:rsidRPr="00114FF0" w:rsidTr="0023651A">
        <w:trPr>
          <w:trHeight w:val="340"/>
          <w:jc w:val="center"/>
        </w:trPr>
        <w:tc>
          <w:tcPr>
            <w:tcW w:w="531"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2A5D99">
            <w:pPr>
              <w:jc w:val="center"/>
              <w:rPr>
                <w:rFonts w:cs="Times New Roman"/>
                <w:sz w:val="18"/>
                <w:szCs w:val="18"/>
              </w:rPr>
            </w:pPr>
            <w:r w:rsidRPr="00114FF0">
              <w:rPr>
                <w:rFonts w:cs="Times New Roman"/>
                <w:sz w:val="18"/>
                <w:szCs w:val="18"/>
              </w:rPr>
              <w:t>71.</w:t>
            </w:r>
          </w:p>
        </w:tc>
        <w:tc>
          <w:tcPr>
            <w:tcW w:w="4379"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F76946">
            <w:pPr>
              <w:jc w:val="center"/>
              <w:rPr>
                <w:rFonts w:cs="Times New Roman"/>
                <w:sz w:val="18"/>
                <w:szCs w:val="18"/>
              </w:rPr>
            </w:pPr>
            <w:r w:rsidRPr="00114FF0">
              <w:rPr>
                <w:rFonts w:cs="Times New Roman"/>
                <w:sz w:val="18"/>
                <w:szCs w:val="18"/>
              </w:rPr>
              <w:t>dom murowany, ob. budynek administracyjny</w:t>
            </w:r>
          </w:p>
        </w:tc>
        <w:tc>
          <w:tcPr>
            <w:tcW w:w="3428"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pPr>
              <w:jc w:val="center"/>
              <w:rPr>
                <w:rFonts w:cs="Times New Roman"/>
                <w:sz w:val="18"/>
                <w:szCs w:val="18"/>
              </w:rPr>
            </w:pPr>
            <w:r w:rsidRPr="00114FF0">
              <w:rPr>
                <w:rFonts w:cs="Times New Roman"/>
                <w:sz w:val="18"/>
                <w:szCs w:val="18"/>
              </w:rPr>
              <w:t>Ostrołęka, Plac Bema 4</w:t>
            </w:r>
          </w:p>
        </w:tc>
        <w:tc>
          <w:tcPr>
            <w:tcW w:w="897"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pPr>
              <w:jc w:val="center"/>
              <w:rPr>
                <w:rFonts w:cs="Times New Roman"/>
                <w:sz w:val="18"/>
                <w:szCs w:val="18"/>
              </w:rPr>
            </w:pPr>
            <w:r w:rsidRPr="00114FF0">
              <w:rPr>
                <w:rFonts w:cs="Times New Roman"/>
                <w:sz w:val="18"/>
                <w:szCs w:val="18"/>
              </w:rPr>
              <w:t>20753</w:t>
            </w:r>
          </w:p>
        </w:tc>
      </w:tr>
      <w:tr w:rsidR="0023651A" w:rsidRPr="00114FF0" w:rsidTr="0023651A">
        <w:trPr>
          <w:trHeight w:val="340"/>
          <w:jc w:val="center"/>
        </w:trPr>
        <w:tc>
          <w:tcPr>
            <w:tcW w:w="531"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2A5D99">
            <w:pPr>
              <w:jc w:val="center"/>
              <w:rPr>
                <w:rFonts w:cs="Times New Roman"/>
                <w:sz w:val="18"/>
                <w:szCs w:val="18"/>
              </w:rPr>
            </w:pPr>
            <w:r w:rsidRPr="00114FF0">
              <w:rPr>
                <w:rFonts w:cs="Times New Roman"/>
                <w:sz w:val="18"/>
                <w:szCs w:val="18"/>
              </w:rPr>
              <w:t>72.</w:t>
            </w:r>
          </w:p>
        </w:tc>
        <w:tc>
          <w:tcPr>
            <w:tcW w:w="4379"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F76946">
            <w:pPr>
              <w:jc w:val="center"/>
              <w:rPr>
                <w:rFonts w:cs="Times New Roman"/>
                <w:sz w:val="18"/>
                <w:szCs w:val="18"/>
              </w:rPr>
            </w:pPr>
            <w:r w:rsidRPr="00114FF0">
              <w:rPr>
                <w:rFonts w:cs="Times New Roman"/>
                <w:sz w:val="18"/>
                <w:szCs w:val="18"/>
              </w:rPr>
              <w:t>dom murowany, ob. budynek administracyjny</w:t>
            </w:r>
          </w:p>
        </w:tc>
        <w:tc>
          <w:tcPr>
            <w:tcW w:w="3428"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pPr>
              <w:jc w:val="center"/>
              <w:rPr>
                <w:rFonts w:cs="Times New Roman"/>
                <w:sz w:val="18"/>
                <w:szCs w:val="18"/>
              </w:rPr>
            </w:pPr>
            <w:r w:rsidRPr="00114FF0">
              <w:rPr>
                <w:rFonts w:cs="Times New Roman"/>
                <w:sz w:val="18"/>
                <w:szCs w:val="18"/>
              </w:rPr>
              <w:t>Ostrołęka, Plac Bema 5</w:t>
            </w:r>
          </w:p>
        </w:tc>
        <w:tc>
          <w:tcPr>
            <w:tcW w:w="897"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pPr>
              <w:jc w:val="center"/>
              <w:rPr>
                <w:rFonts w:cs="Times New Roman"/>
                <w:sz w:val="18"/>
                <w:szCs w:val="18"/>
              </w:rPr>
            </w:pPr>
            <w:r w:rsidRPr="00114FF0">
              <w:rPr>
                <w:rFonts w:cs="Times New Roman"/>
                <w:sz w:val="18"/>
                <w:szCs w:val="18"/>
              </w:rPr>
              <w:t>20760</w:t>
            </w:r>
          </w:p>
        </w:tc>
      </w:tr>
      <w:tr w:rsidR="0023651A" w:rsidRPr="00114FF0" w:rsidTr="0023651A">
        <w:trPr>
          <w:trHeight w:val="340"/>
          <w:jc w:val="center"/>
        </w:trPr>
        <w:tc>
          <w:tcPr>
            <w:tcW w:w="531"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2A5D99">
            <w:pPr>
              <w:jc w:val="center"/>
              <w:rPr>
                <w:rFonts w:cs="Times New Roman"/>
                <w:sz w:val="18"/>
                <w:szCs w:val="18"/>
              </w:rPr>
            </w:pPr>
            <w:r w:rsidRPr="00114FF0">
              <w:rPr>
                <w:rFonts w:cs="Times New Roman"/>
                <w:sz w:val="18"/>
                <w:szCs w:val="18"/>
              </w:rPr>
              <w:t>73.</w:t>
            </w:r>
          </w:p>
        </w:tc>
        <w:tc>
          <w:tcPr>
            <w:tcW w:w="4379"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F76946">
            <w:pPr>
              <w:jc w:val="center"/>
              <w:rPr>
                <w:rFonts w:cs="Times New Roman"/>
                <w:sz w:val="18"/>
                <w:szCs w:val="18"/>
              </w:rPr>
            </w:pPr>
            <w:r w:rsidRPr="00114FF0">
              <w:rPr>
                <w:rFonts w:cs="Times New Roman"/>
                <w:sz w:val="18"/>
                <w:szCs w:val="18"/>
              </w:rPr>
              <w:t>poczta, ob. budynek Muzeum Okręgowego</w:t>
            </w:r>
          </w:p>
        </w:tc>
        <w:tc>
          <w:tcPr>
            <w:tcW w:w="3428"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pPr>
              <w:jc w:val="center"/>
              <w:rPr>
                <w:rFonts w:cs="Times New Roman"/>
                <w:sz w:val="18"/>
                <w:szCs w:val="18"/>
              </w:rPr>
            </w:pPr>
            <w:r w:rsidRPr="00114FF0">
              <w:rPr>
                <w:rFonts w:cs="Times New Roman"/>
                <w:sz w:val="18"/>
                <w:szCs w:val="18"/>
              </w:rPr>
              <w:t>Ostrołęka, Plac Bema 8</w:t>
            </w:r>
          </w:p>
        </w:tc>
        <w:tc>
          <w:tcPr>
            <w:tcW w:w="897"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pPr>
              <w:jc w:val="center"/>
              <w:rPr>
                <w:rFonts w:cs="Times New Roman"/>
                <w:sz w:val="18"/>
                <w:szCs w:val="18"/>
              </w:rPr>
            </w:pPr>
            <w:r w:rsidRPr="00114FF0">
              <w:rPr>
                <w:rFonts w:cs="Times New Roman"/>
                <w:sz w:val="18"/>
                <w:szCs w:val="18"/>
              </w:rPr>
              <w:t>20756</w:t>
            </w:r>
          </w:p>
        </w:tc>
      </w:tr>
      <w:tr w:rsidR="0023651A" w:rsidRPr="00114FF0" w:rsidTr="0023651A">
        <w:trPr>
          <w:trHeight w:val="340"/>
          <w:jc w:val="center"/>
        </w:trPr>
        <w:tc>
          <w:tcPr>
            <w:tcW w:w="531"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2A5D99">
            <w:pPr>
              <w:jc w:val="center"/>
              <w:rPr>
                <w:rFonts w:cs="Times New Roman"/>
                <w:sz w:val="18"/>
                <w:szCs w:val="18"/>
              </w:rPr>
            </w:pPr>
            <w:r w:rsidRPr="00114FF0">
              <w:rPr>
                <w:rFonts w:cs="Times New Roman"/>
                <w:sz w:val="18"/>
                <w:szCs w:val="18"/>
              </w:rPr>
              <w:t>74.</w:t>
            </w:r>
          </w:p>
        </w:tc>
        <w:tc>
          <w:tcPr>
            <w:tcW w:w="4379"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F76946">
            <w:pPr>
              <w:jc w:val="center"/>
              <w:rPr>
                <w:rFonts w:cs="Times New Roman"/>
                <w:sz w:val="18"/>
                <w:szCs w:val="18"/>
              </w:rPr>
            </w:pPr>
            <w:r w:rsidRPr="00114FF0">
              <w:rPr>
                <w:rFonts w:cs="Times New Roman"/>
                <w:sz w:val="18"/>
                <w:szCs w:val="18"/>
              </w:rPr>
              <w:t>dom murowany, ob. budynek biurowy</w:t>
            </w:r>
          </w:p>
        </w:tc>
        <w:tc>
          <w:tcPr>
            <w:tcW w:w="3428"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pPr>
              <w:jc w:val="center"/>
              <w:rPr>
                <w:rFonts w:cs="Times New Roman"/>
                <w:sz w:val="18"/>
                <w:szCs w:val="18"/>
              </w:rPr>
            </w:pPr>
            <w:r w:rsidRPr="00114FF0">
              <w:rPr>
                <w:rFonts w:cs="Times New Roman"/>
                <w:sz w:val="18"/>
                <w:szCs w:val="18"/>
              </w:rPr>
              <w:t>Ostrołęka, Plac Bema 9</w:t>
            </w:r>
          </w:p>
        </w:tc>
        <w:tc>
          <w:tcPr>
            <w:tcW w:w="897"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pPr>
              <w:jc w:val="center"/>
              <w:rPr>
                <w:rFonts w:cs="Times New Roman"/>
                <w:sz w:val="18"/>
                <w:szCs w:val="18"/>
              </w:rPr>
            </w:pPr>
            <w:r w:rsidRPr="00114FF0">
              <w:rPr>
                <w:rFonts w:cs="Times New Roman"/>
                <w:sz w:val="18"/>
                <w:szCs w:val="18"/>
              </w:rPr>
              <w:t>20755</w:t>
            </w:r>
          </w:p>
        </w:tc>
      </w:tr>
      <w:tr w:rsidR="0023651A" w:rsidRPr="00114FF0" w:rsidTr="0023651A">
        <w:trPr>
          <w:trHeight w:val="340"/>
          <w:jc w:val="center"/>
        </w:trPr>
        <w:tc>
          <w:tcPr>
            <w:tcW w:w="531"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2A5D99">
            <w:pPr>
              <w:jc w:val="center"/>
              <w:rPr>
                <w:rFonts w:cs="Times New Roman"/>
                <w:sz w:val="18"/>
                <w:szCs w:val="18"/>
              </w:rPr>
            </w:pPr>
            <w:r w:rsidRPr="00114FF0">
              <w:rPr>
                <w:rFonts w:cs="Times New Roman"/>
                <w:sz w:val="18"/>
                <w:szCs w:val="18"/>
              </w:rPr>
              <w:t>75.</w:t>
            </w:r>
          </w:p>
        </w:tc>
        <w:tc>
          <w:tcPr>
            <w:tcW w:w="4379"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F76946">
            <w:pPr>
              <w:jc w:val="center"/>
              <w:rPr>
                <w:rFonts w:cs="Times New Roman"/>
                <w:sz w:val="18"/>
                <w:szCs w:val="18"/>
              </w:rPr>
            </w:pPr>
            <w:r w:rsidRPr="00114FF0">
              <w:rPr>
                <w:rFonts w:cs="Times New Roman"/>
                <w:sz w:val="18"/>
                <w:szCs w:val="18"/>
              </w:rPr>
              <w:t>dom murowany, ob. budynek administracyjny</w:t>
            </w:r>
          </w:p>
        </w:tc>
        <w:tc>
          <w:tcPr>
            <w:tcW w:w="3428"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pPr>
              <w:jc w:val="center"/>
              <w:rPr>
                <w:rFonts w:cs="Times New Roman"/>
                <w:sz w:val="18"/>
                <w:szCs w:val="18"/>
              </w:rPr>
            </w:pPr>
            <w:r w:rsidRPr="00114FF0">
              <w:rPr>
                <w:rFonts w:cs="Times New Roman"/>
                <w:sz w:val="18"/>
                <w:szCs w:val="18"/>
              </w:rPr>
              <w:t>Ostrołęka, Plac Bema 10</w:t>
            </w:r>
          </w:p>
        </w:tc>
        <w:tc>
          <w:tcPr>
            <w:tcW w:w="897"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pPr>
              <w:jc w:val="center"/>
              <w:rPr>
                <w:rFonts w:cs="Times New Roman"/>
                <w:sz w:val="18"/>
                <w:szCs w:val="18"/>
              </w:rPr>
            </w:pPr>
            <w:r w:rsidRPr="00114FF0">
              <w:rPr>
                <w:rFonts w:cs="Times New Roman"/>
                <w:sz w:val="18"/>
                <w:szCs w:val="18"/>
              </w:rPr>
              <w:t>20587</w:t>
            </w:r>
          </w:p>
        </w:tc>
      </w:tr>
      <w:tr w:rsidR="0023651A" w:rsidRPr="00114FF0" w:rsidTr="0023651A">
        <w:trPr>
          <w:trHeight w:val="340"/>
          <w:jc w:val="center"/>
        </w:trPr>
        <w:tc>
          <w:tcPr>
            <w:tcW w:w="531"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2A5D99">
            <w:pPr>
              <w:jc w:val="center"/>
              <w:rPr>
                <w:rFonts w:cs="Times New Roman"/>
                <w:sz w:val="18"/>
                <w:szCs w:val="18"/>
              </w:rPr>
            </w:pPr>
            <w:r w:rsidRPr="00114FF0">
              <w:rPr>
                <w:rFonts w:cs="Times New Roman"/>
                <w:sz w:val="18"/>
                <w:szCs w:val="18"/>
              </w:rPr>
              <w:t>76.</w:t>
            </w:r>
          </w:p>
        </w:tc>
        <w:tc>
          <w:tcPr>
            <w:tcW w:w="4379"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F76946">
            <w:pPr>
              <w:jc w:val="center"/>
              <w:rPr>
                <w:rFonts w:cs="Times New Roman"/>
                <w:sz w:val="18"/>
                <w:szCs w:val="18"/>
              </w:rPr>
            </w:pPr>
            <w:r w:rsidRPr="00114FF0">
              <w:rPr>
                <w:rFonts w:cs="Times New Roman"/>
                <w:sz w:val="18"/>
                <w:szCs w:val="18"/>
              </w:rPr>
              <w:t>dom murowany, ob. budynek biurowy</w:t>
            </w:r>
          </w:p>
        </w:tc>
        <w:tc>
          <w:tcPr>
            <w:tcW w:w="3428"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pPr>
              <w:jc w:val="center"/>
              <w:rPr>
                <w:rFonts w:cs="Times New Roman"/>
                <w:sz w:val="18"/>
                <w:szCs w:val="18"/>
              </w:rPr>
            </w:pPr>
            <w:r w:rsidRPr="00114FF0">
              <w:rPr>
                <w:rFonts w:cs="Times New Roman"/>
                <w:sz w:val="18"/>
                <w:szCs w:val="18"/>
              </w:rPr>
              <w:t>Ostrołęka, Plac Bema 11</w:t>
            </w:r>
          </w:p>
        </w:tc>
        <w:tc>
          <w:tcPr>
            <w:tcW w:w="897"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pPr>
              <w:jc w:val="center"/>
              <w:rPr>
                <w:rFonts w:cs="Times New Roman"/>
                <w:sz w:val="18"/>
                <w:szCs w:val="18"/>
              </w:rPr>
            </w:pPr>
            <w:r w:rsidRPr="00114FF0">
              <w:rPr>
                <w:rFonts w:cs="Times New Roman"/>
                <w:sz w:val="18"/>
                <w:szCs w:val="18"/>
              </w:rPr>
              <w:t>20588</w:t>
            </w:r>
          </w:p>
        </w:tc>
      </w:tr>
      <w:tr w:rsidR="0023651A" w:rsidRPr="00114FF0" w:rsidTr="0023651A">
        <w:trPr>
          <w:trHeight w:val="340"/>
          <w:jc w:val="center"/>
        </w:trPr>
        <w:tc>
          <w:tcPr>
            <w:tcW w:w="531"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2A5D99">
            <w:pPr>
              <w:jc w:val="center"/>
              <w:rPr>
                <w:rFonts w:cs="Times New Roman"/>
                <w:sz w:val="18"/>
                <w:szCs w:val="18"/>
              </w:rPr>
            </w:pPr>
            <w:r w:rsidRPr="00114FF0">
              <w:rPr>
                <w:rFonts w:cs="Times New Roman"/>
                <w:sz w:val="18"/>
                <w:szCs w:val="18"/>
              </w:rPr>
              <w:t>77.</w:t>
            </w:r>
          </w:p>
        </w:tc>
        <w:tc>
          <w:tcPr>
            <w:tcW w:w="4379"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F76946">
            <w:pPr>
              <w:jc w:val="center"/>
              <w:rPr>
                <w:rFonts w:cs="Times New Roman"/>
                <w:sz w:val="18"/>
                <w:szCs w:val="18"/>
              </w:rPr>
            </w:pPr>
            <w:r w:rsidRPr="00114FF0">
              <w:rPr>
                <w:rFonts w:cs="Times New Roman"/>
                <w:sz w:val="18"/>
                <w:szCs w:val="18"/>
              </w:rPr>
              <w:t>dom murowany, ob. budynek biurowy</w:t>
            </w:r>
          </w:p>
        </w:tc>
        <w:tc>
          <w:tcPr>
            <w:tcW w:w="3428"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pPr>
              <w:jc w:val="center"/>
              <w:rPr>
                <w:rFonts w:cs="Times New Roman"/>
                <w:sz w:val="18"/>
                <w:szCs w:val="18"/>
              </w:rPr>
            </w:pPr>
            <w:r w:rsidRPr="00114FF0">
              <w:rPr>
                <w:rFonts w:cs="Times New Roman"/>
                <w:sz w:val="18"/>
                <w:szCs w:val="18"/>
              </w:rPr>
              <w:t>Ostrołęka, Plac Bema 12</w:t>
            </w:r>
          </w:p>
        </w:tc>
        <w:tc>
          <w:tcPr>
            <w:tcW w:w="897"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pPr>
              <w:jc w:val="center"/>
              <w:rPr>
                <w:rFonts w:cs="Times New Roman"/>
                <w:sz w:val="18"/>
                <w:szCs w:val="18"/>
              </w:rPr>
            </w:pPr>
            <w:r w:rsidRPr="00114FF0">
              <w:rPr>
                <w:rFonts w:cs="Times New Roman"/>
                <w:sz w:val="18"/>
                <w:szCs w:val="18"/>
              </w:rPr>
              <w:t>20589</w:t>
            </w:r>
          </w:p>
        </w:tc>
      </w:tr>
      <w:tr w:rsidR="0023651A" w:rsidRPr="00114FF0" w:rsidTr="0023651A">
        <w:trPr>
          <w:trHeight w:val="340"/>
          <w:jc w:val="center"/>
        </w:trPr>
        <w:tc>
          <w:tcPr>
            <w:tcW w:w="531"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2A5D99">
            <w:pPr>
              <w:jc w:val="center"/>
              <w:rPr>
                <w:rFonts w:cs="Times New Roman"/>
                <w:sz w:val="18"/>
                <w:szCs w:val="18"/>
              </w:rPr>
            </w:pPr>
            <w:r w:rsidRPr="00114FF0">
              <w:rPr>
                <w:rFonts w:cs="Times New Roman"/>
                <w:sz w:val="18"/>
                <w:szCs w:val="18"/>
              </w:rPr>
              <w:t>78.</w:t>
            </w:r>
          </w:p>
        </w:tc>
        <w:tc>
          <w:tcPr>
            <w:tcW w:w="4379"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F76946">
            <w:pPr>
              <w:jc w:val="center"/>
              <w:rPr>
                <w:rFonts w:cs="Times New Roman"/>
                <w:sz w:val="18"/>
                <w:szCs w:val="18"/>
              </w:rPr>
            </w:pPr>
            <w:r w:rsidRPr="00114FF0">
              <w:rPr>
                <w:rFonts w:cs="Times New Roman"/>
                <w:sz w:val="18"/>
                <w:szCs w:val="18"/>
              </w:rPr>
              <w:t>dom murowany</w:t>
            </w:r>
          </w:p>
        </w:tc>
        <w:tc>
          <w:tcPr>
            <w:tcW w:w="3428"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pPr>
              <w:jc w:val="center"/>
              <w:rPr>
                <w:rFonts w:cs="Times New Roman"/>
                <w:sz w:val="18"/>
                <w:szCs w:val="18"/>
              </w:rPr>
            </w:pPr>
            <w:r w:rsidRPr="00114FF0">
              <w:rPr>
                <w:rFonts w:cs="Times New Roman"/>
                <w:sz w:val="18"/>
                <w:szCs w:val="18"/>
              </w:rPr>
              <w:t>Ostrołęka, Plac Bema 13</w:t>
            </w:r>
          </w:p>
        </w:tc>
        <w:tc>
          <w:tcPr>
            <w:tcW w:w="897"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pPr>
              <w:jc w:val="center"/>
              <w:rPr>
                <w:rFonts w:cs="Times New Roman"/>
                <w:sz w:val="18"/>
                <w:szCs w:val="18"/>
              </w:rPr>
            </w:pPr>
            <w:r w:rsidRPr="00114FF0">
              <w:rPr>
                <w:rFonts w:cs="Times New Roman"/>
                <w:sz w:val="18"/>
                <w:szCs w:val="18"/>
              </w:rPr>
              <w:t>20589</w:t>
            </w:r>
          </w:p>
        </w:tc>
      </w:tr>
      <w:tr w:rsidR="0023651A" w:rsidRPr="00114FF0" w:rsidTr="0023651A">
        <w:trPr>
          <w:trHeight w:val="340"/>
          <w:jc w:val="center"/>
        </w:trPr>
        <w:tc>
          <w:tcPr>
            <w:tcW w:w="531"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2A5D99">
            <w:pPr>
              <w:jc w:val="center"/>
              <w:rPr>
                <w:rFonts w:cs="Times New Roman"/>
                <w:sz w:val="18"/>
                <w:szCs w:val="18"/>
              </w:rPr>
            </w:pPr>
            <w:r w:rsidRPr="00114FF0">
              <w:rPr>
                <w:rFonts w:cs="Times New Roman"/>
                <w:sz w:val="18"/>
                <w:szCs w:val="18"/>
              </w:rPr>
              <w:t>79.</w:t>
            </w:r>
          </w:p>
        </w:tc>
        <w:tc>
          <w:tcPr>
            <w:tcW w:w="4379"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F76946">
            <w:pPr>
              <w:jc w:val="center"/>
              <w:rPr>
                <w:rFonts w:cs="Times New Roman"/>
                <w:sz w:val="18"/>
                <w:szCs w:val="18"/>
              </w:rPr>
            </w:pPr>
            <w:r w:rsidRPr="00114FF0">
              <w:rPr>
                <w:rFonts w:cs="Times New Roman"/>
                <w:sz w:val="18"/>
                <w:szCs w:val="18"/>
              </w:rPr>
              <w:t>dom murowany, ob. budynek administracyjny</w:t>
            </w:r>
          </w:p>
        </w:tc>
        <w:tc>
          <w:tcPr>
            <w:tcW w:w="3428"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pPr>
              <w:jc w:val="center"/>
              <w:rPr>
                <w:rFonts w:cs="Times New Roman"/>
                <w:sz w:val="18"/>
                <w:szCs w:val="18"/>
              </w:rPr>
            </w:pPr>
            <w:r w:rsidRPr="00114FF0">
              <w:rPr>
                <w:rFonts w:cs="Times New Roman"/>
                <w:sz w:val="18"/>
                <w:szCs w:val="18"/>
              </w:rPr>
              <w:t xml:space="preserve">Ostrołęka, Plac Bema 14  </w:t>
            </w:r>
          </w:p>
        </w:tc>
        <w:tc>
          <w:tcPr>
            <w:tcW w:w="897"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pPr>
              <w:jc w:val="center"/>
              <w:rPr>
                <w:rFonts w:cs="Times New Roman"/>
                <w:sz w:val="18"/>
                <w:szCs w:val="18"/>
              </w:rPr>
            </w:pPr>
            <w:r w:rsidRPr="00114FF0">
              <w:rPr>
                <w:rFonts w:cs="Times New Roman"/>
                <w:sz w:val="18"/>
                <w:szCs w:val="18"/>
              </w:rPr>
              <w:t>20591</w:t>
            </w:r>
          </w:p>
        </w:tc>
      </w:tr>
      <w:tr w:rsidR="0023651A" w:rsidRPr="00114FF0" w:rsidTr="0023651A">
        <w:trPr>
          <w:trHeight w:val="340"/>
          <w:jc w:val="center"/>
        </w:trPr>
        <w:tc>
          <w:tcPr>
            <w:tcW w:w="531"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2A5D99">
            <w:pPr>
              <w:jc w:val="center"/>
              <w:rPr>
                <w:rFonts w:cs="Times New Roman"/>
                <w:sz w:val="18"/>
                <w:szCs w:val="18"/>
              </w:rPr>
            </w:pPr>
            <w:r w:rsidRPr="00114FF0">
              <w:rPr>
                <w:rFonts w:cs="Times New Roman"/>
                <w:sz w:val="18"/>
                <w:szCs w:val="18"/>
              </w:rPr>
              <w:t>80.</w:t>
            </w:r>
          </w:p>
        </w:tc>
        <w:tc>
          <w:tcPr>
            <w:tcW w:w="4379"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F76946">
            <w:pPr>
              <w:jc w:val="center"/>
              <w:rPr>
                <w:rFonts w:cs="Times New Roman"/>
                <w:sz w:val="18"/>
                <w:szCs w:val="18"/>
              </w:rPr>
            </w:pPr>
            <w:r w:rsidRPr="00114FF0">
              <w:rPr>
                <w:rFonts w:cs="Times New Roman"/>
                <w:sz w:val="18"/>
                <w:szCs w:val="18"/>
              </w:rPr>
              <w:t>dom drewniany</w:t>
            </w:r>
          </w:p>
        </w:tc>
        <w:tc>
          <w:tcPr>
            <w:tcW w:w="3428"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pPr>
              <w:jc w:val="center"/>
              <w:rPr>
                <w:rFonts w:cs="Times New Roman"/>
                <w:sz w:val="18"/>
                <w:szCs w:val="18"/>
              </w:rPr>
            </w:pPr>
            <w:r w:rsidRPr="00114FF0">
              <w:rPr>
                <w:rFonts w:cs="Times New Roman"/>
                <w:sz w:val="18"/>
                <w:szCs w:val="18"/>
              </w:rPr>
              <w:t>Ostrołęka, Plac Dworcowy 2</w:t>
            </w:r>
          </w:p>
        </w:tc>
        <w:tc>
          <w:tcPr>
            <w:tcW w:w="897"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pPr>
              <w:jc w:val="center"/>
              <w:rPr>
                <w:rFonts w:cs="Times New Roman"/>
                <w:sz w:val="18"/>
                <w:szCs w:val="18"/>
              </w:rPr>
            </w:pPr>
            <w:r w:rsidRPr="00114FF0">
              <w:rPr>
                <w:rFonts w:cs="Times New Roman"/>
                <w:sz w:val="18"/>
                <w:szCs w:val="18"/>
              </w:rPr>
              <w:t>61865</w:t>
            </w:r>
          </w:p>
        </w:tc>
      </w:tr>
      <w:tr w:rsidR="0023651A" w:rsidRPr="00114FF0" w:rsidTr="0023651A">
        <w:trPr>
          <w:trHeight w:val="340"/>
          <w:jc w:val="center"/>
        </w:trPr>
        <w:tc>
          <w:tcPr>
            <w:tcW w:w="531"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2A5D99">
            <w:pPr>
              <w:jc w:val="center"/>
              <w:rPr>
                <w:rFonts w:cs="Times New Roman"/>
                <w:sz w:val="18"/>
                <w:szCs w:val="18"/>
              </w:rPr>
            </w:pPr>
            <w:r w:rsidRPr="00114FF0">
              <w:rPr>
                <w:rFonts w:cs="Times New Roman"/>
                <w:sz w:val="18"/>
                <w:szCs w:val="18"/>
              </w:rPr>
              <w:t>81.</w:t>
            </w:r>
          </w:p>
        </w:tc>
        <w:tc>
          <w:tcPr>
            <w:tcW w:w="4379"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F76946">
            <w:pPr>
              <w:jc w:val="center"/>
              <w:rPr>
                <w:rFonts w:cs="Times New Roman"/>
                <w:sz w:val="18"/>
                <w:szCs w:val="18"/>
              </w:rPr>
            </w:pPr>
            <w:r w:rsidRPr="00114FF0">
              <w:rPr>
                <w:rFonts w:cs="Times New Roman"/>
                <w:sz w:val="18"/>
                <w:szCs w:val="18"/>
              </w:rPr>
              <w:t>dom murowany, ob. budynek mieszkalno-usługowy</w:t>
            </w:r>
          </w:p>
        </w:tc>
        <w:tc>
          <w:tcPr>
            <w:tcW w:w="3428"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pPr>
              <w:jc w:val="center"/>
              <w:rPr>
                <w:rFonts w:cs="Times New Roman"/>
                <w:sz w:val="18"/>
                <w:szCs w:val="18"/>
              </w:rPr>
            </w:pPr>
            <w:r w:rsidRPr="00114FF0">
              <w:rPr>
                <w:rFonts w:cs="Times New Roman"/>
                <w:sz w:val="18"/>
                <w:szCs w:val="18"/>
              </w:rPr>
              <w:t>Ostrołęka, Plac Jana Pawła II 2</w:t>
            </w:r>
          </w:p>
        </w:tc>
        <w:tc>
          <w:tcPr>
            <w:tcW w:w="897"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pPr>
              <w:jc w:val="center"/>
              <w:rPr>
                <w:rFonts w:cs="Times New Roman"/>
                <w:sz w:val="18"/>
                <w:szCs w:val="18"/>
              </w:rPr>
            </w:pPr>
            <w:r w:rsidRPr="00114FF0">
              <w:rPr>
                <w:rFonts w:cs="Times New Roman"/>
                <w:sz w:val="18"/>
                <w:szCs w:val="18"/>
              </w:rPr>
              <w:t>20634</w:t>
            </w:r>
          </w:p>
        </w:tc>
      </w:tr>
      <w:tr w:rsidR="0023651A" w:rsidRPr="00114FF0" w:rsidTr="0023651A">
        <w:trPr>
          <w:trHeight w:val="340"/>
          <w:jc w:val="center"/>
        </w:trPr>
        <w:tc>
          <w:tcPr>
            <w:tcW w:w="531"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2A5D99">
            <w:pPr>
              <w:jc w:val="center"/>
              <w:rPr>
                <w:rFonts w:cs="Times New Roman"/>
                <w:sz w:val="18"/>
                <w:szCs w:val="18"/>
              </w:rPr>
            </w:pPr>
            <w:r w:rsidRPr="00114FF0">
              <w:rPr>
                <w:rFonts w:cs="Times New Roman"/>
                <w:sz w:val="18"/>
                <w:szCs w:val="18"/>
              </w:rPr>
              <w:t>82.</w:t>
            </w:r>
          </w:p>
        </w:tc>
        <w:tc>
          <w:tcPr>
            <w:tcW w:w="4379"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F76946">
            <w:pPr>
              <w:jc w:val="center"/>
              <w:rPr>
                <w:rFonts w:cs="Times New Roman"/>
                <w:sz w:val="18"/>
                <w:szCs w:val="18"/>
              </w:rPr>
            </w:pPr>
            <w:r w:rsidRPr="00114FF0">
              <w:rPr>
                <w:rFonts w:cs="Times New Roman"/>
                <w:sz w:val="18"/>
                <w:szCs w:val="18"/>
              </w:rPr>
              <w:t>dom murowany, ob. budynek mieszkalno-handlowy</w:t>
            </w:r>
          </w:p>
        </w:tc>
        <w:tc>
          <w:tcPr>
            <w:tcW w:w="3428"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pPr>
              <w:jc w:val="center"/>
              <w:rPr>
                <w:rFonts w:cs="Times New Roman"/>
                <w:sz w:val="18"/>
                <w:szCs w:val="18"/>
              </w:rPr>
            </w:pPr>
            <w:r w:rsidRPr="00114FF0">
              <w:rPr>
                <w:rFonts w:cs="Times New Roman"/>
                <w:sz w:val="18"/>
                <w:szCs w:val="18"/>
              </w:rPr>
              <w:t>Ostrołęka, Plac 1 Maja 2</w:t>
            </w:r>
          </w:p>
        </w:tc>
        <w:tc>
          <w:tcPr>
            <w:tcW w:w="897"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pPr>
              <w:jc w:val="center"/>
              <w:rPr>
                <w:rFonts w:cs="Times New Roman"/>
                <w:sz w:val="18"/>
                <w:szCs w:val="18"/>
              </w:rPr>
            </w:pPr>
            <w:r w:rsidRPr="00114FF0">
              <w:rPr>
                <w:rFonts w:cs="Times New Roman"/>
                <w:sz w:val="18"/>
                <w:szCs w:val="18"/>
              </w:rPr>
              <w:t>20963</w:t>
            </w:r>
          </w:p>
        </w:tc>
      </w:tr>
      <w:tr w:rsidR="0023651A" w:rsidRPr="00114FF0" w:rsidTr="0023651A">
        <w:trPr>
          <w:trHeight w:val="340"/>
          <w:jc w:val="center"/>
        </w:trPr>
        <w:tc>
          <w:tcPr>
            <w:tcW w:w="531"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2A5D99">
            <w:pPr>
              <w:jc w:val="center"/>
              <w:rPr>
                <w:rFonts w:cs="Times New Roman"/>
                <w:sz w:val="18"/>
                <w:szCs w:val="18"/>
              </w:rPr>
            </w:pPr>
            <w:r w:rsidRPr="00114FF0">
              <w:rPr>
                <w:rFonts w:cs="Times New Roman"/>
                <w:sz w:val="18"/>
                <w:szCs w:val="18"/>
              </w:rPr>
              <w:t>83.</w:t>
            </w:r>
          </w:p>
        </w:tc>
        <w:tc>
          <w:tcPr>
            <w:tcW w:w="4379"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F76946">
            <w:pPr>
              <w:jc w:val="center"/>
              <w:rPr>
                <w:rFonts w:cs="Times New Roman"/>
                <w:sz w:val="18"/>
                <w:szCs w:val="18"/>
              </w:rPr>
            </w:pPr>
            <w:r w:rsidRPr="00114FF0">
              <w:rPr>
                <w:rFonts w:cs="Times New Roman"/>
                <w:sz w:val="18"/>
                <w:szCs w:val="18"/>
              </w:rPr>
              <w:t>cmentarz żydowski (kirkut)</w:t>
            </w:r>
          </w:p>
        </w:tc>
        <w:tc>
          <w:tcPr>
            <w:tcW w:w="3428"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pPr>
              <w:jc w:val="center"/>
              <w:rPr>
                <w:rFonts w:cs="Times New Roman"/>
                <w:sz w:val="18"/>
                <w:szCs w:val="18"/>
              </w:rPr>
            </w:pPr>
            <w:r w:rsidRPr="00114FF0">
              <w:rPr>
                <w:rFonts w:cs="Times New Roman"/>
                <w:sz w:val="18"/>
                <w:szCs w:val="18"/>
              </w:rPr>
              <w:t xml:space="preserve">Ostrołęka, ul. Poznańska </w:t>
            </w:r>
          </w:p>
        </w:tc>
        <w:tc>
          <w:tcPr>
            <w:tcW w:w="897"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pPr>
              <w:jc w:val="center"/>
              <w:rPr>
                <w:rFonts w:cs="Times New Roman"/>
                <w:sz w:val="18"/>
                <w:szCs w:val="18"/>
              </w:rPr>
            </w:pPr>
          </w:p>
        </w:tc>
      </w:tr>
      <w:tr w:rsidR="0023651A" w:rsidRPr="00114FF0" w:rsidTr="0023651A">
        <w:trPr>
          <w:trHeight w:val="340"/>
          <w:jc w:val="center"/>
        </w:trPr>
        <w:tc>
          <w:tcPr>
            <w:tcW w:w="531"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2A5D99">
            <w:pPr>
              <w:jc w:val="center"/>
              <w:rPr>
                <w:rFonts w:cs="Times New Roman"/>
                <w:sz w:val="18"/>
                <w:szCs w:val="18"/>
              </w:rPr>
            </w:pPr>
            <w:r w:rsidRPr="00114FF0">
              <w:rPr>
                <w:rFonts w:cs="Times New Roman"/>
                <w:sz w:val="18"/>
                <w:szCs w:val="18"/>
              </w:rPr>
              <w:t>84.</w:t>
            </w:r>
          </w:p>
        </w:tc>
        <w:tc>
          <w:tcPr>
            <w:tcW w:w="4379"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F76946">
            <w:pPr>
              <w:jc w:val="center"/>
              <w:rPr>
                <w:rFonts w:cs="Times New Roman"/>
                <w:sz w:val="18"/>
                <w:szCs w:val="18"/>
              </w:rPr>
            </w:pPr>
            <w:r w:rsidRPr="00114FF0">
              <w:rPr>
                <w:rFonts w:cs="Times New Roman"/>
                <w:sz w:val="18"/>
                <w:szCs w:val="18"/>
              </w:rPr>
              <w:t>dom drewniany</w:t>
            </w:r>
          </w:p>
        </w:tc>
        <w:tc>
          <w:tcPr>
            <w:tcW w:w="3428"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pPr>
              <w:jc w:val="center"/>
              <w:rPr>
                <w:rFonts w:cs="Times New Roman"/>
                <w:sz w:val="18"/>
                <w:szCs w:val="18"/>
              </w:rPr>
            </w:pPr>
            <w:r w:rsidRPr="00114FF0">
              <w:rPr>
                <w:rFonts w:cs="Times New Roman"/>
                <w:sz w:val="18"/>
                <w:szCs w:val="18"/>
              </w:rPr>
              <w:t>Ostrołęka, ul. Psarskiego 4</w:t>
            </w:r>
          </w:p>
        </w:tc>
        <w:tc>
          <w:tcPr>
            <w:tcW w:w="897"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pPr>
              <w:jc w:val="center"/>
              <w:rPr>
                <w:rFonts w:cs="Times New Roman"/>
                <w:sz w:val="18"/>
                <w:szCs w:val="18"/>
              </w:rPr>
            </w:pPr>
          </w:p>
        </w:tc>
      </w:tr>
      <w:tr w:rsidR="0023651A" w:rsidRPr="00114FF0" w:rsidTr="0023651A">
        <w:trPr>
          <w:trHeight w:val="340"/>
          <w:jc w:val="center"/>
        </w:trPr>
        <w:tc>
          <w:tcPr>
            <w:tcW w:w="531"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2A5D99">
            <w:pPr>
              <w:jc w:val="center"/>
              <w:rPr>
                <w:rFonts w:cs="Times New Roman"/>
                <w:sz w:val="18"/>
                <w:szCs w:val="18"/>
              </w:rPr>
            </w:pPr>
            <w:r w:rsidRPr="00114FF0">
              <w:rPr>
                <w:rFonts w:cs="Times New Roman"/>
                <w:sz w:val="18"/>
                <w:szCs w:val="18"/>
              </w:rPr>
              <w:t>85.</w:t>
            </w:r>
          </w:p>
        </w:tc>
        <w:tc>
          <w:tcPr>
            <w:tcW w:w="4379"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F76946">
            <w:pPr>
              <w:jc w:val="center"/>
              <w:rPr>
                <w:rFonts w:cs="Times New Roman"/>
                <w:sz w:val="18"/>
                <w:szCs w:val="18"/>
              </w:rPr>
            </w:pPr>
            <w:r w:rsidRPr="00114FF0">
              <w:rPr>
                <w:rFonts w:cs="Times New Roman"/>
                <w:sz w:val="18"/>
                <w:szCs w:val="18"/>
              </w:rPr>
              <w:t>dom drewniany</w:t>
            </w:r>
          </w:p>
        </w:tc>
        <w:tc>
          <w:tcPr>
            <w:tcW w:w="3428"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pPr>
              <w:jc w:val="center"/>
              <w:rPr>
                <w:rFonts w:cs="Times New Roman"/>
                <w:sz w:val="18"/>
                <w:szCs w:val="18"/>
              </w:rPr>
            </w:pPr>
            <w:r w:rsidRPr="00114FF0">
              <w:rPr>
                <w:rFonts w:cs="Times New Roman"/>
                <w:sz w:val="18"/>
                <w:szCs w:val="18"/>
              </w:rPr>
              <w:t>Ostrołęka, ul. Psarskiego 5</w:t>
            </w:r>
          </w:p>
        </w:tc>
        <w:tc>
          <w:tcPr>
            <w:tcW w:w="897"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pPr>
              <w:jc w:val="center"/>
              <w:rPr>
                <w:rFonts w:cs="Times New Roman"/>
                <w:sz w:val="18"/>
                <w:szCs w:val="18"/>
              </w:rPr>
            </w:pPr>
          </w:p>
        </w:tc>
      </w:tr>
      <w:tr w:rsidR="0023651A" w:rsidRPr="00114FF0" w:rsidTr="0023651A">
        <w:trPr>
          <w:trHeight w:val="340"/>
          <w:jc w:val="center"/>
        </w:trPr>
        <w:tc>
          <w:tcPr>
            <w:tcW w:w="531"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2A5D99">
            <w:pPr>
              <w:jc w:val="center"/>
              <w:rPr>
                <w:rFonts w:cs="Times New Roman"/>
                <w:sz w:val="18"/>
                <w:szCs w:val="18"/>
              </w:rPr>
            </w:pPr>
            <w:r w:rsidRPr="00114FF0">
              <w:rPr>
                <w:rFonts w:cs="Times New Roman"/>
                <w:sz w:val="18"/>
                <w:szCs w:val="18"/>
              </w:rPr>
              <w:t>86.</w:t>
            </w:r>
          </w:p>
        </w:tc>
        <w:tc>
          <w:tcPr>
            <w:tcW w:w="4379"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F76946">
            <w:pPr>
              <w:jc w:val="center"/>
              <w:rPr>
                <w:rFonts w:cs="Times New Roman"/>
                <w:sz w:val="18"/>
                <w:szCs w:val="18"/>
              </w:rPr>
            </w:pPr>
            <w:r w:rsidRPr="00114FF0">
              <w:rPr>
                <w:rFonts w:cs="Times New Roman"/>
                <w:sz w:val="18"/>
                <w:szCs w:val="18"/>
              </w:rPr>
              <w:t>dom murowany</w:t>
            </w:r>
          </w:p>
        </w:tc>
        <w:tc>
          <w:tcPr>
            <w:tcW w:w="3428"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pPr>
              <w:jc w:val="center"/>
              <w:rPr>
                <w:rFonts w:cs="Times New Roman"/>
                <w:sz w:val="18"/>
                <w:szCs w:val="18"/>
              </w:rPr>
            </w:pPr>
            <w:r w:rsidRPr="00114FF0">
              <w:rPr>
                <w:rFonts w:cs="Times New Roman"/>
                <w:sz w:val="18"/>
                <w:szCs w:val="18"/>
              </w:rPr>
              <w:t>Ostrołęka, ul. Rybacka 5</w:t>
            </w:r>
          </w:p>
        </w:tc>
        <w:tc>
          <w:tcPr>
            <w:tcW w:w="897"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pPr>
              <w:jc w:val="center"/>
              <w:rPr>
                <w:rFonts w:cs="Times New Roman"/>
                <w:sz w:val="18"/>
                <w:szCs w:val="18"/>
              </w:rPr>
            </w:pPr>
            <w:r w:rsidRPr="00114FF0">
              <w:rPr>
                <w:rFonts w:cs="Times New Roman"/>
                <w:sz w:val="18"/>
                <w:szCs w:val="18"/>
              </w:rPr>
              <w:t>20565</w:t>
            </w:r>
          </w:p>
        </w:tc>
      </w:tr>
      <w:tr w:rsidR="0023651A" w:rsidRPr="00114FF0" w:rsidTr="0023651A">
        <w:trPr>
          <w:trHeight w:val="340"/>
          <w:jc w:val="center"/>
        </w:trPr>
        <w:tc>
          <w:tcPr>
            <w:tcW w:w="531"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2A5D99">
            <w:pPr>
              <w:jc w:val="center"/>
              <w:rPr>
                <w:rFonts w:cs="Times New Roman"/>
                <w:sz w:val="18"/>
                <w:szCs w:val="18"/>
              </w:rPr>
            </w:pPr>
            <w:r w:rsidRPr="00114FF0">
              <w:rPr>
                <w:rFonts w:cs="Times New Roman"/>
                <w:sz w:val="18"/>
                <w:szCs w:val="18"/>
              </w:rPr>
              <w:t>87.</w:t>
            </w:r>
          </w:p>
        </w:tc>
        <w:tc>
          <w:tcPr>
            <w:tcW w:w="4379"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F76946">
            <w:pPr>
              <w:jc w:val="center"/>
              <w:rPr>
                <w:rFonts w:cs="Times New Roman"/>
                <w:sz w:val="18"/>
                <w:szCs w:val="18"/>
              </w:rPr>
            </w:pPr>
            <w:r w:rsidRPr="00114FF0">
              <w:rPr>
                <w:rFonts w:cs="Times New Roman"/>
                <w:sz w:val="18"/>
                <w:szCs w:val="18"/>
              </w:rPr>
              <w:t>dom drewniany</w:t>
            </w:r>
          </w:p>
        </w:tc>
        <w:tc>
          <w:tcPr>
            <w:tcW w:w="3428"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pPr>
              <w:jc w:val="center"/>
              <w:rPr>
                <w:rFonts w:cs="Times New Roman"/>
                <w:sz w:val="18"/>
                <w:szCs w:val="18"/>
              </w:rPr>
            </w:pPr>
            <w:r w:rsidRPr="00114FF0">
              <w:rPr>
                <w:rFonts w:cs="Times New Roman"/>
                <w:sz w:val="18"/>
                <w:szCs w:val="18"/>
              </w:rPr>
              <w:t>Ostrołęka, ul. Rybacka 7</w:t>
            </w:r>
          </w:p>
        </w:tc>
        <w:tc>
          <w:tcPr>
            <w:tcW w:w="897"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pPr>
              <w:jc w:val="center"/>
              <w:rPr>
                <w:rFonts w:cs="Times New Roman"/>
                <w:sz w:val="18"/>
                <w:szCs w:val="18"/>
              </w:rPr>
            </w:pPr>
            <w:r w:rsidRPr="00114FF0">
              <w:rPr>
                <w:rFonts w:cs="Times New Roman"/>
                <w:sz w:val="18"/>
                <w:szCs w:val="18"/>
              </w:rPr>
              <w:t>20564/1</w:t>
            </w:r>
          </w:p>
        </w:tc>
      </w:tr>
      <w:tr w:rsidR="0023651A" w:rsidRPr="00114FF0" w:rsidTr="0023651A">
        <w:trPr>
          <w:trHeight w:val="340"/>
          <w:jc w:val="center"/>
        </w:trPr>
        <w:tc>
          <w:tcPr>
            <w:tcW w:w="531"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2A5D99">
            <w:pPr>
              <w:jc w:val="center"/>
              <w:rPr>
                <w:rFonts w:cs="Times New Roman"/>
                <w:sz w:val="18"/>
                <w:szCs w:val="18"/>
              </w:rPr>
            </w:pPr>
            <w:r w:rsidRPr="00114FF0">
              <w:rPr>
                <w:rFonts w:cs="Times New Roman"/>
                <w:sz w:val="18"/>
                <w:szCs w:val="18"/>
              </w:rPr>
              <w:t>88.</w:t>
            </w:r>
          </w:p>
        </w:tc>
        <w:tc>
          <w:tcPr>
            <w:tcW w:w="4379"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F76946">
            <w:pPr>
              <w:jc w:val="center"/>
              <w:rPr>
                <w:rFonts w:cs="Times New Roman"/>
                <w:sz w:val="18"/>
                <w:szCs w:val="18"/>
              </w:rPr>
            </w:pPr>
            <w:r w:rsidRPr="00114FF0">
              <w:rPr>
                <w:rFonts w:cs="Times New Roman"/>
                <w:sz w:val="18"/>
                <w:szCs w:val="18"/>
              </w:rPr>
              <w:t>dom drewniany</w:t>
            </w:r>
          </w:p>
        </w:tc>
        <w:tc>
          <w:tcPr>
            <w:tcW w:w="3428"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pPr>
              <w:jc w:val="center"/>
              <w:rPr>
                <w:rFonts w:cs="Times New Roman"/>
                <w:sz w:val="18"/>
                <w:szCs w:val="18"/>
              </w:rPr>
            </w:pPr>
            <w:r w:rsidRPr="00114FF0">
              <w:rPr>
                <w:rFonts w:cs="Times New Roman"/>
                <w:sz w:val="18"/>
                <w:szCs w:val="18"/>
              </w:rPr>
              <w:t>Ostrołęka, ul. Rybacka 9</w:t>
            </w:r>
          </w:p>
        </w:tc>
        <w:tc>
          <w:tcPr>
            <w:tcW w:w="897"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pPr>
              <w:jc w:val="center"/>
              <w:rPr>
                <w:rFonts w:cs="Times New Roman"/>
                <w:sz w:val="18"/>
                <w:szCs w:val="18"/>
              </w:rPr>
            </w:pPr>
            <w:r w:rsidRPr="00114FF0">
              <w:rPr>
                <w:rFonts w:cs="Times New Roman"/>
                <w:sz w:val="18"/>
                <w:szCs w:val="18"/>
              </w:rPr>
              <w:t>20563</w:t>
            </w:r>
          </w:p>
        </w:tc>
      </w:tr>
      <w:tr w:rsidR="0023651A" w:rsidRPr="00114FF0" w:rsidTr="0023651A">
        <w:trPr>
          <w:trHeight w:val="340"/>
          <w:jc w:val="center"/>
        </w:trPr>
        <w:tc>
          <w:tcPr>
            <w:tcW w:w="531"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2A5D99">
            <w:pPr>
              <w:jc w:val="center"/>
              <w:rPr>
                <w:rFonts w:cs="Times New Roman"/>
                <w:sz w:val="18"/>
                <w:szCs w:val="18"/>
              </w:rPr>
            </w:pPr>
            <w:r w:rsidRPr="00114FF0">
              <w:rPr>
                <w:rFonts w:cs="Times New Roman"/>
                <w:sz w:val="18"/>
                <w:szCs w:val="18"/>
              </w:rPr>
              <w:t>89.</w:t>
            </w:r>
          </w:p>
        </w:tc>
        <w:tc>
          <w:tcPr>
            <w:tcW w:w="4379"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F76946">
            <w:pPr>
              <w:jc w:val="center"/>
              <w:rPr>
                <w:rFonts w:cs="Times New Roman"/>
                <w:sz w:val="18"/>
                <w:szCs w:val="18"/>
              </w:rPr>
            </w:pPr>
            <w:r w:rsidRPr="00114FF0">
              <w:rPr>
                <w:rFonts w:cs="Times New Roman"/>
                <w:sz w:val="18"/>
                <w:szCs w:val="18"/>
              </w:rPr>
              <w:t>dom drewniany</w:t>
            </w:r>
          </w:p>
        </w:tc>
        <w:tc>
          <w:tcPr>
            <w:tcW w:w="3428"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pPr>
              <w:jc w:val="center"/>
              <w:rPr>
                <w:rFonts w:cs="Times New Roman"/>
                <w:sz w:val="18"/>
                <w:szCs w:val="18"/>
              </w:rPr>
            </w:pPr>
            <w:r w:rsidRPr="00114FF0">
              <w:rPr>
                <w:rFonts w:cs="Times New Roman"/>
                <w:sz w:val="18"/>
                <w:szCs w:val="18"/>
              </w:rPr>
              <w:t>Ostrołęka, ul. Słowackiego 35</w:t>
            </w:r>
          </w:p>
        </w:tc>
        <w:tc>
          <w:tcPr>
            <w:tcW w:w="897"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pPr>
              <w:jc w:val="center"/>
              <w:rPr>
                <w:rFonts w:cs="Times New Roman"/>
                <w:sz w:val="18"/>
                <w:szCs w:val="18"/>
              </w:rPr>
            </w:pPr>
            <w:r w:rsidRPr="00114FF0">
              <w:rPr>
                <w:rFonts w:cs="Times New Roman"/>
                <w:sz w:val="18"/>
                <w:szCs w:val="18"/>
              </w:rPr>
              <w:t>62098</w:t>
            </w:r>
          </w:p>
        </w:tc>
      </w:tr>
      <w:tr w:rsidR="0023651A" w:rsidRPr="00114FF0" w:rsidTr="0023651A">
        <w:trPr>
          <w:trHeight w:val="340"/>
          <w:jc w:val="center"/>
        </w:trPr>
        <w:tc>
          <w:tcPr>
            <w:tcW w:w="531"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F76946">
            <w:pPr>
              <w:jc w:val="center"/>
              <w:rPr>
                <w:rFonts w:cs="Times New Roman"/>
                <w:sz w:val="18"/>
                <w:szCs w:val="18"/>
              </w:rPr>
            </w:pPr>
            <w:r>
              <w:rPr>
                <w:rFonts w:cs="Times New Roman"/>
                <w:sz w:val="18"/>
                <w:szCs w:val="18"/>
              </w:rPr>
              <w:lastRenderedPageBreak/>
              <w:t>90</w:t>
            </w:r>
          </w:p>
        </w:tc>
        <w:tc>
          <w:tcPr>
            <w:tcW w:w="4379"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F76946">
            <w:pPr>
              <w:jc w:val="center"/>
              <w:rPr>
                <w:rFonts w:cs="Times New Roman"/>
                <w:sz w:val="18"/>
                <w:szCs w:val="18"/>
              </w:rPr>
            </w:pPr>
            <w:r w:rsidRPr="00114FF0">
              <w:rPr>
                <w:rFonts w:cs="Times New Roman"/>
                <w:sz w:val="18"/>
                <w:szCs w:val="18"/>
              </w:rPr>
              <w:t>dom drewniany</w:t>
            </w:r>
          </w:p>
        </w:tc>
        <w:tc>
          <w:tcPr>
            <w:tcW w:w="3428"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pPr>
              <w:jc w:val="center"/>
              <w:rPr>
                <w:rFonts w:cs="Times New Roman"/>
                <w:sz w:val="18"/>
                <w:szCs w:val="18"/>
              </w:rPr>
            </w:pPr>
            <w:r w:rsidRPr="00114FF0">
              <w:rPr>
                <w:rFonts w:cs="Times New Roman"/>
                <w:sz w:val="18"/>
                <w:szCs w:val="18"/>
              </w:rPr>
              <w:t>Ostrołęka, ul. Słowackiego 39</w:t>
            </w:r>
          </w:p>
        </w:tc>
        <w:tc>
          <w:tcPr>
            <w:tcW w:w="897"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pPr>
              <w:jc w:val="center"/>
              <w:rPr>
                <w:rFonts w:cs="Times New Roman"/>
                <w:sz w:val="18"/>
                <w:szCs w:val="18"/>
              </w:rPr>
            </w:pPr>
            <w:r w:rsidRPr="00114FF0">
              <w:rPr>
                <w:rFonts w:cs="Times New Roman"/>
                <w:sz w:val="18"/>
                <w:szCs w:val="18"/>
              </w:rPr>
              <w:t>62100</w:t>
            </w:r>
          </w:p>
        </w:tc>
      </w:tr>
      <w:tr w:rsidR="0023651A" w:rsidRPr="00114FF0" w:rsidTr="0023651A">
        <w:trPr>
          <w:trHeight w:val="340"/>
          <w:jc w:val="center"/>
        </w:trPr>
        <w:tc>
          <w:tcPr>
            <w:tcW w:w="531"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2A5D99">
            <w:pPr>
              <w:jc w:val="center"/>
              <w:rPr>
                <w:rFonts w:cs="Times New Roman"/>
                <w:sz w:val="18"/>
                <w:szCs w:val="18"/>
              </w:rPr>
            </w:pPr>
            <w:r w:rsidRPr="00114FF0">
              <w:rPr>
                <w:rFonts w:cs="Times New Roman"/>
                <w:sz w:val="18"/>
                <w:szCs w:val="18"/>
              </w:rPr>
              <w:t>91.</w:t>
            </w:r>
          </w:p>
        </w:tc>
        <w:tc>
          <w:tcPr>
            <w:tcW w:w="4379"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F76946">
            <w:pPr>
              <w:jc w:val="center"/>
              <w:rPr>
                <w:rFonts w:cs="Times New Roman"/>
                <w:sz w:val="18"/>
                <w:szCs w:val="18"/>
              </w:rPr>
            </w:pPr>
            <w:r w:rsidRPr="00114FF0">
              <w:rPr>
                <w:rFonts w:cs="Times New Roman"/>
                <w:sz w:val="18"/>
                <w:szCs w:val="18"/>
              </w:rPr>
              <w:t>dom murowany</w:t>
            </w:r>
          </w:p>
        </w:tc>
        <w:tc>
          <w:tcPr>
            <w:tcW w:w="3428"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pPr>
              <w:jc w:val="center"/>
              <w:rPr>
                <w:rFonts w:cs="Times New Roman"/>
                <w:sz w:val="18"/>
                <w:szCs w:val="18"/>
              </w:rPr>
            </w:pPr>
            <w:r w:rsidRPr="00114FF0">
              <w:rPr>
                <w:rFonts w:cs="Times New Roman"/>
                <w:sz w:val="18"/>
                <w:szCs w:val="18"/>
              </w:rPr>
              <w:t>Ostrołęka, ul. Słowackiego 41</w:t>
            </w:r>
          </w:p>
        </w:tc>
        <w:tc>
          <w:tcPr>
            <w:tcW w:w="897"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pPr>
              <w:jc w:val="center"/>
              <w:rPr>
                <w:rFonts w:cs="Times New Roman"/>
                <w:sz w:val="18"/>
                <w:szCs w:val="18"/>
              </w:rPr>
            </w:pPr>
            <w:r w:rsidRPr="00114FF0">
              <w:rPr>
                <w:rFonts w:cs="Times New Roman"/>
                <w:sz w:val="18"/>
                <w:szCs w:val="18"/>
              </w:rPr>
              <w:t>62101</w:t>
            </w:r>
          </w:p>
        </w:tc>
      </w:tr>
      <w:tr w:rsidR="0023651A" w:rsidRPr="00114FF0" w:rsidTr="0023651A">
        <w:trPr>
          <w:trHeight w:val="340"/>
          <w:jc w:val="center"/>
        </w:trPr>
        <w:tc>
          <w:tcPr>
            <w:tcW w:w="531"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2A5D99">
            <w:pPr>
              <w:jc w:val="center"/>
              <w:rPr>
                <w:rFonts w:cs="Times New Roman"/>
                <w:sz w:val="18"/>
                <w:szCs w:val="18"/>
              </w:rPr>
            </w:pPr>
            <w:r w:rsidRPr="00114FF0">
              <w:rPr>
                <w:rFonts w:cs="Times New Roman"/>
                <w:sz w:val="18"/>
                <w:szCs w:val="18"/>
              </w:rPr>
              <w:t>92.</w:t>
            </w:r>
          </w:p>
        </w:tc>
        <w:tc>
          <w:tcPr>
            <w:tcW w:w="4379"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F76946">
            <w:pPr>
              <w:jc w:val="center"/>
              <w:rPr>
                <w:rFonts w:cs="Times New Roman"/>
                <w:sz w:val="18"/>
                <w:szCs w:val="18"/>
              </w:rPr>
            </w:pPr>
            <w:r w:rsidRPr="00114FF0">
              <w:rPr>
                <w:rFonts w:cs="Times New Roman"/>
                <w:sz w:val="18"/>
                <w:szCs w:val="18"/>
              </w:rPr>
              <w:t>dom murowany</w:t>
            </w:r>
          </w:p>
        </w:tc>
        <w:tc>
          <w:tcPr>
            <w:tcW w:w="3428"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pPr>
              <w:jc w:val="center"/>
              <w:rPr>
                <w:rFonts w:cs="Times New Roman"/>
                <w:sz w:val="18"/>
                <w:szCs w:val="18"/>
              </w:rPr>
            </w:pPr>
            <w:r w:rsidRPr="00114FF0">
              <w:rPr>
                <w:rFonts w:cs="Times New Roman"/>
                <w:sz w:val="18"/>
                <w:szCs w:val="18"/>
              </w:rPr>
              <w:t>Ostrołęka, ul. Słowackiego 43</w:t>
            </w:r>
          </w:p>
        </w:tc>
        <w:tc>
          <w:tcPr>
            <w:tcW w:w="897"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pPr>
              <w:jc w:val="center"/>
              <w:rPr>
                <w:rFonts w:cs="Times New Roman"/>
                <w:sz w:val="18"/>
                <w:szCs w:val="18"/>
              </w:rPr>
            </w:pPr>
            <w:r w:rsidRPr="00114FF0">
              <w:rPr>
                <w:rFonts w:cs="Times New Roman"/>
                <w:sz w:val="18"/>
                <w:szCs w:val="18"/>
              </w:rPr>
              <w:t>62102</w:t>
            </w:r>
          </w:p>
        </w:tc>
      </w:tr>
      <w:tr w:rsidR="0023651A" w:rsidRPr="00114FF0" w:rsidTr="0023651A">
        <w:trPr>
          <w:trHeight w:val="340"/>
          <w:jc w:val="center"/>
        </w:trPr>
        <w:tc>
          <w:tcPr>
            <w:tcW w:w="531"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2A5D99">
            <w:pPr>
              <w:jc w:val="center"/>
              <w:rPr>
                <w:rFonts w:cs="Times New Roman"/>
                <w:sz w:val="18"/>
                <w:szCs w:val="18"/>
              </w:rPr>
            </w:pPr>
            <w:r w:rsidRPr="00114FF0">
              <w:rPr>
                <w:rFonts w:cs="Times New Roman"/>
                <w:sz w:val="18"/>
                <w:szCs w:val="18"/>
              </w:rPr>
              <w:t>93.</w:t>
            </w:r>
          </w:p>
        </w:tc>
        <w:tc>
          <w:tcPr>
            <w:tcW w:w="4379"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F76946">
            <w:pPr>
              <w:jc w:val="center"/>
              <w:rPr>
                <w:rFonts w:cs="Times New Roman"/>
                <w:sz w:val="18"/>
                <w:szCs w:val="18"/>
              </w:rPr>
            </w:pPr>
            <w:r w:rsidRPr="00114FF0">
              <w:rPr>
                <w:rFonts w:cs="Times New Roman"/>
                <w:sz w:val="18"/>
                <w:szCs w:val="18"/>
              </w:rPr>
              <w:t>dom murowany</w:t>
            </w:r>
          </w:p>
        </w:tc>
        <w:tc>
          <w:tcPr>
            <w:tcW w:w="3428"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pPr>
              <w:jc w:val="center"/>
              <w:rPr>
                <w:rFonts w:cs="Times New Roman"/>
                <w:sz w:val="18"/>
                <w:szCs w:val="18"/>
              </w:rPr>
            </w:pPr>
            <w:r w:rsidRPr="00114FF0">
              <w:rPr>
                <w:rFonts w:cs="Times New Roman"/>
                <w:sz w:val="18"/>
                <w:szCs w:val="18"/>
              </w:rPr>
              <w:t>Ostrołęka, ul. Słowackiego 45</w:t>
            </w:r>
          </w:p>
        </w:tc>
        <w:tc>
          <w:tcPr>
            <w:tcW w:w="897"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pPr>
              <w:jc w:val="center"/>
              <w:rPr>
                <w:rFonts w:cs="Times New Roman"/>
                <w:sz w:val="18"/>
                <w:szCs w:val="18"/>
              </w:rPr>
            </w:pPr>
            <w:r w:rsidRPr="00114FF0">
              <w:rPr>
                <w:rFonts w:cs="Times New Roman"/>
                <w:sz w:val="18"/>
                <w:szCs w:val="18"/>
              </w:rPr>
              <w:t>62103</w:t>
            </w:r>
          </w:p>
        </w:tc>
      </w:tr>
      <w:tr w:rsidR="0023651A" w:rsidRPr="00114FF0" w:rsidTr="0023651A">
        <w:trPr>
          <w:trHeight w:val="340"/>
          <w:jc w:val="center"/>
        </w:trPr>
        <w:tc>
          <w:tcPr>
            <w:tcW w:w="531"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2A5D99">
            <w:pPr>
              <w:jc w:val="center"/>
              <w:rPr>
                <w:rFonts w:cs="Times New Roman"/>
                <w:sz w:val="18"/>
                <w:szCs w:val="18"/>
              </w:rPr>
            </w:pPr>
            <w:r w:rsidRPr="00114FF0">
              <w:rPr>
                <w:rFonts w:cs="Times New Roman"/>
                <w:sz w:val="18"/>
                <w:szCs w:val="18"/>
              </w:rPr>
              <w:t>94.</w:t>
            </w:r>
          </w:p>
        </w:tc>
        <w:tc>
          <w:tcPr>
            <w:tcW w:w="4379"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F76946">
            <w:pPr>
              <w:jc w:val="center"/>
              <w:rPr>
                <w:rFonts w:cs="Times New Roman"/>
                <w:sz w:val="18"/>
                <w:szCs w:val="18"/>
              </w:rPr>
            </w:pPr>
            <w:r w:rsidRPr="00114FF0">
              <w:rPr>
                <w:rFonts w:cs="Times New Roman"/>
                <w:sz w:val="18"/>
                <w:szCs w:val="18"/>
              </w:rPr>
              <w:t>dom drewniany</w:t>
            </w:r>
          </w:p>
        </w:tc>
        <w:tc>
          <w:tcPr>
            <w:tcW w:w="3428"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pPr>
              <w:jc w:val="center"/>
              <w:rPr>
                <w:rFonts w:cs="Times New Roman"/>
                <w:sz w:val="18"/>
                <w:szCs w:val="18"/>
              </w:rPr>
            </w:pPr>
            <w:r w:rsidRPr="00114FF0">
              <w:rPr>
                <w:rFonts w:cs="Times New Roman"/>
                <w:sz w:val="18"/>
                <w:szCs w:val="18"/>
              </w:rPr>
              <w:t>Ostrołęka, ul. Słowackiego 49</w:t>
            </w:r>
          </w:p>
        </w:tc>
        <w:tc>
          <w:tcPr>
            <w:tcW w:w="897"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pPr>
              <w:jc w:val="center"/>
              <w:rPr>
                <w:rFonts w:cs="Times New Roman"/>
                <w:sz w:val="18"/>
                <w:szCs w:val="18"/>
              </w:rPr>
            </w:pPr>
            <w:r w:rsidRPr="00114FF0">
              <w:rPr>
                <w:rFonts w:cs="Times New Roman"/>
                <w:sz w:val="18"/>
                <w:szCs w:val="18"/>
              </w:rPr>
              <w:t>62106</w:t>
            </w:r>
          </w:p>
        </w:tc>
      </w:tr>
      <w:tr w:rsidR="0023651A" w:rsidRPr="00114FF0" w:rsidTr="0023651A">
        <w:trPr>
          <w:trHeight w:val="340"/>
          <w:jc w:val="center"/>
        </w:trPr>
        <w:tc>
          <w:tcPr>
            <w:tcW w:w="531"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2A5D99">
            <w:pPr>
              <w:jc w:val="center"/>
              <w:rPr>
                <w:rFonts w:cs="Times New Roman"/>
                <w:sz w:val="18"/>
                <w:szCs w:val="18"/>
              </w:rPr>
            </w:pPr>
            <w:r w:rsidRPr="00114FF0">
              <w:rPr>
                <w:rFonts w:cs="Times New Roman"/>
                <w:sz w:val="18"/>
                <w:szCs w:val="18"/>
              </w:rPr>
              <w:t>95.</w:t>
            </w:r>
          </w:p>
        </w:tc>
        <w:tc>
          <w:tcPr>
            <w:tcW w:w="4379"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F76946">
            <w:pPr>
              <w:jc w:val="center"/>
              <w:rPr>
                <w:rFonts w:cs="Times New Roman"/>
                <w:sz w:val="18"/>
                <w:szCs w:val="18"/>
              </w:rPr>
            </w:pPr>
            <w:r w:rsidRPr="00114FF0">
              <w:rPr>
                <w:rFonts w:cs="Times New Roman"/>
                <w:sz w:val="18"/>
                <w:szCs w:val="18"/>
              </w:rPr>
              <w:t>dom murowany</w:t>
            </w:r>
          </w:p>
        </w:tc>
        <w:tc>
          <w:tcPr>
            <w:tcW w:w="3428"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pPr>
              <w:jc w:val="center"/>
              <w:rPr>
                <w:rFonts w:cs="Times New Roman"/>
                <w:sz w:val="18"/>
                <w:szCs w:val="18"/>
              </w:rPr>
            </w:pPr>
            <w:r w:rsidRPr="00114FF0">
              <w:rPr>
                <w:rFonts w:cs="Times New Roman"/>
                <w:sz w:val="18"/>
                <w:szCs w:val="18"/>
              </w:rPr>
              <w:t>Ostrołęka, ul. Słowackiego 65</w:t>
            </w:r>
          </w:p>
        </w:tc>
        <w:tc>
          <w:tcPr>
            <w:tcW w:w="897"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pPr>
              <w:jc w:val="center"/>
              <w:rPr>
                <w:rFonts w:cs="Times New Roman"/>
                <w:sz w:val="18"/>
                <w:szCs w:val="18"/>
              </w:rPr>
            </w:pPr>
          </w:p>
        </w:tc>
      </w:tr>
      <w:tr w:rsidR="0023651A" w:rsidRPr="00114FF0" w:rsidTr="0023651A">
        <w:trPr>
          <w:trHeight w:val="340"/>
          <w:jc w:val="center"/>
        </w:trPr>
        <w:tc>
          <w:tcPr>
            <w:tcW w:w="531"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2A5D99">
            <w:pPr>
              <w:jc w:val="center"/>
              <w:rPr>
                <w:rFonts w:cs="Times New Roman"/>
                <w:sz w:val="18"/>
                <w:szCs w:val="18"/>
              </w:rPr>
            </w:pPr>
            <w:r w:rsidRPr="00114FF0">
              <w:rPr>
                <w:rFonts w:cs="Times New Roman"/>
                <w:sz w:val="18"/>
                <w:szCs w:val="18"/>
              </w:rPr>
              <w:t>96.</w:t>
            </w:r>
          </w:p>
        </w:tc>
        <w:tc>
          <w:tcPr>
            <w:tcW w:w="4379"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F76946">
            <w:pPr>
              <w:jc w:val="center"/>
              <w:rPr>
                <w:rFonts w:cs="Times New Roman"/>
                <w:sz w:val="18"/>
                <w:szCs w:val="18"/>
              </w:rPr>
            </w:pPr>
            <w:r w:rsidRPr="00114FF0">
              <w:rPr>
                <w:rFonts w:cs="Times New Roman"/>
                <w:sz w:val="18"/>
                <w:szCs w:val="18"/>
              </w:rPr>
              <w:t>dom drewniany</w:t>
            </w:r>
          </w:p>
        </w:tc>
        <w:tc>
          <w:tcPr>
            <w:tcW w:w="3428"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pPr>
              <w:jc w:val="center"/>
              <w:rPr>
                <w:rFonts w:cs="Times New Roman"/>
                <w:sz w:val="18"/>
                <w:szCs w:val="18"/>
              </w:rPr>
            </w:pPr>
            <w:r w:rsidRPr="00114FF0">
              <w:rPr>
                <w:rFonts w:cs="Times New Roman"/>
                <w:sz w:val="18"/>
                <w:szCs w:val="18"/>
              </w:rPr>
              <w:t>Ostrołęka, ul. Słowackiego 74</w:t>
            </w:r>
          </w:p>
        </w:tc>
        <w:tc>
          <w:tcPr>
            <w:tcW w:w="897"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pPr>
              <w:jc w:val="center"/>
              <w:rPr>
                <w:rFonts w:cs="Times New Roman"/>
                <w:sz w:val="18"/>
                <w:szCs w:val="18"/>
              </w:rPr>
            </w:pPr>
          </w:p>
        </w:tc>
      </w:tr>
      <w:tr w:rsidR="0023651A" w:rsidRPr="00114FF0" w:rsidTr="0023651A">
        <w:trPr>
          <w:trHeight w:val="340"/>
          <w:jc w:val="center"/>
        </w:trPr>
        <w:tc>
          <w:tcPr>
            <w:tcW w:w="531"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2A5D99">
            <w:pPr>
              <w:jc w:val="center"/>
              <w:rPr>
                <w:rFonts w:cs="Times New Roman"/>
                <w:sz w:val="18"/>
                <w:szCs w:val="18"/>
              </w:rPr>
            </w:pPr>
            <w:r w:rsidRPr="00114FF0">
              <w:rPr>
                <w:rFonts w:cs="Times New Roman"/>
                <w:sz w:val="18"/>
                <w:szCs w:val="18"/>
              </w:rPr>
              <w:t>97.</w:t>
            </w:r>
          </w:p>
        </w:tc>
        <w:tc>
          <w:tcPr>
            <w:tcW w:w="4379"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F76946">
            <w:pPr>
              <w:jc w:val="center"/>
              <w:rPr>
                <w:rFonts w:cs="Times New Roman"/>
                <w:sz w:val="18"/>
                <w:szCs w:val="18"/>
              </w:rPr>
            </w:pPr>
            <w:r w:rsidRPr="00114FF0">
              <w:rPr>
                <w:rFonts w:cs="Times New Roman"/>
                <w:sz w:val="18"/>
                <w:szCs w:val="18"/>
              </w:rPr>
              <w:t>dom drewniany</w:t>
            </w:r>
          </w:p>
        </w:tc>
        <w:tc>
          <w:tcPr>
            <w:tcW w:w="3428"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pPr>
              <w:jc w:val="center"/>
              <w:rPr>
                <w:rFonts w:cs="Times New Roman"/>
                <w:sz w:val="18"/>
                <w:szCs w:val="18"/>
              </w:rPr>
            </w:pPr>
            <w:r w:rsidRPr="00114FF0">
              <w:rPr>
                <w:rFonts w:cs="Times New Roman"/>
                <w:sz w:val="18"/>
                <w:szCs w:val="18"/>
              </w:rPr>
              <w:t>Ostrołęka, ul. Słowackiego 84</w:t>
            </w:r>
          </w:p>
        </w:tc>
        <w:tc>
          <w:tcPr>
            <w:tcW w:w="897"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pPr>
              <w:jc w:val="center"/>
              <w:rPr>
                <w:rFonts w:cs="Times New Roman"/>
                <w:sz w:val="18"/>
                <w:szCs w:val="18"/>
              </w:rPr>
            </w:pPr>
          </w:p>
        </w:tc>
      </w:tr>
      <w:tr w:rsidR="0023651A" w:rsidRPr="00114FF0" w:rsidTr="0023651A">
        <w:trPr>
          <w:trHeight w:val="340"/>
          <w:jc w:val="center"/>
        </w:trPr>
        <w:tc>
          <w:tcPr>
            <w:tcW w:w="531"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2A5D99">
            <w:pPr>
              <w:jc w:val="center"/>
              <w:rPr>
                <w:rFonts w:cs="Times New Roman"/>
                <w:sz w:val="18"/>
                <w:szCs w:val="18"/>
              </w:rPr>
            </w:pPr>
            <w:r w:rsidRPr="00114FF0">
              <w:rPr>
                <w:rFonts w:cs="Times New Roman"/>
                <w:sz w:val="18"/>
                <w:szCs w:val="18"/>
              </w:rPr>
              <w:t>98.</w:t>
            </w:r>
          </w:p>
        </w:tc>
        <w:tc>
          <w:tcPr>
            <w:tcW w:w="4379"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F76946">
            <w:pPr>
              <w:jc w:val="center"/>
              <w:rPr>
                <w:rFonts w:cs="Times New Roman"/>
                <w:sz w:val="18"/>
                <w:szCs w:val="18"/>
              </w:rPr>
            </w:pPr>
            <w:r w:rsidRPr="00114FF0">
              <w:rPr>
                <w:rFonts w:cs="Times New Roman"/>
                <w:sz w:val="18"/>
                <w:szCs w:val="18"/>
              </w:rPr>
              <w:t>dom murowany</w:t>
            </w:r>
          </w:p>
        </w:tc>
        <w:tc>
          <w:tcPr>
            <w:tcW w:w="3428"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pPr>
              <w:jc w:val="center"/>
              <w:rPr>
                <w:rFonts w:cs="Times New Roman"/>
                <w:sz w:val="18"/>
                <w:szCs w:val="18"/>
              </w:rPr>
            </w:pPr>
            <w:r w:rsidRPr="00114FF0">
              <w:rPr>
                <w:rFonts w:cs="Times New Roman"/>
                <w:sz w:val="18"/>
                <w:szCs w:val="18"/>
              </w:rPr>
              <w:t>Ostrołęka, ul. Słowackiego 94</w:t>
            </w:r>
          </w:p>
        </w:tc>
        <w:tc>
          <w:tcPr>
            <w:tcW w:w="897"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pPr>
              <w:jc w:val="center"/>
              <w:rPr>
                <w:rFonts w:cs="Times New Roman"/>
                <w:sz w:val="18"/>
                <w:szCs w:val="18"/>
              </w:rPr>
            </w:pPr>
          </w:p>
        </w:tc>
      </w:tr>
      <w:tr w:rsidR="0023651A" w:rsidRPr="00114FF0" w:rsidTr="0023651A">
        <w:trPr>
          <w:trHeight w:val="340"/>
          <w:jc w:val="center"/>
        </w:trPr>
        <w:tc>
          <w:tcPr>
            <w:tcW w:w="531"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2A5D99">
            <w:pPr>
              <w:jc w:val="center"/>
              <w:rPr>
                <w:rFonts w:cs="Times New Roman"/>
                <w:sz w:val="18"/>
                <w:szCs w:val="18"/>
              </w:rPr>
            </w:pPr>
            <w:r w:rsidRPr="00114FF0">
              <w:rPr>
                <w:rFonts w:cs="Times New Roman"/>
                <w:sz w:val="18"/>
                <w:szCs w:val="18"/>
              </w:rPr>
              <w:t>99.</w:t>
            </w:r>
          </w:p>
        </w:tc>
        <w:tc>
          <w:tcPr>
            <w:tcW w:w="4379"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F76946">
            <w:pPr>
              <w:jc w:val="center"/>
              <w:rPr>
                <w:rFonts w:cs="Times New Roman"/>
                <w:sz w:val="18"/>
                <w:szCs w:val="18"/>
              </w:rPr>
            </w:pPr>
            <w:r w:rsidRPr="00114FF0">
              <w:rPr>
                <w:rFonts w:cs="Times New Roman"/>
                <w:sz w:val="18"/>
                <w:szCs w:val="18"/>
              </w:rPr>
              <w:t>dom murowany, ob. budynek biurowy</w:t>
            </w:r>
          </w:p>
        </w:tc>
        <w:tc>
          <w:tcPr>
            <w:tcW w:w="3428"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pPr>
              <w:jc w:val="center"/>
              <w:rPr>
                <w:rFonts w:cs="Times New Roman"/>
                <w:sz w:val="18"/>
                <w:szCs w:val="18"/>
              </w:rPr>
            </w:pPr>
            <w:r w:rsidRPr="00114FF0">
              <w:rPr>
                <w:rFonts w:cs="Times New Roman"/>
                <w:sz w:val="18"/>
                <w:szCs w:val="18"/>
              </w:rPr>
              <w:t>Ostrołęka, ul. Stacha Konwy 24</w:t>
            </w:r>
          </w:p>
        </w:tc>
        <w:tc>
          <w:tcPr>
            <w:tcW w:w="897"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pPr>
              <w:jc w:val="center"/>
              <w:rPr>
                <w:rFonts w:cs="Times New Roman"/>
                <w:sz w:val="18"/>
                <w:szCs w:val="18"/>
              </w:rPr>
            </w:pPr>
            <w:r w:rsidRPr="00114FF0">
              <w:rPr>
                <w:rFonts w:cs="Times New Roman"/>
                <w:sz w:val="18"/>
                <w:szCs w:val="18"/>
              </w:rPr>
              <w:t>10067/10</w:t>
            </w:r>
          </w:p>
        </w:tc>
      </w:tr>
      <w:tr w:rsidR="0023651A" w:rsidRPr="00114FF0" w:rsidTr="0023651A">
        <w:trPr>
          <w:trHeight w:val="340"/>
          <w:jc w:val="center"/>
        </w:trPr>
        <w:tc>
          <w:tcPr>
            <w:tcW w:w="531"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2A5D99">
            <w:pPr>
              <w:jc w:val="center"/>
              <w:rPr>
                <w:rFonts w:cs="Times New Roman"/>
                <w:sz w:val="18"/>
                <w:szCs w:val="18"/>
              </w:rPr>
            </w:pPr>
            <w:r w:rsidRPr="00114FF0">
              <w:rPr>
                <w:rFonts w:cs="Times New Roman"/>
                <w:sz w:val="18"/>
                <w:szCs w:val="18"/>
              </w:rPr>
              <w:t>100.</w:t>
            </w:r>
          </w:p>
        </w:tc>
        <w:tc>
          <w:tcPr>
            <w:tcW w:w="4379"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F76946">
            <w:pPr>
              <w:jc w:val="center"/>
              <w:rPr>
                <w:rFonts w:cs="Times New Roman"/>
                <w:sz w:val="18"/>
                <w:szCs w:val="18"/>
              </w:rPr>
            </w:pPr>
            <w:r w:rsidRPr="00114FF0">
              <w:rPr>
                <w:rFonts w:cs="Times New Roman"/>
                <w:sz w:val="18"/>
                <w:szCs w:val="18"/>
              </w:rPr>
              <w:t>fort zaporowy Bema</w:t>
            </w:r>
          </w:p>
        </w:tc>
        <w:tc>
          <w:tcPr>
            <w:tcW w:w="3428"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pPr>
              <w:jc w:val="center"/>
              <w:rPr>
                <w:rFonts w:cs="Times New Roman"/>
                <w:sz w:val="18"/>
                <w:szCs w:val="18"/>
              </w:rPr>
            </w:pPr>
            <w:r w:rsidRPr="00114FF0">
              <w:rPr>
                <w:rFonts w:cs="Times New Roman"/>
                <w:sz w:val="18"/>
                <w:szCs w:val="18"/>
              </w:rPr>
              <w:t>Ostrołęka, ul. Stacha Konwy/Warszawska</w:t>
            </w:r>
          </w:p>
        </w:tc>
        <w:tc>
          <w:tcPr>
            <w:tcW w:w="897"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pPr>
              <w:jc w:val="center"/>
              <w:rPr>
                <w:rFonts w:cs="Times New Roman"/>
                <w:sz w:val="18"/>
                <w:szCs w:val="18"/>
              </w:rPr>
            </w:pPr>
          </w:p>
        </w:tc>
      </w:tr>
      <w:tr w:rsidR="0023651A" w:rsidRPr="00114FF0" w:rsidTr="0023651A">
        <w:trPr>
          <w:trHeight w:val="340"/>
          <w:jc w:val="center"/>
        </w:trPr>
        <w:tc>
          <w:tcPr>
            <w:tcW w:w="531"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2A5D99">
            <w:pPr>
              <w:jc w:val="center"/>
              <w:rPr>
                <w:rFonts w:cs="Times New Roman"/>
                <w:sz w:val="18"/>
                <w:szCs w:val="18"/>
              </w:rPr>
            </w:pPr>
            <w:r w:rsidRPr="00114FF0">
              <w:rPr>
                <w:rFonts w:cs="Times New Roman"/>
                <w:sz w:val="18"/>
                <w:szCs w:val="18"/>
              </w:rPr>
              <w:t>101.</w:t>
            </w:r>
          </w:p>
        </w:tc>
        <w:tc>
          <w:tcPr>
            <w:tcW w:w="4379"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F76946">
            <w:pPr>
              <w:jc w:val="center"/>
              <w:rPr>
                <w:rFonts w:cs="Times New Roman"/>
                <w:sz w:val="18"/>
                <w:szCs w:val="18"/>
              </w:rPr>
            </w:pPr>
            <w:r w:rsidRPr="00114FF0">
              <w:rPr>
                <w:rFonts w:cs="Times New Roman"/>
                <w:sz w:val="18"/>
                <w:szCs w:val="18"/>
              </w:rPr>
              <w:t>pomnik-mauzoleum na forcie Bema</w:t>
            </w:r>
          </w:p>
        </w:tc>
        <w:tc>
          <w:tcPr>
            <w:tcW w:w="3428"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pPr>
              <w:jc w:val="center"/>
              <w:rPr>
                <w:rFonts w:cs="Times New Roman"/>
                <w:sz w:val="18"/>
                <w:szCs w:val="18"/>
              </w:rPr>
            </w:pPr>
            <w:r w:rsidRPr="00114FF0">
              <w:rPr>
                <w:rFonts w:cs="Times New Roman"/>
                <w:sz w:val="18"/>
                <w:szCs w:val="18"/>
              </w:rPr>
              <w:t>Ostrołęka, ul. Stacha Konwy/Warszawska</w:t>
            </w:r>
          </w:p>
        </w:tc>
        <w:tc>
          <w:tcPr>
            <w:tcW w:w="897"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pPr>
              <w:jc w:val="center"/>
              <w:rPr>
                <w:rFonts w:cs="Times New Roman"/>
                <w:sz w:val="18"/>
                <w:szCs w:val="18"/>
              </w:rPr>
            </w:pPr>
          </w:p>
        </w:tc>
      </w:tr>
      <w:tr w:rsidR="0023651A" w:rsidRPr="00114FF0" w:rsidTr="0023651A">
        <w:trPr>
          <w:trHeight w:val="340"/>
          <w:jc w:val="center"/>
        </w:trPr>
        <w:tc>
          <w:tcPr>
            <w:tcW w:w="531"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2A5D99">
            <w:pPr>
              <w:jc w:val="center"/>
              <w:rPr>
                <w:rFonts w:cs="Times New Roman"/>
                <w:sz w:val="18"/>
                <w:szCs w:val="18"/>
              </w:rPr>
            </w:pPr>
            <w:r w:rsidRPr="00114FF0">
              <w:rPr>
                <w:rFonts w:cs="Times New Roman"/>
                <w:sz w:val="18"/>
                <w:szCs w:val="18"/>
              </w:rPr>
              <w:t>102.</w:t>
            </w:r>
          </w:p>
        </w:tc>
        <w:tc>
          <w:tcPr>
            <w:tcW w:w="4379"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F76946">
            <w:pPr>
              <w:jc w:val="center"/>
              <w:rPr>
                <w:rFonts w:cs="Times New Roman"/>
                <w:sz w:val="18"/>
                <w:szCs w:val="18"/>
              </w:rPr>
            </w:pPr>
            <w:r w:rsidRPr="00114FF0">
              <w:rPr>
                <w:rFonts w:cs="Times New Roman"/>
                <w:sz w:val="18"/>
                <w:szCs w:val="18"/>
              </w:rPr>
              <w:t>mogiła wojenna „Czwartaków”</w:t>
            </w:r>
          </w:p>
        </w:tc>
        <w:tc>
          <w:tcPr>
            <w:tcW w:w="3428"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pPr>
              <w:jc w:val="center"/>
              <w:rPr>
                <w:rFonts w:cs="Times New Roman"/>
                <w:sz w:val="18"/>
                <w:szCs w:val="18"/>
              </w:rPr>
            </w:pPr>
            <w:r w:rsidRPr="00114FF0">
              <w:rPr>
                <w:rFonts w:cs="Times New Roman"/>
                <w:sz w:val="18"/>
                <w:szCs w:val="18"/>
              </w:rPr>
              <w:t>Ostrołęka, ul. Staszica</w:t>
            </w:r>
          </w:p>
        </w:tc>
        <w:tc>
          <w:tcPr>
            <w:tcW w:w="897"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pPr>
              <w:jc w:val="center"/>
              <w:rPr>
                <w:rFonts w:cs="Times New Roman"/>
                <w:sz w:val="18"/>
                <w:szCs w:val="18"/>
              </w:rPr>
            </w:pPr>
            <w:r w:rsidRPr="00114FF0">
              <w:rPr>
                <w:rFonts w:cs="Times New Roman"/>
                <w:sz w:val="18"/>
                <w:szCs w:val="18"/>
              </w:rPr>
              <w:t>20780</w:t>
            </w:r>
          </w:p>
        </w:tc>
      </w:tr>
      <w:tr w:rsidR="0023651A" w:rsidRPr="00114FF0" w:rsidTr="0023651A">
        <w:trPr>
          <w:trHeight w:val="340"/>
          <w:jc w:val="center"/>
        </w:trPr>
        <w:tc>
          <w:tcPr>
            <w:tcW w:w="531"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2A5D99">
            <w:pPr>
              <w:jc w:val="center"/>
              <w:rPr>
                <w:rFonts w:cs="Times New Roman"/>
                <w:sz w:val="18"/>
                <w:szCs w:val="18"/>
              </w:rPr>
            </w:pPr>
            <w:r w:rsidRPr="00114FF0">
              <w:rPr>
                <w:rFonts w:cs="Times New Roman"/>
                <w:sz w:val="18"/>
                <w:szCs w:val="18"/>
              </w:rPr>
              <w:t>103.</w:t>
            </w:r>
          </w:p>
        </w:tc>
        <w:tc>
          <w:tcPr>
            <w:tcW w:w="4379"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F76946">
            <w:pPr>
              <w:jc w:val="center"/>
              <w:rPr>
                <w:rFonts w:cs="Times New Roman"/>
                <w:sz w:val="18"/>
                <w:szCs w:val="18"/>
              </w:rPr>
            </w:pPr>
            <w:r w:rsidRPr="00114FF0">
              <w:rPr>
                <w:rFonts w:cs="Times New Roman"/>
                <w:sz w:val="18"/>
                <w:szCs w:val="18"/>
              </w:rPr>
              <w:t>szpital św. Józefa, ob. budynek szkolny</w:t>
            </w:r>
          </w:p>
        </w:tc>
        <w:tc>
          <w:tcPr>
            <w:tcW w:w="3428"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pPr>
              <w:jc w:val="center"/>
              <w:rPr>
                <w:rFonts w:cs="Times New Roman"/>
                <w:sz w:val="18"/>
                <w:szCs w:val="18"/>
              </w:rPr>
            </w:pPr>
            <w:r w:rsidRPr="00114FF0">
              <w:rPr>
                <w:rFonts w:cs="Times New Roman"/>
                <w:sz w:val="18"/>
                <w:szCs w:val="18"/>
              </w:rPr>
              <w:t>Ostrołęka, ul. Szpitalna 2</w:t>
            </w:r>
          </w:p>
        </w:tc>
        <w:tc>
          <w:tcPr>
            <w:tcW w:w="897"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pPr>
              <w:jc w:val="center"/>
              <w:rPr>
                <w:rFonts w:cs="Times New Roman"/>
                <w:sz w:val="18"/>
                <w:szCs w:val="18"/>
              </w:rPr>
            </w:pPr>
            <w:r w:rsidRPr="00114FF0">
              <w:rPr>
                <w:rFonts w:cs="Times New Roman"/>
                <w:sz w:val="18"/>
                <w:szCs w:val="18"/>
              </w:rPr>
              <w:t>20559</w:t>
            </w:r>
          </w:p>
        </w:tc>
      </w:tr>
      <w:tr w:rsidR="0023651A" w:rsidRPr="00114FF0" w:rsidTr="0023651A">
        <w:trPr>
          <w:trHeight w:val="340"/>
          <w:jc w:val="center"/>
        </w:trPr>
        <w:tc>
          <w:tcPr>
            <w:tcW w:w="531"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2A5D99">
            <w:pPr>
              <w:jc w:val="center"/>
              <w:rPr>
                <w:rFonts w:cs="Times New Roman"/>
                <w:sz w:val="18"/>
                <w:szCs w:val="18"/>
              </w:rPr>
            </w:pPr>
            <w:r w:rsidRPr="00114FF0">
              <w:rPr>
                <w:rFonts w:cs="Times New Roman"/>
                <w:sz w:val="18"/>
                <w:szCs w:val="18"/>
              </w:rPr>
              <w:t>104.</w:t>
            </w:r>
          </w:p>
        </w:tc>
        <w:tc>
          <w:tcPr>
            <w:tcW w:w="4379"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F76946">
            <w:pPr>
              <w:jc w:val="center"/>
              <w:rPr>
                <w:rFonts w:cs="Times New Roman"/>
                <w:sz w:val="18"/>
                <w:szCs w:val="18"/>
              </w:rPr>
            </w:pPr>
            <w:r w:rsidRPr="00114FF0">
              <w:rPr>
                <w:rFonts w:cs="Times New Roman"/>
                <w:sz w:val="18"/>
                <w:szCs w:val="18"/>
              </w:rPr>
              <w:t>dom murowany</w:t>
            </w:r>
          </w:p>
        </w:tc>
        <w:tc>
          <w:tcPr>
            <w:tcW w:w="3428"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pPr>
              <w:jc w:val="center"/>
              <w:rPr>
                <w:rFonts w:cs="Times New Roman"/>
                <w:sz w:val="18"/>
                <w:szCs w:val="18"/>
              </w:rPr>
            </w:pPr>
            <w:r w:rsidRPr="00114FF0">
              <w:rPr>
                <w:rFonts w:cs="Times New Roman"/>
                <w:sz w:val="18"/>
                <w:szCs w:val="18"/>
              </w:rPr>
              <w:t>Ostrołęka, ul. Szpitalna 9</w:t>
            </w:r>
          </w:p>
        </w:tc>
        <w:tc>
          <w:tcPr>
            <w:tcW w:w="897"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pPr>
              <w:jc w:val="center"/>
              <w:rPr>
                <w:rFonts w:cs="Times New Roman"/>
                <w:sz w:val="18"/>
                <w:szCs w:val="18"/>
              </w:rPr>
            </w:pPr>
            <w:r w:rsidRPr="00114FF0">
              <w:rPr>
                <w:rFonts w:cs="Times New Roman"/>
                <w:sz w:val="18"/>
                <w:szCs w:val="18"/>
              </w:rPr>
              <w:t>20553</w:t>
            </w:r>
          </w:p>
        </w:tc>
      </w:tr>
      <w:tr w:rsidR="0023651A" w:rsidRPr="00114FF0" w:rsidTr="0023651A">
        <w:trPr>
          <w:trHeight w:val="340"/>
          <w:jc w:val="center"/>
        </w:trPr>
        <w:tc>
          <w:tcPr>
            <w:tcW w:w="531"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2A5D99">
            <w:pPr>
              <w:jc w:val="center"/>
              <w:rPr>
                <w:rFonts w:cs="Times New Roman"/>
                <w:sz w:val="18"/>
                <w:szCs w:val="18"/>
              </w:rPr>
            </w:pPr>
            <w:r w:rsidRPr="00114FF0">
              <w:rPr>
                <w:rFonts w:cs="Times New Roman"/>
                <w:sz w:val="18"/>
                <w:szCs w:val="18"/>
              </w:rPr>
              <w:t>105.</w:t>
            </w:r>
          </w:p>
        </w:tc>
        <w:tc>
          <w:tcPr>
            <w:tcW w:w="4379"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F76946">
            <w:pPr>
              <w:jc w:val="center"/>
              <w:rPr>
                <w:rFonts w:cs="Times New Roman"/>
                <w:sz w:val="18"/>
                <w:szCs w:val="18"/>
              </w:rPr>
            </w:pPr>
            <w:r w:rsidRPr="00114FF0">
              <w:rPr>
                <w:rFonts w:cs="Times New Roman"/>
                <w:sz w:val="18"/>
                <w:szCs w:val="18"/>
              </w:rPr>
              <w:t>kościół rzymskokatolicki, parafialny p.w. Nawiedzenia NMP i św. Mikołaja</w:t>
            </w:r>
          </w:p>
        </w:tc>
        <w:tc>
          <w:tcPr>
            <w:tcW w:w="3428"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pPr>
              <w:jc w:val="center"/>
              <w:rPr>
                <w:rFonts w:cs="Times New Roman"/>
                <w:sz w:val="18"/>
                <w:szCs w:val="18"/>
              </w:rPr>
            </w:pPr>
            <w:r w:rsidRPr="00114FF0">
              <w:rPr>
                <w:rFonts w:cs="Times New Roman"/>
                <w:sz w:val="18"/>
                <w:szCs w:val="18"/>
              </w:rPr>
              <w:t>Ostrołęka, ul. Szwedzka 2</w:t>
            </w:r>
          </w:p>
        </w:tc>
        <w:tc>
          <w:tcPr>
            <w:tcW w:w="897"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pPr>
              <w:jc w:val="center"/>
              <w:rPr>
                <w:rFonts w:cs="Times New Roman"/>
                <w:sz w:val="18"/>
                <w:szCs w:val="18"/>
              </w:rPr>
            </w:pPr>
            <w:r w:rsidRPr="00114FF0">
              <w:rPr>
                <w:rFonts w:cs="Times New Roman"/>
                <w:sz w:val="18"/>
                <w:szCs w:val="18"/>
              </w:rPr>
              <w:t>20560</w:t>
            </w:r>
          </w:p>
        </w:tc>
      </w:tr>
      <w:tr w:rsidR="0023651A" w:rsidRPr="00114FF0" w:rsidTr="0023651A">
        <w:trPr>
          <w:trHeight w:val="340"/>
          <w:jc w:val="center"/>
        </w:trPr>
        <w:tc>
          <w:tcPr>
            <w:tcW w:w="531"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2A5D99">
            <w:pPr>
              <w:jc w:val="center"/>
              <w:rPr>
                <w:rFonts w:cs="Times New Roman"/>
                <w:sz w:val="18"/>
                <w:szCs w:val="18"/>
              </w:rPr>
            </w:pPr>
            <w:r w:rsidRPr="00114FF0">
              <w:rPr>
                <w:rFonts w:cs="Times New Roman"/>
                <w:sz w:val="18"/>
                <w:szCs w:val="18"/>
              </w:rPr>
              <w:t>106.</w:t>
            </w:r>
          </w:p>
        </w:tc>
        <w:tc>
          <w:tcPr>
            <w:tcW w:w="4379"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F76946">
            <w:pPr>
              <w:jc w:val="center"/>
              <w:rPr>
                <w:rFonts w:cs="Times New Roman"/>
                <w:sz w:val="18"/>
                <w:szCs w:val="18"/>
              </w:rPr>
            </w:pPr>
            <w:r w:rsidRPr="00114FF0">
              <w:rPr>
                <w:rFonts w:cs="Times New Roman"/>
                <w:sz w:val="18"/>
                <w:szCs w:val="18"/>
              </w:rPr>
              <w:t>dzwonnica w zespole kościoła parafialnego</w:t>
            </w:r>
          </w:p>
        </w:tc>
        <w:tc>
          <w:tcPr>
            <w:tcW w:w="3428"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pPr>
              <w:jc w:val="center"/>
              <w:rPr>
                <w:rFonts w:cs="Times New Roman"/>
                <w:sz w:val="18"/>
                <w:szCs w:val="18"/>
              </w:rPr>
            </w:pPr>
            <w:r w:rsidRPr="00114FF0">
              <w:rPr>
                <w:rFonts w:cs="Times New Roman"/>
                <w:sz w:val="18"/>
                <w:szCs w:val="18"/>
              </w:rPr>
              <w:t>Ostrołęka, ul. Szwedzka 2</w:t>
            </w:r>
          </w:p>
        </w:tc>
        <w:tc>
          <w:tcPr>
            <w:tcW w:w="897"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pPr>
              <w:jc w:val="center"/>
              <w:rPr>
                <w:rFonts w:cs="Times New Roman"/>
                <w:sz w:val="18"/>
                <w:szCs w:val="18"/>
              </w:rPr>
            </w:pPr>
            <w:r w:rsidRPr="00114FF0">
              <w:rPr>
                <w:rFonts w:cs="Times New Roman"/>
                <w:sz w:val="18"/>
                <w:szCs w:val="18"/>
              </w:rPr>
              <w:t>20560</w:t>
            </w:r>
          </w:p>
        </w:tc>
      </w:tr>
      <w:tr w:rsidR="0023651A" w:rsidRPr="00114FF0" w:rsidTr="0023651A">
        <w:trPr>
          <w:trHeight w:val="340"/>
          <w:jc w:val="center"/>
        </w:trPr>
        <w:tc>
          <w:tcPr>
            <w:tcW w:w="531"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2A5D99">
            <w:pPr>
              <w:jc w:val="center"/>
              <w:rPr>
                <w:rFonts w:cs="Times New Roman"/>
                <w:sz w:val="18"/>
                <w:szCs w:val="18"/>
              </w:rPr>
            </w:pPr>
            <w:r w:rsidRPr="00114FF0">
              <w:rPr>
                <w:rFonts w:cs="Times New Roman"/>
                <w:sz w:val="18"/>
                <w:szCs w:val="18"/>
              </w:rPr>
              <w:t>107.</w:t>
            </w:r>
          </w:p>
        </w:tc>
        <w:tc>
          <w:tcPr>
            <w:tcW w:w="4379"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F76946">
            <w:pPr>
              <w:jc w:val="center"/>
              <w:rPr>
                <w:rFonts w:cs="Times New Roman"/>
                <w:sz w:val="18"/>
                <w:szCs w:val="18"/>
              </w:rPr>
            </w:pPr>
            <w:r w:rsidRPr="00114FF0">
              <w:rPr>
                <w:rFonts w:cs="Times New Roman"/>
                <w:sz w:val="18"/>
                <w:szCs w:val="18"/>
              </w:rPr>
              <w:t>figura Matki Boskiej w zespole kościoła parafialnego</w:t>
            </w:r>
          </w:p>
        </w:tc>
        <w:tc>
          <w:tcPr>
            <w:tcW w:w="3428"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pPr>
              <w:jc w:val="center"/>
              <w:rPr>
                <w:rFonts w:cs="Times New Roman"/>
                <w:sz w:val="18"/>
                <w:szCs w:val="18"/>
              </w:rPr>
            </w:pPr>
            <w:r w:rsidRPr="00114FF0">
              <w:rPr>
                <w:rFonts w:cs="Times New Roman"/>
                <w:sz w:val="18"/>
                <w:szCs w:val="18"/>
              </w:rPr>
              <w:t>Ostrołęka, ul. Szwedzka 2</w:t>
            </w:r>
          </w:p>
        </w:tc>
        <w:tc>
          <w:tcPr>
            <w:tcW w:w="897"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pPr>
              <w:jc w:val="center"/>
              <w:rPr>
                <w:rFonts w:cs="Times New Roman"/>
                <w:sz w:val="18"/>
                <w:szCs w:val="18"/>
              </w:rPr>
            </w:pPr>
            <w:r w:rsidRPr="00114FF0">
              <w:rPr>
                <w:rFonts w:cs="Times New Roman"/>
                <w:sz w:val="18"/>
                <w:szCs w:val="18"/>
              </w:rPr>
              <w:t>20560</w:t>
            </w:r>
          </w:p>
        </w:tc>
      </w:tr>
      <w:tr w:rsidR="0023651A" w:rsidRPr="00114FF0" w:rsidTr="0023651A">
        <w:trPr>
          <w:trHeight w:val="340"/>
          <w:jc w:val="center"/>
        </w:trPr>
        <w:tc>
          <w:tcPr>
            <w:tcW w:w="531"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2A5D99">
            <w:pPr>
              <w:jc w:val="center"/>
              <w:rPr>
                <w:rFonts w:cs="Times New Roman"/>
                <w:sz w:val="18"/>
                <w:szCs w:val="18"/>
              </w:rPr>
            </w:pPr>
            <w:r w:rsidRPr="00114FF0">
              <w:rPr>
                <w:rFonts w:cs="Times New Roman"/>
                <w:sz w:val="18"/>
                <w:szCs w:val="18"/>
              </w:rPr>
              <w:t>108.</w:t>
            </w:r>
          </w:p>
        </w:tc>
        <w:tc>
          <w:tcPr>
            <w:tcW w:w="4379"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F76946">
            <w:pPr>
              <w:jc w:val="center"/>
              <w:rPr>
                <w:rFonts w:cs="Times New Roman"/>
                <w:sz w:val="18"/>
                <w:szCs w:val="18"/>
              </w:rPr>
            </w:pPr>
            <w:r w:rsidRPr="00114FF0">
              <w:rPr>
                <w:rFonts w:cs="Times New Roman"/>
                <w:sz w:val="18"/>
                <w:szCs w:val="18"/>
              </w:rPr>
              <w:t>ogrodzenie w zespole kościoła parafialnego</w:t>
            </w:r>
          </w:p>
        </w:tc>
        <w:tc>
          <w:tcPr>
            <w:tcW w:w="3428"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pPr>
              <w:jc w:val="center"/>
              <w:rPr>
                <w:rFonts w:cs="Times New Roman"/>
                <w:sz w:val="18"/>
                <w:szCs w:val="18"/>
              </w:rPr>
            </w:pPr>
            <w:r w:rsidRPr="00114FF0">
              <w:rPr>
                <w:rFonts w:cs="Times New Roman"/>
                <w:sz w:val="18"/>
                <w:szCs w:val="18"/>
              </w:rPr>
              <w:t>Ostrołęka, ul. Szwedzka 2</w:t>
            </w:r>
          </w:p>
        </w:tc>
        <w:tc>
          <w:tcPr>
            <w:tcW w:w="897"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pPr>
              <w:jc w:val="center"/>
              <w:rPr>
                <w:rFonts w:cs="Times New Roman"/>
                <w:sz w:val="18"/>
                <w:szCs w:val="18"/>
              </w:rPr>
            </w:pPr>
            <w:r w:rsidRPr="00114FF0">
              <w:rPr>
                <w:rFonts w:cs="Times New Roman"/>
                <w:sz w:val="18"/>
                <w:szCs w:val="18"/>
              </w:rPr>
              <w:t>20560</w:t>
            </w:r>
          </w:p>
        </w:tc>
      </w:tr>
      <w:tr w:rsidR="0023651A" w:rsidRPr="00114FF0" w:rsidTr="0023651A">
        <w:trPr>
          <w:trHeight w:val="340"/>
          <w:jc w:val="center"/>
        </w:trPr>
        <w:tc>
          <w:tcPr>
            <w:tcW w:w="531"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2A5D99">
            <w:pPr>
              <w:jc w:val="center"/>
              <w:rPr>
                <w:rFonts w:cs="Times New Roman"/>
                <w:sz w:val="18"/>
                <w:szCs w:val="18"/>
              </w:rPr>
            </w:pPr>
            <w:r w:rsidRPr="00114FF0">
              <w:rPr>
                <w:rFonts w:cs="Times New Roman"/>
                <w:sz w:val="18"/>
                <w:szCs w:val="18"/>
              </w:rPr>
              <w:t>109.</w:t>
            </w:r>
          </w:p>
        </w:tc>
        <w:tc>
          <w:tcPr>
            <w:tcW w:w="4379"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F76946">
            <w:pPr>
              <w:jc w:val="center"/>
              <w:rPr>
                <w:rFonts w:cs="Times New Roman"/>
                <w:sz w:val="18"/>
                <w:szCs w:val="18"/>
              </w:rPr>
            </w:pPr>
            <w:r w:rsidRPr="00114FF0">
              <w:rPr>
                <w:rFonts w:cs="Times New Roman"/>
                <w:sz w:val="18"/>
                <w:szCs w:val="18"/>
              </w:rPr>
              <w:t>plebania w zespole kościoła parafialnego</w:t>
            </w:r>
          </w:p>
        </w:tc>
        <w:tc>
          <w:tcPr>
            <w:tcW w:w="3428"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pPr>
              <w:jc w:val="center"/>
              <w:rPr>
                <w:rFonts w:cs="Times New Roman"/>
                <w:sz w:val="18"/>
                <w:szCs w:val="18"/>
              </w:rPr>
            </w:pPr>
            <w:r w:rsidRPr="00114FF0">
              <w:rPr>
                <w:rFonts w:cs="Times New Roman"/>
                <w:sz w:val="18"/>
                <w:szCs w:val="18"/>
              </w:rPr>
              <w:t>Ostrołęka, ul. Szwedzka 2</w:t>
            </w:r>
          </w:p>
        </w:tc>
        <w:tc>
          <w:tcPr>
            <w:tcW w:w="897"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pPr>
              <w:jc w:val="center"/>
              <w:rPr>
                <w:rFonts w:cs="Times New Roman"/>
                <w:sz w:val="18"/>
                <w:szCs w:val="18"/>
              </w:rPr>
            </w:pPr>
            <w:r w:rsidRPr="00114FF0">
              <w:rPr>
                <w:rFonts w:cs="Times New Roman"/>
                <w:sz w:val="18"/>
                <w:szCs w:val="18"/>
              </w:rPr>
              <w:t>20558</w:t>
            </w:r>
          </w:p>
        </w:tc>
      </w:tr>
      <w:tr w:rsidR="0023651A" w:rsidRPr="00114FF0" w:rsidTr="0023651A">
        <w:trPr>
          <w:trHeight w:val="340"/>
          <w:jc w:val="center"/>
        </w:trPr>
        <w:tc>
          <w:tcPr>
            <w:tcW w:w="531"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2A5D99">
            <w:pPr>
              <w:jc w:val="center"/>
              <w:rPr>
                <w:rFonts w:cs="Times New Roman"/>
                <w:sz w:val="18"/>
                <w:szCs w:val="18"/>
              </w:rPr>
            </w:pPr>
            <w:r w:rsidRPr="00114FF0">
              <w:rPr>
                <w:rFonts w:cs="Times New Roman"/>
                <w:sz w:val="18"/>
                <w:szCs w:val="18"/>
              </w:rPr>
              <w:t>110.</w:t>
            </w:r>
          </w:p>
        </w:tc>
        <w:tc>
          <w:tcPr>
            <w:tcW w:w="4379"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F76946">
            <w:pPr>
              <w:jc w:val="center"/>
              <w:rPr>
                <w:rFonts w:cs="Times New Roman"/>
                <w:sz w:val="18"/>
                <w:szCs w:val="18"/>
              </w:rPr>
            </w:pPr>
            <w:r w:rsidRPr="00114FF0">
              <w:rPr>
                <w:rFonts w:cs="Times New Roman"/>
                <w:sz w:val="18"/>
                <w:szCs w:val="18"/>
              </w:rPr>
              <w:t>dom murowany, ob. budynek administracyjny</w:t>
            </w:r>
          </w:p>
        </w:tc>
        <w:tc>
          <w:tcPr>
            <w:tcW w:w="3428"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pPr>
              <w:jc w:val="center"/>
              <w:rPr>
                <w:rFonts w:cs="Times New Roman"/>
                <w:sz w:val="18"/>
                <w:szCs w:val="18"/>
              </w:rPr>
            </w:pPr>
            <w:r w:rsidRPr="00114FF0">
              <w:rPr>
                <w:rFonts w:cs="Times New Roman"/>
                <w:sz w:val="18"/>
                <w:szCs w:val="18"/>
              </w:rPr>
              <w:t>Ostrołęka, ul. Traugutta 7</w:t>
            </w:r>
          </w:p>
        </w:tc>
        <w:tc>
          <w:tcPr>
            <w:tcW w:w="897"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pPr>
              <w:jc w:val="center"/>
              <w:rPr>
                <w:rFonts w:cs="Times New Roman"/>
                <w:sz w:val="18"/>
                <w:szCs w:val="18"/>
              </w:rPr>
            </w:pPr>
            <w:r w:rsidRPr="00114FF0">
              <w:rPr>
                <w:rFonts w:cs="Times New Roman"/>
                <w:sz w:val="18"/>
                <w:szCs w:val="18"/>
              </w:rPr>
              <w:t>20375</w:t>
            </w:r>
          </w:p>
        </w:tc>
      </w:tr>
      <w:tr w:rsidR="0023651A" w:rsidRPr="00114FF0" w:rsidTr="0023651A">
        <w:trPr>
          <w:trHeight w:val="340"/>
          <w:jc w:val="center"/>
        </w:trPr>
        <w:tc>
          <w:tcPr>
            <w:tcW w:w="531"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2A5D99">
            <w:pPr>
              <w:jc w:val="center"/>
              <w:rPr>
                <w:rFonts w:cs="Times New Roman"/>
                <w:sz w:val="18"/>
                <w:szCs w:val="18"/>
              </w:rPr>
            </w:pPr>
            <w:r w:rsidRPr="00114FF0">
              <w:rPr>
                <w:rFonts w:cs="Times New Roman"/>
                <w:sz w:val="18"/>
                <w:szCs w:val="18"/>
              </w:rPr>
              <w:t>111.</w:t>
            </w:r>
          </w:p>
        </w:tc>
        <w:tc>
          <w:tcPr>
            <w:tcW w:w="4379"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F76946">
            <w:pPr>
              <w:jc w:val="center"/>
              <w:rPr>
                <w:rFonts w:cs="Times New Roman"/>
                <w:sz w:val="18"/>
                <w:szCs w:val="18"/>
              </w:rPr>
            </w:pPr>
            <w:r w:rsidRPr="00114FF0">
              <w:rPr>
                <w:rFonts w:cs="Times New Roman"/>
                <w:sz w:val="18"/>
                <w:szCs w:val="18"/>
              </w:rPr>
              <w:t>dom murowany, ob. budynek administracyjny</w:t>
            </w:r>
          </w:p>
        </w:tc>
        <w:tc>
          <w:tcPr>
            <w:tcW w:w="3428"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pPr>
              <w:jc w:val="center"/>
              <w:rPr>
                <w:rFonts w:cs="Times New Roman"/>
                <w:sz w:val="18"/>
                <w:szCs w:val="18"/>
              </w:rPr>
            </w:pPr>
            <w:r w:rsidRPr="00114FF0">
              <w:rPr>
                <w:rFonts w:cs="Times New Roman"/>
                <w:sz w:val="18"/>
                <w:szCs w:val="18"/>
              </w:rPr>
              <w:t>Ostrołęka, ul. Traugutta 9</w:t>
            </w:r>
          </w:p>
        </w:tc>
        <w:tc>
          <w:tcPr>
            <w:tcW w:w="897"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pPr>
              <w:jc w:val="center"/>
              <w:rPr>
                <w:rFonts w:cs="Times New Roman"/>
                <w:sz w:val="18"/>
                <w:szCs w:val="18"/>
              </w:rPr>
            </w:pPr>
            <w:r w:rsidRPr="00114FF0">
              <w:rPr>
                <w:rFonts w:cs="Times New Roman"/>
                <w:sz w:val="18"/>
                <w:szCs w:val="18"/>
              </w:rPr>
              <w:t>20375</w:t>
            </w:r>
          </w:p>
        </w:tc>
      </w:tr>
      <w:tr w:rsidR="0023651A" w:rsidRPr="00114FF0" w:rsidTr="0023651A">
        <w:trPr>
          <w:trHeight w:val="340"/>
          <w:jc w:val="center"/>
        </w:trPr>
        <w:tc>
          <w:tcPr>
            <w:tcW w:w="531"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2A5D99">
            <w:pPr>
              <w:jc w:val="center"/>
              <w:rPr>
                <w:rFonts w:cs="Times New Roman"/>
                <w:sz w:val="18"/>
                <w:szCs w:val="18"/>
              </w:rPr>
            </w:pPr>
            <w:r w:rsidRPr="00114FF0">
              <w:rPr>
                <w:rFonts w:cs="Times New Roman"/>
                <w:sz w:val="18"/>
                <w:szCs w:val="18"/>
              </w:rPr>
              <w:t>112.</w:t>
            </w:r>
          </w:p>
        </w:tc>
        <w:tc>
          <w:tcPr>
            <w:tcW w:w="4379"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F76946">
            <w:pPr>
              <w:jc w:val="center"/>
              <w:rPr>
                <w:rFonts w:cs="Times New Roman"/>
                <w:sz w:val="18"/>
                <w:szCs w:val="18"/>
              </w:rPr>
            </w:pPr>
            <w:r w:rsidRPr="00114FF0">
              <w:rPr>
                <w:rFonts w:cs="Times New Roman"/>
                <w:sz w:val="18"/>
                <w:szCs w:val="18"/>
              </w:rPr>
              <w:t>dom murowany</w:t>
            </w:r>
          </w:p>
        </w:tc>
        <w:tc>
          <w:tcPr>
            <w:tcW w:w="3428"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pPr>
              <w:jc w:val="center"/>
              <w:rPr>
                <w:rFonts w:cs="Times New Roman"/>
                <w:sz w:val="18"/>
                <w:szCs w:val="18"/>
              </w:rPr>
            </w:pPr>
            <w:r w:rsidRPr="00114FF0">
              <w:rPr>
                <w:rFonts w:cs="Times New Roman"/>
                <w:sz w:val="18"/>
                <w:szCs w:val="18"/>
              </w:rPr>
              <w:t>Ostrołęka, ul. Wąska 4</w:t>
            </w:r>
          </w:p>
        </w:tc>
        <w:tc>
          <w:tcPr>
            <w:tcW w:w="897"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pPr>
              <w:jc w:val="center"/>
              <w:rPr>
                <w:rFonts w:cs="Times New Roman"/>
                <w:sz w:val="18"/>
                <w:szCs w:val="18"/>
              </w:rPr>
            </w:pPr>
            <w:r w:rsidRPr="00114FF0">
              <w:rPr>
                <w:rFonts w:cs="Times New Roman"/>
                <w:sz w:val="18"/>
                <w:szCs w:val="18"/>
              </w:rPr>
              <w:t>21124</w:t>
            </w:r>
          </w:p>
        </w:tc>
      </w:tr>
      <w:tr w:rsidR="0023651A" w:rsidRPr="00114FF0" w:rsidTr="0023651A">
        <w:trPr>
          <w:trHeight w:val="340"/>
          <w:jc w:val="center"/>
        </w:trPr>
        <w:tc>
          <w:tcPr>
            <w:tcW w:w="531"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2A5D99">
            <w:pPr>
              <w:jc w:val="center"/>
              <w:rPr>
                <w:rFonts w:cs="Times New Roman"/>
                <w:sz w:val="18"/>
                <w:szCs w:val="18"/>
              </w:rPr>
            </w:pPr>
            <w:r w:rsidRPr="00114FF0">
              <w:rPr>
                <w:rFonts w:cs="Times New Roman"/>
                <w:sz w:val="18"/>
                <w:szCs w:val="18"/>
              </w:rPr>
              <w:t>113.</w:t>
            </w:r>
          </w:p>
        </w:tc>
        <w:tc>
          <w:tcPr>
            <w:tcW w:w="4379"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F76946">
            <w:pPr>
              <w:jc w:val="center"/>
              <w:rPr>
                <w:rFonts w:cs="Times New Roman"/>
                <w:sz w:val="18"/>
                <w:szCs w:val="18"/>
              </w:rPr>
            </w:pPr>
            <w:r w:rsidRPr="00114FF0">
              <w:rPr>
                <w:rFonts w:cs="Times New Roman"/>
                <w:sz w:val="18"/>
                <w:szCs w:val="18"/>
              </w:rPr>
              <w:t>dom murowany</w:t>
            </w:r>
          </w:p>
        </w:tc>
        <w:tc>
          <w:tcPr>
            <w:tcW w:w="3428"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pPr>
              <w:jc w:val="center"/>
              <w:rPr>
                <w:rFonts w:cs="Times New Roman"/>
                <w:sz w:val="18"/>
                <w:szCs w:val="18"/>
              </w:rPr>
            </w:pPr>
            <w:r w:rsidRPr="00114FF0">
              <w:rPr>
                <w:rFonts w:cs="Times New Roman"/>
                <w:sz w:val="18"/>
                <w:szCs w:val="18"/>
              </w:rPr>
              <w:t>Ostrołęka, ul. Żeromskiego 40</w:t>
            </w:r>
          </w:p>
        </w:tc>
        <w:tc>
          <w:tcPr>
            <w:tcW w:w="897"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pPr>
              <w:jc w:val="center"/>
              <w:rPr>
                <w:rFonts w:cs="Times New Roman"/>
                <w:sz w:val="18"/>
                <w:szCs w:val="18"/>
              </w:rPr>
            </w:pPr>
            <w:r w:rsidRPr="00114FF0">
              <w:rPr>
                <w:rFonts w:cs="Times New Roman"/>
                <w:sz w:val="18"/>
                <w:szCs w:val="18"/>
              </w:rPr>
              <w:t>61770</w:t>
            </w:r>
          </w:p>
        </w:tc>
      </w:tr>
      <w:tr w:rsidR="0023651A" w:rsidRPr="00114FF0" w:rsidTr="0023651A">
        <w:trPr>
          <w:trHeight w:val="340"/>
          <w:jc w:val="center"/>
        </w:trPr>
        <w:tc>
          <w:tcPr>
            <w:tcW w:w="531"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2A5D99">
            <w:pPr>
              <w:jc w:val="center"/>
              <w:rPr>
                <w:rFonts w:cs="Times New Roman"/>
                <w:sz w:val="18"/>
                <w:szCs w:val="18"/>
              </w:rPr>
            </w:pPr>
            <w:r w:rsidRPr="00114FF0">
              <w:rPr>
                <w:rFonts w:cs="Times New Roman"/>
                <w:sz w:val="18"/>
                <w:szCs w:val="18"/>
              </w:rPr>
              <w:t>114.</w:t>
            </w:r>
          </w:p>
        </w:tc>
        <w:tc>
          <w:tcPr>
            <w:tcW w:w="4379"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F76946">
            <w:pPr>
              <w:jc w:val="center"/>
              <w:rPr>
                <w:rFonts w:cs="Times New Roman"/>
                <w:sz w:val="18"/>
                <w:szCs w:val="18"/>
              </w:rPr>
            </w:pPr>
            <w:r w:rsidRPr="00114FF0">
              <w:rPr>
                <w:rFonts w:cs="Times New Roman"/>
                <w:sz w:val="18"/>
                <w:szCs w:val="18"/>
              </w:rPr>
              <w:t>dom murowany</w:t>
            </w:r>
          </w:p>
        </w:tc>
        <w:tc>
          <w:tcPr>
            <w:tcW w:w="3428"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pPr>
              <w:jc w:val="center"/>
              <w:rPr>
                <w:rFonts w:cs="Times New Roman"/>
                <w:sz w:val="18"/>
                <w:szCs w:val="18"/>
              </w:rPr>
            </w:pPr>
            <w:r w:rsidRPr="00114FF0">
              <w:rPr>
                <w:rFonts w:cs="Times New Roman"/>
                <w:sz w:val="18"/>
                <w:szCs w:val="18"/>
              </w:rPr>
              <w:t>Ostrołęka, ul. Żeromskiego 50</w:t>
            </w:r>
          </w:p>
        </w:tc>
        <w:tc>
          <w:tcPr>
            <w:tcW w:w="897"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pPr>
              <w:jc w:val="center"/>
              <w:rPr>
                <w:rFonts w:cs="Times New Roman"/>
                <w:sz w:val="18"/>
                <w:szCs w:val="18"/>
              </w:rPr>
            </w:pPr>
            <w:r w:rsidRPr="00114FF0">
              <w:rPr>
                <w:rFonts w:cs="Times New Roman"/>
                <w:sz w:val="18"/>
                <w:szCs w:val="18"/>
              </w:rPr>
              <w:t>61765</w:t>
            </w:r>
          </w:p>
        </w:tc>
      </w:tr>
      <w:tr w:rsidR="0023651A" w:rsidRPr="00114FF0" w:rsidTr="0023651A">
        <w:trPr>
          <w:trHeight w:val="340"/>
          <w:jc w:val="center"/>
        </w:trPr>
        <w:tc>
          <w:tcPr>
            <w:tcW w:w="531"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2A5D99">
            <w:pPr>
              <w:jc w:val="center"/>
              <w:rPr>
                <w:rFonts w:cs="Times New Roman"/>
                <w:sz w:val="18"/>
                <w:szCs w:val="18"/>
              </w:rPr>
            </w:pPr>
            <w:r w:rsidRPr="00114FF0">
              <w:rPr>
                <w:rFonts w:cs="Times New Roman"/>
                <w:sz w:val="18"/>
                <w:szCs w:val="18"/>
              </w:rPr>
              <w:t>115.</w:t>
            </w:r>
          </w:p>
        </w:tc>
        <w:tc>
          <w:tcPr>
            <w:tcW w:w="4379"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F76946">
            <w:pPr>
              <w:jc w:val="center"/>
              <w:rPr>
                <w:rFonts w:cs="Times New Roman"/>
                <w:sz w:val="18"/>
                <w:szCs w:val="18"/>
              </w:rPr>
            </w:pPr>
            <w:r w:rsidRPr="00114FF0">
              <w:rPr>
                <w:rFonts w:cs="Times New Roman"/>
                <w:sz w:val="18"/>
                <w:szCs w:val="18"/>
              </w:rPr>
              <w:t>dom murowany</w:t>
            </w:r>
          </w:p>
        </w:tc>
        <w:tc>
          <w:tcPr>
            <w:tcW w:w="3428"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pPr>
              <w:jc w:val="center"/>
              <w:rPr>
                <w:rFonts w:cs="Times New Roman"/>
                <w:sz w:val="18"/>
                <w:szCs w:val="18"/>
              </w:rPr>
            </w:pPr>
            <w:r w:rsidRPr="00114FF0">
              <w:rPr>
                <w:rFonts w:cs="Times New Roman"/>
                <w:sz w:val="18"/>
                <w:szCs w:val="18"/>
              </w:rPr>
              <w:t>Ostrołęka, ul. Żeromskiego 56</w:t>
            </w:r>
          </w:p>
        </w:tc>
        <w:tc>
          <w:tcPr>
            <w:tcW w:w="897"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pPr>
              <w:jc w:val="center"/>
              <w:rPr>
                <w:rFonts w:cs="Times New Roman"/>
                <w:sz w:val="18"/>
                <w:szCs w:val="18"/>
              </w:rPr>
            </w:pPr>
            <w:r w:rsidRPr="00114FF0">
              <w:rPr>
                <w:rFonts w:cs="Times New Roman"/>
                <w:sz w:val="18"/>
                <w:szCs w:val="18"/>
              </w:rPr>
              <w:t>61762</w:t>
            </w:r>
          </w:p>
        </w:tc>
      </w:tr>
      <w:tr w:rsidR="0023651A" w:rsidRPr="00114FF0" w:rsidTr="0023651A">
        <w:trPr>
          <w:trHeight w:val="340"/>
          <w:jc w:val="center"/>
        </w:trPr>
        <w:tc>
          <w:tcPr>
            <w:tcW w:w="531"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2A5D99">
            <w:pPr>
              <w:jc w:val="center"/>
              <w:rPr>
                <w:rFonts w:cs="Times New Roman"/>
                <w:sz w:val="18"/>
                <w:szCs w:val="18"/>
              </w:rPr>
            </w:pPr>
            <w:r w:rsidRPr="00114FF0">
              <w:rPr>
                <w:rFonts w:cs="Times New Roman"/>
                <w:sz w:val="18"/>
                <w:szCs w:val="18"/>
              </w:rPr>
              <w:t>116.</w:t>
            </w:r>
          </w:p>
        </w:tc>
        <w:tc>
          <w:tcPr>
            <w:tcW w:w="4379"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F76946">
            <w:pPr>
              <w:jc w:val="center"/>
              <w:rPr>
                <w:rFonts w:cs="Times New Roman"/>
                <w:sz w:val="18"/>
                <w:szCs w:val="18"/>
              </w:rPr>
            </w:pPr>
            <w:r w:rsidRPr="00114FF0">
              <w:rPr>
                <w:rFonts w:cs="Times New Roman"/>
                <w:sz w:val="18"/>
                <w:szCs w:val="18"/>
              </w:rPr>
              <w:t>dom murowany</w:t>
            </w:r>
          </w:p>
        </w:tc>
        <w:tc>
          <w:tcPr>
            <w:tcW w:w="3428"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pPr>
              <w:jc w:val="center"/>
              <w:rPr>
                <w:rFonts w:cs="Times New Roman"/>
                <w:sz w:val="18"/>
                <w:szCs w:val="18"/>
              </w:rPr>
            </w:pPr>
            <w:r w:rsidRPr="00114FF0">
              <w:rPr>
                <w:rFonts w:cs="Times New Roman"/>
                <w:sz w:val="18"/>
                <w:szCs w:val="18"/>
              </w:rPr>
              <w:t>Ostrołęka, ul. Żeromskiego 80</w:t>
            </w:r>
          </w:p>
        </w:tc>
        <w:tc>
          <w:tcPr>
            <w:tcW w:w="897"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pPr>
              <w:jc w:val="center"/>
              <w:rPr>
                <w:rFonts w:cs="Times New Roman"/>
                <w:sz w:val="18"/>
                <w:szCs w:val="18"/>
              </w:rPr>
            </w:pPr>
            <w:r w:rsidRPr="00114FF0">
              <w:rPr>
                <w:rFonts w:cs="Times New Roman"/>
                <w:sz w:val="18"/>
                <w:szCs w:val="18"/>
              </w:rPr>
              <w:t>61484</w:t>
            </w:r>
          </w:p>
        </w:tc>
      </w:tr>
      <w:tr w:rsidR="0023651A" w:rsidRPr="00114FF0" w:rsidTr="0023651A">
        <w:trPr>
          <w:trHeight w:val="395"/>
          <w:jc w:val="center"/>
        </w:trPr>
        <w:tc>
          <w:tcPr>
            <w:tcW w:w="531"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2A5D99">
            <w:pPr>
              <w:jc w:val="center"/>
              <w:rPr>
                <w:rFonts w:cs="Times New Roman"/>
                <w:sz w:val="18"/>
                <w:szCs w:val="18"/>
              </w:rPr>
            </w:pPr>
            <w:r w:rsidRPr="00114FF0">
              <w:rPr>
                <w:rFonts w:cs="Times New Roman"/>
                <w:sz w:val="18"/>
                <w:szCs w:val="18"/>
              </w:rPr>
              <w:t>117.</w:t>
            </w:r>
          </w:p>
        </w:tc>
        <w:tc>
          <w:tcPr>
            <w:tcW w:w="4379"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8A2A93">
            <w:pPr>
              <w:spacing w:before="0" w:after="0"/>
              <w:jc w:val="center"/>
              <w:rPr>
                <w:rFonts w:cs="Times New Roman"/>
                <w:sz w:val="18"/>
                <w:szCs w:val="18"/>
              </w:rPr>
            </w:pPr>
            <w:r w:rsidRPr="00114FF0">
              <w:rPr>
                <w:rFonts w:cs="Times New Roman"/>
                <w:sz w:val="18"/>
                <w:szCs w:val="18"/>
              </w:rPr>
              <w:t>dom murowany</w:t>
            </w:r>
          </w:p>
        </w:tc>
        <w:tc>
          <w:tcPr>
            <w:tcW w:w="3428"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8A2A93">
            <w:pPr>
              <w:spacing w:before="0" w:after="0"/>
              <w:jc w:val="center"/>
              <w:rPr>
                <w:rFonts w:cs="Times New Roman"/>
                <w:sz w:val="18"/>
                <w:szCs w:val="18"/>
              </w:rPr>
            </w:pPr>
            <w:r w:rsidRPr="00114FF0">
              <w:rPr>
                <w:rFonts w:cs="Times New Roman"/>
                <w:sz w:val="18"/>
                <w:szCs w:val="18"/>
              </w:rPr>
              <w:t>Ostrołęka, ul. Żeromskiego 82</w:t>
            </w:r>
          </w:p>
        </w:tc>
        <w:tc>
          <w:tcPr>
            <w:tcW w:w="897"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8A2A93">
            <w:pPr>
              <w:spacing w:before="0" w:after="0"/>
              <w:jc w:val="center"/>
              <w:rPr>
                <w:rFonts w:cs="Times New Roman"/>
                <w:sz w:val="18"/>
                <w:szCs w:val="18"/>
              </w:rPr>
            </w:pPr>
            <w:r w:rsidRPr="00114FF0">
              <w:rPr>
                <w:rFonts w:cs="Times New Roman"/>
                <w:sz w:val="18"/>
                <w:szCs w:val="18"/>
              </w:rPr>
              <w:t>61484</w:t>
            </w:r>
          </w:p>
        </w:tc>
      </w:tr>
      <w:tr w:rsidR="0023651A" w:rsidRPr="00114FF0" w:rsidTr="0023651A">
        <w:trPr>
          <w:trHeight w:val="340"/>
          <w:jc w:val="center"/>
        </w:trPr>
        <w:tc>
          <w:tcPr>
            <w:tcW w:w="531"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8A2A93">
            <w:pPr>
              <w:spacing w:before="0" w:after="0"/>
              <w:jc w:val="center"/>
              <w:rPr>
                <w:rFonts w:cs="Times New Roman"/>
                <w:sz w:val="18"/>
                <w:szCs w:val="18"/>
              </w:rPr>
            </w:pPr>
            <w:r>
              <w:rPr>
                <w:rFonts w:cs="Times New Roman"/>
                <w:sz w:val="18"/>
                <w:szCs w:val="18"/>
              </w:rPr>
              <w:lastRenderedPageBreak/>
              <w:t>118</w:t>
            </w:r>
            <w:r w:rsidRPr="00114FF0">
              <w:rPr>
                <w:rFonts w:cs="Times New Roman"/>
                <w:sz w:val="18"/>
                <w:szCs w:val="18"/>
              </w:rPr>
              <w:t>.</w:t>
            </w:r>
          </w:p>
        </w:tc>
        <w:tc>
          <w:tcPr>
            <w:tcW w:w="4379"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8A2A93">
            <w:pPr>
              <w:spacing w:before="0" w:after="0"/>
              <w:jc w:val="center"/>
              <w:rPr>
                <w:rFonts w:cs="Times New Roman"/>
                <w:sz w:val="18"/>
                <w:szCs w:val="18"/>
              </w:rPr>
            </w:pPr>
            <w:r w:rsidRPr="00114FF0">
              <w:rPr>
                <w:rFonts w:cs="Times New Roman"/>
                <w:sz w:val="18"/>
                <w:szCs w:val="18"/>
              </w:rPr>
              <w:t>dom drewniany</w:t>
            </w:r>
          </w:p>
        </w:tc>
        <w:tc>
          <w:tcPr>
            <w:tcW w:w="3428"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8A2A93">
            <w:pPr>
              <w:spacing w:before="0" w:after="0"/>
              <w:jc w:val="center"/>
              <w:rPr>
                <w:rFonts w:cs="Times New Roman"/>
                <w:sz w:val="18"/>
                <w:szCs w:val="18"/>
              </w:rPr>
            </w:pPr>
            <w:r w:rsidRPr="00114FF0">
              <w:rPr>
                <w:rFonts w:cs="Times New Roman"/>
                <w:sz w:val="18"/>
                <w:szCs w:val="18"/>
              </w:rPr>
              <w:t>Ostrołęka, ul. Żeromskiego 98</w:t>
            </w:r>
          </w:p>
        </w:tc>
        <w:tc>
          <w:tcPr>
            <w:tcW w:w="897"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8A2A93">
            <w:pPr>
              <w:spacing w:before="0" w:after="0"/>
              <w:jc w:val="center"/>
              <w:rPr>
                <w:rFonts w:cs="Times New Roman"/>
                <w:sz w:val="18"/>
                <w:szCs w:val="18"/>
              </w:rPr>
            </w:pPr>
            <w:r w:rsidRPr="00114FF0">
              <w:rPr>
                <w:rFonts w:cs="Times New Roman"/>
                <w:sz w:val="18"/>
                <w:szCs w:val="18"/>
              </w:rPr>
              <w:t>61381</w:t>
            </w:r>
          </w:p>
        </w:tc>
      </w:tr>
      <w:tr w:rsidR="0023651A" w:rsidRPr="00114FF0" w:rsidTr="0023651A">
        <w:trPr>
          <w:trHeight w:val="340"/>
          <w:jc w:val="center"/>
        </w:trPr>
        <w:tc>
          <w:tcPr>
            <w:tcW w:w="531"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8A2A93">
            <w:pPr>
              <w:spacing w:before="0" w:after="0"/>
              <w:jc w:val="center"/>
              <w:rPr>
                <w:rFonts w:cs="Times New Roman"/>
                <w:sz w:val="18"/>
                <w:szCs w:val="18"/>
              </w:rPr>
            </w:pPr>
            <w:r>
              <w:rPr>
                <w:rFonts w:cs="Times New Roman"/>
                <w:sz w:val="18"/>
                <w:szCs w:val="18"/>
              </w:rPr>
              <w:t>119</w:t>
            </w:r>
            <w:r w:rsidRPr="00114FF0">
              <w:rPr>
                <w:rFonts w:cs="Times New Roman"/>
                <w:sz w:val="18"/>
                <w:szCs w:val="18"/>
              </w:rPr>
              <w:t>.</w:t>
            </w:r>
          </w:p>
        </w:tc>
        <w:tc>
          <w:tcPr>
            <w:tcW w:w="4379"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8A2A93">
            <w:pPr>
              <w:spacing w:before="0" w:after="0"/>
              <w:jc w:val="center"/>
              <w:rPr>
                <w:rFonts w:cs="Times New Roman"/>
                <w:sz w:val="18"/>
                <w:szCs w:val="18"/>
              </w:rPr>
            </w:pPr>
            <w:r w:rsidRPr="00114FF0">
              <w:rPr>
                <w:rFonts w:cs="Times New Roman"/>
                <w:sz w:val="18"/>
                <w:szCs w:val="18"/>
              </w:rPr>
              <w:t>dom drewniany</w:t>
            </w:r>
          </w:p>
        </w:tc>
        <w:tc>
          <w:tcPr>
            <w:tcW w:w="3428"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8A2A93">
            <w:pPr>
              <w:spacing w:before="0" w:after="0"/>
              <w:jc w:val="center"/>
              <w:rPr>
                <w:rFonts w:cs="Times New Roman"/>
                <w:sz w:val="18"/>
                <w:szCs w:val="18"/>
              </w:rPr>
            </w:pPr>
            <w:r w:rsidRPr="00114FF0">
              <w:rPr>
                <w:rFonts w:cs="Times New Roman"/>
                <w:sz w:val="18"/>
                <w:szCs w:val="18"/>
              </w:rPr>
              <w:t>Ostrołęka, ul. Żeromskiego 112</w:t>
            </w:r>
          </w:p>
        </w:tc>
        <w:tc>
          <w:tcPr>
            <w:tcW w:w="897"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8A2A93">
            <w:pPr>
              <w:spacing w:before="0" w:after="0"/>
              <w:jc w:val="center"/>
              <w:rPr>
                <w:rFonts w:cs="Times New Roman"/>
                <w:sz w:val="18"/>
                <w:szCs w:val="18"/>
              </w:rPr>
            </w:pPr>
            <w:r w:rsidRPr="00114FF0">
              <w:rPr>
                <w:rFonts w:cs="Times New Roman"/>
                <w:sz w:val="18"/>
                <w:szCs w:val="18"/>
              </w:rPr>
              <w:t>61340</w:t>
            </w:r>
          </w:p>
        </w:tc>
      </w:tr>
      <w:tr w:rsidR="0023651A" w:rsidRPr="00114FF0" w:rsidTr="0023651A">
        <w:trPr>
          <w:trHeight w:val="340"/>
          <w:jc w:val="center"/>
        </w:trPr>
        <w:tc>
          <w:tcPr>
            <w:tcW w:w="531"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8A2A93">
            <w:pPr>
              <w:spacing w:before="0" w:after="0"/>
              <w:jc w:val="center"/>
              <w:rPr>
                <w:rFonts w:cs="Times New Roman"/>
                <w:sz w:val="18"/>
                <w:szCs w:val="18"/>
              </w:rPr>
            </w:pPr>
            <w:r>
              <w:rPr>
                <w:rFonts w:cs="Times New Roman"/>
                <w:sz w:val="18"/>
                <w:szCs w:val="18"/>
              </w:rPr>
              <w:t>120</w:t>
            </w:r>
            <w:r w:rsidRPr="00114FF0">
              <w:rPr>
                <w:rFonts w:cs="Times New Roman"/>
                <w:sz w:val="18"/>
                <w:szCs w:val="18"/>
              </w:rPr>
              <w:t>.</w:t>
            </w:r>
          </w:p>
        </w:tc>
        <w:tc>
          <w:tcPr>
            <w:tcW w:w="4379"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8A2A93">
            <w:pPr>
              <w:spacing w:before="0" w:after="0"/>
              <w:jc w:val="center"/>
              <w:rPr>
                <w:rFonts w:cs="Times New Roman"/>
                <w:sz w:val="18"/>
                <w:szCs w:val="18"/>
              </w:rPr>
            </w:pPr>
            <w:r w:rsidRPr="00114FF0">
              <w:rPr>
                <w:rFonts w:cs="Times New Roman"/>
                <w:sz w:val="18"/>
                <w:szCs w:val="18"/>
              </w:rPr>
              <w:t>dom murowany</w:t>
            </w:r>
          </w:p>
        </w:tc>
        <w:tc>
          <w:tcPr>
            <w:tcW w:w="3428"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8A2A93">
            <w:pPr>
              <w:spacing w:before="0" w:after="0"/>
              <w:jc w:val="center"/>
              <w:rPr>
                <w:rFonts w:cs="Times New Roman"/>
                <w:sz w:val="18"/>
                <w:szCs w:val="18"/>
              </w:rPr>
            </w:pPr>
            <w:r w:rsidRPr="00114FF0">
              <w:rPr>
                <w:rFonts w:cs="Times New Roman"/>
                <w:sz w:val="18"/>
                <w:szCs w:val="18"/>
              </w:rPr>
              <w:t>Ostrołęka, ul. Żeromskiego 120</w:t>
            </w:r>
          </w:p>
        </w:tc>
        <w:tc>
          <w:tcPr>
            <w:tcW w:w="897" w:type="dxa"/>
            <w:tcBorders>
              <w:top w:val="single" w:sz="4" w:space="0" w:color="auto"/>
              <w:left w:val="single" w:sz="4" w:space="0" w:color="auto"/>
              <w:bottom w:val="single" w:sz="4" w:space="0" w:color="auto"/>
              <w:right w:val="single" w:sz="4" w:space="0" w:color="auto"/>
            </w:tcBorders>
            <w:shd w:val="clear" w:color="auto" w:fill="auto"/>
            <w:vAlign w:val="center"/>
          </w:tcPr>
          <w:p w:rsidR="0023651A" w:rsidRPr="00114FF0" w:rsidRDefault="0023651A" w:rsidP="008A2A93">
            <w:pPr>
              <w:spacing w:before="0" w:after="0"/>
              <w:jc w:val="center"/>
              <w:rPr>
                <w:rFonts w:cs="Times New Roman"/>
                <w:sz w:val="18"/>
                <w:szCs w:val="18"/>
              </w:rPr>
            </w:pPr>
            <w:r w:rsidRPr="00114FF0">
              <w:rPr>
                <w:rFonts w:cs="Times New Roman"/>
                <w:sz w:val="18"/>
                <w:szCs w:val="18"/>
              </w:rPr>
              <w:t>61298</w:t>
            </w:r>
          </w:p>
        </w:tc>
      </w:tr>
    </w:tbl>
    <w:p w:rsidR="00CD163A" w:rsidRPr="00ED5B8B" w:rsidRDefault="00F7035B" w:rsidP="003268C1">
      <w:pPr>
        <w:spacing w:before="0"/>
        <w:rPr>
          <w:sz w:val="10"/>
          <w:szCs w:val="10"/>
        </w:rPr>
      </w:pPr>
      <w:r>
        <w:rPr>
          <w:i/>
          <w:sz w:val="16"/>
          <w:szCs w:val="10"/>
        </w:rPr>
        <w:t xml:space="preserve">Źródło: Dane Urzędu </w:t>
      </w:r>
      <w:r w:rsidR="00A933C1">
        <w:rPr>
          <w:i/>
          <w:sz w:val="16"/>
          <w:szCs w:val="10"/>
        </w:rPr>
        <w:t xml:space="preserve">Miasta </w:t>
      </w:r>
      <w:r>
        <w:rPr>
          <w:i/>
          <w:sz w:val="16"/>
          <w:szCs w:val="10"/>
        </w:rPr>
        <w:t>Ostrołęka</w:t>
      </w:r>
    </w:p>
    <w:p w:rsidR="00CD163A" w:rsidRPr="00C12186" w:rsidRDefault="00ED5B8B" w:rsidP="00F76946">
      <w:pPr>
        <w:pStyle w:val="Nagwek3"/>
      </w:pPr>
      <w:bookmarkStart w:id="447" w:name="_Toc439776334"/>
      <w:bookmarkStart w:id="448" w:name="_Toc506802931"/>
      <w:bookmarkStart w:id="449" w:name="_Toc88222403"/>
      <w:r>
        <w:t>6.1.</w:t>
      </w:r>
      <w:r w:rsidR="00F7035B">
        <w:t>6</w:t>
      </w:r>
      <w:r>
        <w:t xml:space="preserve">. </w:t>
      </w:r>
      <w:r w:rsidR="00CD163A" w:rsidRPr="00D35D9D">
        <w:t>Archeologia</w:t>
      </w:r>
      <w:bookmarkEnd w:id="447"/>
      <w:bookmarkEnd w:id="448"/>
      <w:bookmarkEnd w:id="449"/>
    </w:p>
    <w:p w:rsidR="00F7035B" w:rsidRPr="00AB16AB" w:rsidRDefault="00F7035B" w:rsidP="00F76946">
      <w:pPr>
        <w:ind w:firstLine="426"/>
      </w:pPr>
      <w:r w:rsidRPr="00AB16AB">
        <w:t xml:space="preserve">Wykaz stanowisk archeologicznych ujętych w Wojewódzkiej Ewidencji Zabytków położonych na obszarze </w:t>
      </w:r>
      <w:r>
        <w:t>miasta Ostrołęka</w:t>
      </w:r>
      <w:r w:rsidRPr="00AB16AB">
        <w:t>, zamieszczono w tabeli poniżej.</w:t>
      </w:r>
    </w:p>
    <w:p w:rsidR="00314868" w:rsidRDefault="00314868" w:rsidP="00324EA5">
      <w:pPr>
        <w:pStyle w:val="Legenda"/>
        <w:rPr>
          <w:szCs w:val="20"/>
        </w:rPr>
      </w:pPr>
      <w:bookmarkStart w:id="450" w:name="_Toc86755325"/>
      <w:bookmarkStart w:id="451" w:name="_Toc512414580"/>
      <w:bookmarkStart w:id="452" w:name="_Toc14115855"/>
      <w:bookmarkStart w:id="453" w:name="_Toc14442405"/>
      <w:r>
        <w:t xml:space="preserve">Tabela </w:t>
      </w:r>
      <w:fldSimple w:instr=" SEQ Tabela \* ARABIC ">
        <w:r w:rsidR="00A957C7">
          <w:rPr>
            <w:noProof/>
          </w:rPr>
          <w:t>13</w:t>
        </w:r>
      </w:fldSimple>
      <w:r>
        <w:t xml:space="preserve"> Wykaz stanowisk archeologicznych ujętych w Wojewódzkiej Ewidencji Zabytków położonych</w:t>
      </w:r>
      <w:bookmarkEnd w:id="450"/>
    </w:p>
    <w:tbl>
      <w:tblPr>
        <w:tblW w:w="92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23"/>
        <w:gridCol w:w="1134"/>
        <w:gridCol w:w="1701"/>
        <w:gridCol w:w="1134"/>
        <w:gridCol w:w="1842"/>
        <w:gridCol w:w="2931"/>
      </w:tblGrid>
      <w:tr w:rsidR="008A2A93" w:rsidRPr="00AB16AB" w:rsidTr="008A2A93">
        <w:trPr>
          <w:trHeight w:val="514"/>
          <w:tblHeader/>
          <w:jc w:val="center"/>
        </w:trPr>
        <w:tc>
          <w:tcPr>
            <w:tcW w:w="523" w:type="dxa"/>
            <w:shd w:val="clear" w:color="auto" w:fill="595959" w:themeFill="text1" w:themeFillTint="A6"/>
            <w:vAlign w:val="center"/>
          </w:tcPr>
          <w:bookmarkEnd w:id="451"/>
          <w:bookmarkEnd w:id="452"/>
          <w:bookmarkEnd w:id="453"/>
          <w:p w:rsidR="008A2A93" w:rsidRPr="003268C1" w:rsidRDefault="008A2A93" w:rsidP="008A2A93">
            <w:pPr>
              <w:spacing w:before="0" w:after="0"/>
              <w:jc w:val="center"/>
              <w:rPr>
                <w:rFonts w:cs="Times New Roman"/>
                <w:b/>
                <w:color w:val="FFFFFF" w:themeColor="background1"/>
                <w:sz w:val="18"/>
                <w:szCs w:val="18"/>
              </w:rPr>
            </w:pPr>
            <w:r w:rsidRPr="003268C1">
              <w:rPr>
                <w:rFonts w:cs="Times New Roman"/>
                <w:b/>
                <w:color w:val="FFFFFF" w:themeColor="background1"/>
                <w:sz w:val="18"/>
                <w:szCs w:val="18"/>
              </w:rPr>
              <w:t>Lp.</w:t>
            </w:r>
          </w:p>
        </w:tc>
        <w:tc>
          <w:tcPr>
            <w:tcW w:w="1134" w:type="dxa"/>
            <w:shd w:val="clear" w:color="auto" w:fill="595959" w:themeFill="text1" w:themeFillTint="A6"/>
            <w:vAlign w:val="center"/>
          </w:tcPr>
          <w:p w:rsidR="008A2A93" w:rsidRPr="003268C1" w:rsidRDefault="008A2A93" w:rsidP="008A2A93">
            <w:pPr>
              <w:spacing w:before="0" w:after="0"/>
              <w:jc w:val="center"/>
              <w:rPr>
                <w:rFonts w:cs="Times New Roman"/>
                <w:b/>
                <w:color w:val="FFFFFF" w:themeColor="background1"/>
                <w:sz w:val="18"/>
                <w:szCs w:val="18"/>
              </w:rPr>
            </w:pPr>
            <w:r w:rsidRPr="003268C1">
              <w:rPr>
                <w:rFonts w:cs="Times New Roman"/>
                <w:b/>
                <w:color w:val="FFFFFF" w:themeColor="background1"/>
                <w:sz w:val="18"/>
                <w:szCs w:val="18"/>
              </w:rPr>
              <w:t>Nr obszaru AZP</w:t>
            </w:r>
          </w:p>
        </w:tc>
        <w:tc>
          <w:tcPr>
            <w:tcW w:w="1701" w:type="dxa"/>
            <w:shd w:val="clear" w:color="auto" w:fill="595959" w:themeFill="text1" w:themeFillTint="A6"/>
            <w:vAlign w:val="center"/>
          </w:tcPr>
          <w:p w:rsidR="008A2A93" w:rsidRPr="003268C1" w:rsidRDefault="008A2A93" w:rsidP="008A2A93">
            <w:pPr>
              <w:spacing w:before="0" w:after="0"/>
              <w:jc w:val="center"/>
              <w:rPr>
                <w:rFonts w:cs="Times New Roman"/>
                <w:b/>
                <w:color w:val="FFFFFF" w:themeColor="background1"/>
                <w:sz w:val="18"/>
                <w:szCs w:val="18"/>
              </w:rPr>
            </w:pPr>
            <w:r w:rsidRPr="003268C1">
              <w:rPr>
                <w:rFonts w:cs="Times New Roman"/>
                <w:b/>
                <w:color w:val="FFFFFF" w:themeColor="background1"/>
                <w:sz w:val="18"/>
                <w:szCs w:val="18"/>
              </w:rPr>
              <w:t xml:space="preserve">Nr stanowiska </w:t>
            </w:r>
            <w:r w:rsidRPr="003268C1">
              <w:rPr>
                <w:rFonts w:cs="Times New Roman"/>
                <w:b/>
                <w:color w:val="FFFFFF" w:themeColor="background1"/>
                <w:sz w:val="18"/>
                <w:szCs w:val="18"/>
              </w:rPr>
              <w:br/>
              <w:t>w miejscowości</w:t>
            </w:r>
          </w:p>
        </w:tc>
        <w:tc>
          <w:tcPr>
            <w:tcW w:w="1134" w:type="dxa"/>
            <w:shd w:val="clear" w:color="auto" w:fill="595959" w:themeFill="text1" w:themeFillTint="A6"/>
            <w:vAlign w:val="center"/>
          </w:tcPr>
          <w:p w:rsidR="008A2A93" w:rsidRPr="003268C1" w:rsidRDefault="008A2A93" w:rsidP="008A2A93">
            <w:pPr>
              <w:spacing w:before="0" w:after="0"/>
              <w:jc w:val="center"/>
              <w:rPr>
                <w:rFonts w:cs="Times New Roman"/>
                <w:b/>
                <w:color w:val="FFFFFF" w:themeColor="background1"/>
                <w:sz w:val="18"/>
                <w:szCs w:val="18"/>
              </w:rPr>
            </w:pPr>
            <w:r w:rsidRPr="003268C1">
              <w:rPr>
                <w:rFonts w:cs="Times New Roman"/>
                <w:b/>
                <w:color w:val="FFFFFF" w:themeColor="background1"/>
                <w:sz w:val="18"/>
                <w:szCs w:val="18"/>
              </w:rPr>
              <w:t>Nr stanowiska na obszarze</w:t>
            </w:r>
          </w:p>
        </w:tc>
        <w:tc>
          <w:tcPr>
            <w:tcW w:w="1842" w:type="dxa"/>
            <w:shd w:val="clear" w:color="auto" w:fill="595959" w:themeFill="text1" w:themeFillTint="A6"/>
            <w:vAlign w:val="center"/>
          </w:tcPr>
          <w:p w:rsidR="008A2A93" w:rsidRPr="003268C1" w:rsidRDefault="008A2A93" w:rsidP="008A2A93">
            <w:pPr>
              <w:spacing w:before="0" w:after="0"/>
              <w:jc w:val="center"/>
              <w:rPr>
                <w:rFonts w:cs="Times New Roman"/>
                <w:b/>
                <w:color w:val="FFFFFF" w:themeColor="background1"/>
                <w:sz w:val="18"/>
                <w:szCs w:val="18"/>
              </w:rPr>
            </w:pPr>
            <w:r w:rsidRPr="003268C1">
              <w:rPr>
                <w:rFonts w:cs="Times New Roman"/>
                <w:b/>
                <w:color w:val="FFFFFF" w:themeColor="background1"/>
                <w:sz w:val="18"/>
                <w:szCs w:val="18"/>
              </w:rPr>
              <w:t>Chronologia</w:t>
            </w:r>
          </w:p>
        </w:tc>
        <w:tc>
          <w:tcPr>
            <w:tcW w:w="2931" w:type="dxa"/>
            <w:shd w:val="clear" w:color="auto" w:fill="595959" w:themeFill="text1" w:themeFillTint="A6"/>
            <w:vAlign w:val="center"/>
          </w:tcPr>
          <w:p w:rsidR="008A2A93" w:rsidRPr="003268C1" w:rsidRDefault="008A2A93" w:rsidP="008A2A93">
            <w:pPr>
              <w:spacing w:before="0" w:after="0"/>
              <w:jc w:val="center"/>
              <w:rPr>
                <w:rFonts w:cs="Times New Roman"/>
                <w:b/>
                <w:color w:val="FFFFFF" w:themeColor="background1"/>
                <w:sz w:val="18"/>
                <w:szCs w:val="18"/>
              </w:rPr>
            </w:pPr>
            <w:r w:rsidRPr="003268C1">
              <w:rPr>
                <w:rFonts w:cs="Times New Roman"/>
                <w:b/>
                <w:color w:val="FFFFFF" w:themeColor="background1"/>
                <w:sz w:val="18"/>
                <w:szCs w:val="18"/>
              </w:rPr>
              <w:t>Uwagi</w:t>
            </w:r>
          </w:p>
        </w:tc>
      </w:tr>
      <w:tr w:rsidR="008A2A93" w:rsidRPr="00AB16AB" w:rsidTr="002A5D99">
        <w:trPr>
          <w:jc w:val="center"/>
        </w:trPr>
        <w:tc>
          <w:tcPr>
            <w:tcW w:w="523" w:type="dxa"/>
            <w:vAlign w:val="center"/>
          </w:tcPr>
          <w:p w:rsidR="008A2A93" w:rsidRPr="00AB16AB" w:rsidRDefault="008A2A93" w:rsidP="002A5D99">
            <w:pPr>
              <w:spacing w:before="0" w:after="0"/>
              <w:jc w:val="center"/>
              <w:rPr>
                <w:rFonts w:cs="Times New Roman"/>
                <w:sz w:val="18"/>
                <w:szCs w:val="18"/>
              </w:rPr>
            </w:pPr>
            <w:r w:rsidRPr="00AB16AB">
              <w:rPr>
                <w:rFonts w:cs="Times New Roman"/>
                <w:sz w:val="18"/>
                <w:szCs w:val="18"/>
              </w:rPr>
              <w:t>1</w:t>
            </w:r>
          </w:p>
        </w:tc>
        <w:tc>
          <w:tcPr>
            <w:tcW w:w="1134" w:type="dxa"/>
            <w:vAlign w:val="center"/>
          </w:tcPr>
          <w:p w:rsidR="008A2A93" w:rsidRPr="00352E7A" w:rsidRDefault="008A2A93" w:rsidP="002A5D99">
            <w:pPr>
              <w:spacing w:before="0" w:after="0"/>
              <w:jc w:val="center"/>
              <w:rPr>
                <w:rFonts w:cs="Times New Roman"/>
                <w:sz w:val="18"/>
                <w:szCs w:val="18"/>
              </w:rPr>
            </w:pPr>
            <w:r w:rsidRPr="00F82039">
              <w:rPr>
                <w:sz w:val="18"/>
                <w:szCs w:val="18"/>
              </w:rPr>
              <w:t>38-71</w:t>
            </w:r>
          </w:p>
        </w:tc>
        <w:tc>
          <w:tcPr>
            <w:tcW w:w="1701" w:type="dxa"/>
            <w:vAlign w:val="center"/>
          </w:tcPr>
          <w:p w:rsidR="008A2A93" w:rsidRPr="00352E7A" w:rsidRDefault="008A2A93" w:rsidP="002A5D99">
            <w:pPr>
              <w:spacing w:before="0" w:after="0"/>
              <w:jc w:val="center"/>
              <w:rPr>
                <w:rFonts w:cs="Times New Roman"/>
                <w:sz w:val="18"/>
                <w:szCs w:val="18"/>
              </w:rPr>
            </w:pPr>
            <w:r w:rsidRPr="00F82039">
              <w:rPr>
                <w:sz w:val="18"/>
                <w:szCs w:val="18"/>
              </w:rPr>
              <w:t>1 (Łazek)</w:t>
            </w:r>
          </w:p>
        </w:tc>
        <w:tc>
          <w:tcPr>
            <w:tcW w:w="1134" w:type="dxa"/>
            <w:vAlign w:val="center"/>
          </w:tcPr>
          <w:p w:rsidR="008A2A93" w:rsidRPr="00352E7A" w:rsidRDefault="008A2A93" w:rsidP="002A5D99">
            <w:pPr>
              <w:spacing w:before="0" w:after="0"/>
              <w:jc w:val="center"/>
              <w:rPr>
                <w:rFonts w:cs="Times New Roman"/>
                <w:sz w:val="18"/>
                <w:szCs w:val="18"/>
              </w:rPr>
            </w:pPr>
            <w:r w:rsidRPr="00F82039">
              <w:rPr>
                <w:sz w:val="18"/>
                <w:szCs w:val="18"/>
              </w:rPr>
              <w:t>6</w:t>
            </w:r>
          </w:p>
        </w:tc>
        <w:tc>
          <w:tcPr>
            <w:tcW w:w="1842" w:type="dxa"/>
            <w:vAlign w:val="center"/>
          </w:tcPr>
          <w:p w:rsidR="008A2A93" w:rsidRPr="00352E7A" w:rsidRDefault="008A2A93" w:rsidP="002A5D99">
            <w:pPr>
              <w:spacing w:before="0" w:after="0"/>
              <w:jc w:val="center"/>
              <w:rPr>
                <w:rFonts w:cs="Times New Roman"/>
                <w:sz w:val="18"/>
                <w:szCs w:val="18"/>
              </w:rPr>
            </w:pPr>
            <w:r w:rsidRPr="00F82039">
              <w:rPr>
                <w:sz w:val="18"/>
                <w:szCs w:val="18"/>
              </w:rPr>
              <w:t>epoka kamienia (paleolit)</w:t>
            </w:r>
          </w:p>
        </w:tc>
        <w:tc>
          <w:tcPr>
            <w:tcW w:w="2931" w:type="dxa"/>
          </w:tcPr>
          <w:p w:rsidR="008A2A93" w:rsidRPr="00AB16AB" w:rsidRDefault="008A2A93" w:rsidP="002A5D99">
            <w:pPr>
              <w:spacing w:before="0" w:after="0"/>
              <w:jc w:val="center"/>
              <w:rPr>
                <w:rFonts w:cs="Times New Roman"/>
                <w:sz w:val="18"/>
                <w:szCs w:val="18"/>
              </w:rPr>
            </w:pPr>
          </w:p>
        </w:tc>
      </w:tr>
      <w:tr w:rsidR="008A2A93" w:rsidRPr="00AB16AB" w:rsidTr="002A5D99">
        <w:trPr>
          <w:trHeight w:val="68"/>
          <w:jc w:val="center"/>
        </w:trPr>
        <w:tc>
          <w:tcPr>
            <w:tcW w:w="523" w:type="dxa"/>
            <w:vAlign w:val="center"/>
          </w:tcPr>
          <w:p w:rsidR="008A2A93" w:rsidRPr="00AB16AB" w:rsidRDefault="008A2A93" w:rsidP="002A5D99">
            <w:pPr>
              <w:spacing w:before="0" w:after="0"/>
              <w:jc w:val="center"/>
              <w:rPr>
                <w:rFonts w:cs="Times New Roman"/>
                <w:sz w:val="18"/>
                <w:szCs w:val="18"/>
              </w:rPr>
            </w:pPr>
            <w:r w:rsidRPr="00AB16AB">
              <w:rPr>
                <w:rFonts w:cs="Times New Roman"/>
                <w:sz w:val="18"/>
                <w:szCs w:val="18"/>
              </w:rPr>
              <w:t>2</w:t>
            </w:r>
          </w:p>
        </w:tc>
        <w:tc>
          <w:tcPr>
            <w:tcW w:w="1134" w:type="dxa"/>
            <w:vAlign w:val="center"/>
          </w:tcPr>
          <w:p w:rsidR="008A2A93" w:rsidRPr="00352E7A" w:rsidRDefault="008A2A93" w:rsidP="002A5D99">
            <w:pPr>
              <w:spacing w:before="0" w:after="0"/>
              <w:jc w:val="center"/>
              <w:rPr>
                <w:rFonts w:cs="Times New Roman"/>
                <w:sz w:val="18"/>
                <w:szCs w:val="18"/>
              </w:rPr>
            </w:pPr>
            <w:r>
              <w:rPr>
                <w:rFonts w:cs="Times New Roman"/>
                <w:sz w:val="18"/>
                <w:szCs w:val="18"/>
              </w:rPr>
              <w:t>38-71</w:t>
            </w:r>
          </w:p>
        </w:tc>
        <w:tc>
          <w:tcPr>
            <w:tcW w:w="1701" w:type="dxa"/>
            <w:vAlign w:val="center"/>
          </w:tcPr>
          <w:p w:rsidR="008A2A93" w:rsidRPr="00352E7A" w:rsidRDefault="008A2A93" w:rsidP="008A2A93">
            <w:pPr>
              <w:spacing w:before="0" w:after="0"/>
              <w:jc w:val="center"/>
              <w:rPr>
                <w:rFonts w:cs="Times New Roman"/>
                <w:sz w:val="18"/>
                <w:szCs w:val="18"/>
              </w:rPr>
            </w:pPr>
            <w:r>
              <w:rPr>
                <w:rFonts w:cs="Times New Roman"/>
                <w:sz w:val="18"/>
                <w:szCs w:val="18"/>
              </w:rPr>
              <w:t>3 (Olszewo-Borki)</w:t>
            </w:r>
          </w:p>
        </w:tc>
        <w:tc>
          <w:tcPr>
            <w:tcW w:w="1134" w:type="dxa"/>
            <w:vAlign w:val="center"/>
          </w:tcPr>
          <w:p w:rsidR="008A2A93" w:rsidRPr="00352E7A" w:rsidRDefault="008A2A93" w:rsidP="002A5D99">
            <w:pPr>
              <w:spacing w:before="0" w:after="0"/>
              <w:jc w:val="center"/>
              <w:rPr>
                <w:rFonts w:cs="Times New Roman"/>
                <w:sz w:val="18"/>
                <w:szCs w:val="18"/>
              </w:rPr>
            </w:pPr>
            <w:r>
              <w:rPr>
                <w:rFonts w:cs="Times New Roman"/>
                <w:sz w:val="18"/>
                <w:szCs w:val="18"/>
              </w:rPr>
              <w:t>17</w:t>
            </w:r>
          </w:p>
        </w:tc>
        <w:tc>
          <w:tcPr>
            <w:tcW w:w="1842" w:type="dxa"/>
            <w:vAlign w:val="center"/>
          </w:tcPr>
          <w:p w:rsidR="008A2A93" w:rsidRPr="00F82039" w:rsidRDefault="008A2A93" w:rsidP="002A5D99">
            <w:pPr>
              <w:spacing w:before="0" w:after="0"/>
              <w:jc w:val="center"/>
              <w:rPr>
                <w:rFonts w:cs="Times New Roman"/>
                <w:sz w:val="18"/>
                <w:szCs w:val="18"/>
              </w:rPr>
            </w:pPr>
            <w:r>
              <w:rPr>
                <w:rFonts w:cs="Times New Roman"/>
                <w:sz w:val="18"/>
                <w:szCs w:val="18"/>
              </w:rPr>
              <w:t>późne średniowiecze</w:t>
            </w:r>
          </w:p>
        </w:tc>
        <w:tc>
          <w:tcPr>
            <w:tcW w:w="2931" w:type="dxa"/>
            <w:vAlign w:val="center"/>
          </w:tcPr>
          <w:p w:rsidR="008A2A93" w:rsidRPr="00AB16AB" w:rsidRDefault="008A2A93" w:rsidP="002A5D99">
            <w:pPr>
              <w:spacing w:before="0" w:after="0"/>
              <w:jc w:val="center"/>
              <w:rPr>
                <w:rFonts w:cs="Times New Roman"/>
                <w:sz w:val="18"/>
                <w:szCs w:val="18"/>
              </w:rPr>
            </w:pPr>
          </w:p>
        </w:tc>
      </w:tr>
      <w:tr w:rsidR="008A2A93" w:rsidRPr="00AB16AB" w:rsidTr="002A5D99">
        <w:trPr>
          <w:trHeight w:val="367"/>
          <w:jc w:val="center"/>
        </w:trPr>
        <w:tc>
          <w:tcPr>
            <w:tcW w:w="523" w:type="dxa"/>
            <w:vAlign w:val="center"/>
          </w:tcPr>
          <w:p w:rsidR="008A2A93" w:rsidRPr="00AB16AB" w:rsidRDefault="008A2A93" w:rsidP="002A5D99">
            <w:pPr>
              <w:spacing w:before="0" w:after="0"/>
              <w:jc w:val="center"/>
              <w:rPr>
                <w:rFonts w:cs="Times New Roman"/>
                <w:sz w:val="18"/>
                <w:szCs w:val="18"/>
              </w:rPr>
            </w:pPr>
            <w:r w:rsidRPr="00AB16AB">
              <w:rPr>
                <w:rFonts w:cs="Times New Roman"/>
                <w:sz w:val="18"/>
                <w:szCs w:val="18"/>
              </w:rPr>
              <w:t>3</w:t>
            </w:r>
          </w:p>
        </w:tc>
        <w:tc>
          <w:tcPr>
            <w:tcW w:w="1134" w:type="dxa"/>
            <w:vAlign w:val="center"/>
          </w:tcPr>
          <w:p w:rsidR="008A2A93" w:rsidRPr="00F82039" w:rsidRDefault="008A2A93" w:rsidP="002A5D99">
            <w:pPr>
              <w:spacing w:before="0" w:after="0"/>
              <w:jc w:val="center"/>
              <w:rPr>
                <w:rFonts w:cs="Times New Roman"/>
                <w:sz w:val="18"/>
                <w:szCs w:val="18"/>
              </w:rPr>
            </w:pPr>
            <w:r>
              <w:rPr>
                <w:rFonts w:cs="Times New Roman"/>
                <w:sz w:val="18"/>
                <w:szCs w:val="18"/>
              </w:rPr>
              <w:t>38-71</w:t>
            </w:r>
          </w:p>
        </w:tc>
        <w:tc>
          <w:tcPr>
            <w:tcW w:w="1701" w:type="dxa"/>
            <w:vAlign w:val="center"/>
          </w:tcPr>
          <w:p w:rsidR="008A2A93" w:rsidRPr="00F82039" w:rsidRDefault="008A2A93" w:rsidP="002A5D99">
            <w:pPr>
              <w:spacing w:before="0" w:after="0"/>
              <w:jc w:val="center"/>
              <w:rPr>
                <w:rFonts w:cs="Times New Roman"/>
                <w:sz w:val="18"/>
                <w:szCs w:val="18"/>
              </w:rPr>
            </w:pPr>
            <w:r>
              <w:rPr>
                <w:rFonts w:cs="Times New Roman"/>
                <w:sz w:val="18"/>
                <w:szCs w:val="18"/>
              </w:rPr>
              <w:t>6 (Kruki)</w:t>
            </w:r>
          </w:p>
        </w:tc>
        <w:tc>
          <w:tcPr>
            <w:tcW w:w="1134" w:type="dxa"/>
            <w:vAlign w:val="center"/>
          </w:tcPr>
          <w:p w:rsidR="008A2A93" w:rsidRPr="00F82039" w:rsidRDefault="008A2A93" w:rsidP="002A5D99">
            <w:pPr>
              <w:spacing w:before="0" w:after="0"/>
              <w:jc w:val="center"/>
              <w:rPr>
                <w:rFonts w:cs="Times New Roman"/>
                <w:sz w:val="18"/>
                <w:szCs w:val="18"/>
              </w:rPr>
            </w:pPr>
            <w:r>
              <w:rPr>
                <w:rFonts w:cs="Times New Roman"/>
                <w:sz w:val="18"/>
                <w:szCs w:val="18"/>
              </w:rPr>
              <w:t>20</w:t>
            </w:r>
          </w:p>
        </w:tc>
        <w:tc>
          <w:tcPr>
            <w:tcW w:w="1842" w:type="dxa"/>
            <w:vAlign w:val="center"/>
          </w:tcPr>
          <w:p w:rsidR="008A2A93" w:rsidRDefault="008A2A93" w:rsidP="002A5D99">
            <w:pPr>
              <w:spacing w:before="0" w:after="0"/>
              <w:jc w:val="center"/>
              <w:rPr>
                <w:rFonts w:cs="Times New Roman"/>
                <w:sz w:val="18"/>
                <w:szCs w:val="18"/>
              </w:rPr>
            </w:pPr>
            <w:r>
              <w:rPr>
                <w:rFonts w:cs="Times New Roman"/>
                <w:sz w:val="18"/>
                <w:szCs w:val="18"/>
              </w:rPr>
              <w:t>epoka kamienia,</w:t>
            </w:r>
          </w:p>
          <w:p w:rsidR="008A2A93" w:rsidRDefault="008A2A93" w:rsidP="002A5D99">
            <w:pPr>
              <w:spacing w:before="0" w:after="0"/>
              <w:jc w:val="center"/>
              <w:rPr>
                <w:rFonts w:cs="Times New Roman"/>
                <w:sz w:val="18"/>
                <w:szCs w:val="18"/>
              </w:rPr>
            </w:pPr>
            <w:r>
              <w:rPr>
                <w:rFonts w:cs="Times New Roman"/>
                <w:sz w:val="18"/>
                <w:szCs w:val="18"/>
              </w:rPr>
              <w:t>epoka brązu,</w:t>
            </w:r>
          </w:p>
          <w:p w:rsidR="008A2A93" w:rsidRDefault="008A2A93" w:rsidP="002A5D99">
            <w:pPr>
              <w:spacing w:before="0" w:after="0"/>
              <w:jc w:val="center"/>
              <w:rPr>
                <w:rFonts w:cs="Times New Roman"/>
                <w:sz w:val="18"/>
                <w:szCs w:val="18"/>
              </w:rPr>
            </w:pPr>
            <w:r>
              <w:rPr>
                <w:rFonts w:cs="Times New Roman"/>
                <w:sz w:val="18"/>
                <w:szCs w:val="18"/>
              </w:rPr>
              <w:t>okres rzymski</w:t>
            </w:r>
          </w:p>
          <w:p w:rsidR="008A2A93" w:rsidRPr="00F82039" w:rsidRDefault="008A2A93" w:rsidP="002A5D99">
            <w:pPr>
              <w:spacing w:before="0" w:after="0"/>
              <w:jc w:val="center"/>
              <w:rPr>
                <w:rFonts w:cs="Times New Roman"/>
                <w:sz w:val="18"/>
                <w:szCs w:val="18"/>
              </w:rPr>
            </w:pPr>
            <w:r>
              <w:rPr>
                <w:rFonts w:cs="Times New Roman"/>
                <w:sz w:val="18"/>
                <w:szCs w:val="18"/>
              </w:rPr>
              <w:t>późne średniowiecze</w:t>
            </w:r>
          </w:p>
        </w:tc>
        <w:tc>
          <w:tcPr>
            <w:tcW w:w="2931" w:type="dxa"/>
            <w:vAlign w:val="center"/>
          </w:tcPr>
          <w:p w:rsidR="008A2A93" w:rsidRPr="00AB16AB" w:rsidRDefault="008A2A93" w:rsidP="002A5D99">
            <w:pPr>
              <w:spacing w:before="0" w:after="0"/>
              <w:jc w:val="center"/>
              <w:rPr>
                <w:rFonts w:cs="Times New Roman"/>
                <w:sz w:val="18"/>
                <w:szCs w:val="18"/>
              </w:rPr>
            </w:pPr>
          </w:p>
        </w:tc>
      </w:tr>
      <w:tr w:rsidR="008A2A93" w:rsidRPr="00AB16AB" w:rsidTr="002A5D99">
        <w:trPr>
          <w:trHeight w:val="299"/>
          <w:jc w:val="center"/>
        </w:trPr>
        <w:tc>
          <w:tcPr>
            <w:tcW w:w="523" w:type="dxa"/>
            <w:vAlign w:val="center"/>
          </w:tcPr>
          <w:p w:rsidR="008A2A93" w:rsidRPr="00AB16AB" w:rsidRDefault="008A2A93" w:rsidP="002A5D99">
            <w:pPr>
              <w:spacing w:before="0" w:after="0"/>
              <w:jc w:val="center"/>
              <w:rPr>
                <w:rFonts w:cs="Times New Roman"/>
                <w:sz w:val="18"/>
                <w:szCs w:val="18"/>
              </w:rPr>
            </w:pPr>
            <w:r w:rsidRPr="00AB16AB">
              <w:rPr>
                <w:rFonts w:cs="Times New Roman"/>
                <w:sz w:val="18"/>
                <w:szCs w:val="18"/>
              </w:rPr>
              <w:t>4</w:t>
            </w:r>
          </w:p>
        </w:tc>
        <w:tc>
          <w:tcPr>
            <w:tcW w:w="1134" w:type="dxa"/>
            <w:vAlign w:val="center"/>
          </w:tcPr>
          <w:p w:rsidR="008A2A93" w:rsidRPr="00F82039" w:rsidRDefault="008A2A93" w:rsidP="002A5D99">
            <w:pPr>
              <w:spacing w:before="0" w:after="0"/>
              <w:jc w:val="center"/>
              <w:rPr>
                <w:rFonts w:cs="Times New Roman"/>
                <w:sz w:val="18"/>
                <w:szCs w:val="18"/>
              </w:rPr>
            </w:pPr>
            <w:r>
              <w:rPr>
                <w:rFonts w:cs="Times New Roman"/>
                <w:sz w:val="18"/>
                <w:szCs w:val="18"/>
              </w:rPr>
              <w:t>38-71</w:t>
            </w:r>
          </w:p>
        </w:tc>
        <w:tc>
          <w:tcPr>
            <w:tcW w:w="1701" w:type="dxa"/>
            <w:vAlign w:val="center"/>
          </w:tcPr>
          <w:p w:rsidR="008A2A93" w:rsidRPr="00F82039" w:rsidRDefault="008A2A93" w:rsidP="002A5D99">
            <w:pPr>
              <w:spacing w:before="0" w:after="0"/>
              <w:jc w:val="center"/>
              <w:rPr>
                <w:rFonts w:cs="Times New Roman"/>
                <w:sz w:val="18"/>
                <w:szCs w:val="18"/>
              </w:rPr>
            </w:pPr>
            <w:r>
              <w:rPr>
                <w:rFonts w:cs="Times New Roman"/>
                <w:sz w:val="18"/>
                <w:szCs w:val="18"/>
              </w:rPr>
              <w:t>3 (Ostrołęka)</w:t>
            </w:r>
          </w:p>
        </w:tc>
        <w:tc>
          <w:tcPr>
            <w:tcW w:w="1134" w:type="dxa"/>
            <w:vAlign w:val="center"/>
          </w:tcPr>
          <w:p w:rsidR="008A2A93" w:rsidRPr="00F82039" w:rsidRDefault="008A2A93" w:rsidP="002A5D99">
            <w:pPr>
              <w:spacing w:before="0" w:after="0"/>
              <w:jc w:val="center"/>
              <w:rPr>
                <w:rFonts w:cs="Times New Roman"/>
                <w:sz w:val="18"/>
                <w:szCs w:val="18"/>
              </w:rPr>
            </w:pPr>
            <w:r>
              <w:rPr>
                <w:rFonts w:cs="Times New Roman"/>
                <w:sz w:val="18"/>
                <w:szCs w:val="18"/>
              </w:rPr>
              <w:t>22</w:t>
            </w:r>
          </w:p>
        </w:tc>
        <w:tc>
          <w:tcPr>
            <w:tcW w:w="1842" w:type="dxa"/>
            <w:vAlign w:val="center"/>
          </w:tcPr>
          <w:p w:rsidR="008A2A93" w:rsidRPr="00F82039" w:rsidRDefault="008A2A93" w:rsidP="002A5D99">
            <w:pPr>
              <w:spacing w:before="0" w:after="0"/>
              <w:jc w:val="center"/>
              <w:rPr>
                <w:rFonts w:cs="Times New Roman"/>
                <w:sz w:val="18"/>
                <w:szCs w:val="18"/>
              </w:rPr>
            </w:pPr>
            <w:r>
              <w:rPr>
                <w:rFonts w:cs="Times New Roman"/>
                <w:sz w:val="18"/>
                <w:szCs w:val="18"/>
              </w:rPr>
              <w:t>nowożytność</w:t>
            </w:r>
          </w:p>
        </w:tc>
        <w:tc>
          <w:tcPr>
            <w:tcW w:w="2931" w:type="dxa"/>
            <w:vAlign w:val="center"/>
          </w:tcPr>
          <w:p w:rsidR="008A2A93" w:rsidRPr="00AB16AB" w:rsidRDefault="008A2A93" w:rsidP="002A5D99">
            <w:pPr>
              <w:spacing w:before="0" w:after="0"/>
              <w:jc w:val="center"/>
              <w:rPr>
                <w:rFonts w:cs="Times New Roman"/>
                <w:sz w:val="18"/>
                <w:szCs w:val="18"/>
              </w:rPr>
            </w:pPr>
          </w:p>
        </w:tc>
      </w:tr>
      <w:tr w:rsidR="008A2A93" w:rsidRPr="00AB16AB" w:rsidTr="002A5D99">
        <w:trPr>
          <w:trHeight w:val="353"/>
          <w:jc w:val="center"/>
        </w:trPr>
        <w:tc>
          <w:tcPr>
            <w:tcW w:w="523" w:type="dxa"/>
            <w:vAlign w:val="center"/>
          </w:tcPr>
          <w:p w:rsidR="008A2A93" w:rsidRPr="00AB16AB" w:rsidRDefault="008A2A93" w:rsidP="002A5D99">
            <w:pPr>
              <w:spacing w:before="0" w:after="0"/>
              <w:jc w:val="center"/>
              <w:rPr>
                <w:rFonts w:cs="Times New Roman"/>
                <w:sz w:val="18"/>
                <w:szCs w:val="18"/>
              </w:rPr>
            </w:pPr>
            <w:r w:rsidRPr="00AB16AB">
              <w:rPr>
                <w:rFonts w:cs="Times New Roman"/>
                <w:sz w:val="18"/>
                <w:szCs w:val="18"/>
              </w:rPr>
              <w:t>5</w:t>
            </w:r>
          </w:p>
        </w:tc>
        <w:tc>
          <w:tcPr>
            <w:tcW w:w="1134" w:type="dxa"/>
            <w:vAlign w:val="center"/>
          </w:tcPr>
          <w:p w:rsidR="008A2A93" w:rsidRPr="00F82039" w:rsidRDefault="008A2A93" w:rsidP="002A5D99">
            <w:pPr>
              <w:spacing w:before="0" w:after="0"/>
              <w:jc w:val="center"/>
              <w:rPr>
                <w:rFonts w:cs="Times New Roman"/>
                <w:sz w:val="18"/>
                <w:szCs w:val="18"/>
              </w:rPr>
            </w:pPr>
            <w:r>
              <w:rPr>
                <w:rFonts w:cs="Times New Roman"/>
                <w:sz w:val="18"/>
                <w:szCs w:val="18"/>
              </w:rPr>
              <w:t>38-71</w:t>
            </w:r>
          </w:p>
        </w:tc>
        <w:tc>
          <w:tcPr>
            <w:tcW w:w="1701" w:type="dxa"/>
            <w:vAlign w:val="center"/>
          </w:tcPr>
          <w:p w:rsidR="008A2A93" w:rsidRPr="00F82039" w:rsidRDefault="008A2A93" w:rsidP="002A5D99">
            <w:pPr>
              <w:spacing w:before="0" w:after="0"/>
              <w:jc w:val="center"/>
              <w:rPr>
                <w:rFonts w:cs="Times New Roman"/>
                <w:sz w:val="18"/>
                <w:szCs w:val="18"/>
              </w:rPr>
            </w:pPr>
            <w:r>
              <w:rPr>
                <w:rFonts w:cs="Times New Roman"/>
                <w:sz w:val="18"/>
                <w:szCs w:val="18"/>
              </w:rPr>
              <w:t>10 (Ostrołęka)</w:t>
            </w:r>
          </w:p>
        </w:tc>
        <w:tc>
          <w:tcPr>
            <w:tcW w:w="1134" w:type="dxa"/>
            <w:vAlign w:val="center"/>
          </w:tcPr>
          <w:p w:rsidR="008A2A93" w:rsidRPr="00F82039" w:rsidRDefault="008A2A93" w:rsidP="002A5D99">
            <w:pPr>
              <w:spacing w:before="0" w:after="0"/>
              <w:jc w:val="center"/>
              <w:rPr>
                <w:rFonts w:cs="Times New Roman"/>
                <w:sz w:val="18"/>
                <w:szCs w:val="18"/>
              </w:rPr>
            </w:pPr>
            <w:r>
              <w:rPr>
                <w:rFonts w:cs="Times New Roman"/>
                <w:sz w:val="18"/>
                <w:szCs w:val="18"/>
              </w:rPr>
              <w:t>23</w:t>
            </w:r>
          </w:p>
        </w:tc>
        <w:tc>
          <w:tcPr>
            <w:tcW w:w="1842" w:type="dxa"/>
            <w:vAlign w:val="center"/>
          </w:tcPr>
          <w:p w:rsidR="008A2A93" w:rsidRDefault="008A2A93" w:rsidP="002A5D99">
            <w:pPr>
              <w:spacing w:before="0" w:after="0"/>
              <w:jc w:val="center"/>
              <w:rPr>
                <w:rFonts w:cs="Times New Roman"/>
                <w:sz w:val="18"/>
                <w:szCs w:val="18"/>
              </w:rPr>
            </w:pPr>
            <w:r>
              <w:rPr>
                <w:rFonts w:cs="Times New Roman"/>
                <w:sz w:val="18"/>
                <w:szCs w:val="18"/>
              </w:rPr>
              <w:t>epoka kamienia,</w:t>
            </w:r>
          </w:p>
          <w:p w:rsidR="008A2A93" w:rsidRDefault="008A2A93" w:rsidP="002A5D99">
            <w:pPr>
              <w:spacing w:before="0" w:after="0"/>
              <w:jc w:val="center"/>
              <w:rPr>
                <w:rFonts w:cs="Times New Roman"/>
                <w:sz w:val="18"/>
                <w:szCs w:val="18"/>
              </w:rPr>
            </w:pPr>
            <w:r>
              <w:rPr>
                <w:rFonts w:cs="Times New Roman"/>
                <w:sz w:val="18"/>
                <w:szCs w:val="18"/>
              </w:rPr>
              <w:t>epoka brązu,</w:t>
            </w:r>
          </w:p>
          <w:p w:rsidR="008A2A93" w:rsidRPr="00F82039" w:rsidRDefault="008A2A93" w:rsidP="002A5D99">
            <w:pPr>
              <w:spacing w:before="0" w:after="0"/>
              <w:jc w:val="center"/>
              <w:rPr>
                <w:rFonts w:cs="Times New Roman"/>
                <w:sz w:val="18"/>
                <w:szCs w:val="18"/>
              </w:rPr>
            </w:pPr>
            <w:r>
              <w:rPr>
                <w:rFonts w:cs="Times New Roman"/>
                <w:sz w:val="18"/>
                <w:szCs w:val="18"/>
              </w:rPr>
              <w:t>późne średniowiecze</w:t>
            </w:r>
          </w:p>
        </w:tc>
        <w:tc>
          <w:tcPr>
            <w:tcW w:w="2931" w:type="dxa"/>
            <w:vAlign w:val="center"/>
          </w:tcPr>
          <w:p w:rsidR="008A2A93" w:rsidRPr="00AB16AB" w:rsidRDefault="008A2A93" w:rsidP="002A5D99">
            <w:pPr>
              <w:spacing w:before="0" w:after="0"/>
              <w:jc w:val="center"/>
              <w:rPr>
                <w:rFonts w:cs="Times New Roman"/>
                <w:sz w:val="18"/>
                <w:szCs w:val="18"/>
              </w:rPr>
            </w:pPr>
          </w:p>
        </w:tc>
      </w:tr>
      <w:tr w:rsidR="008A2A93" w:rsidRPr="00AB16AB" w:rsidTr="002A5D99">
        <w:trPr>
          <w:trHeight w:val="122"/>
          <w:jc w:val="center"/>
        </w:trPr>
        <w:tc>
          <w:tcPr>
            <w:tcW w:w="523" w:type="dxa"/>
            <w:vAlign w:val="center"/>
          </w:tcPr>
          <w:p w:rsidR="008A2A93" w:rsidRPr="00AB16AB" w:rsidRDefault="008A2A93" w:rsidP="002A5D99">
            <w:pPr>
              <w:spacing w:before="0" w:after="0"/>
              <w:jc w:val="center"/>
              <w:rPr>
                <w:rFonts w:cs="Times New Roman"/>
                <w:sz w:val="18"/>
                <w:szCs w:val="18"/>
              </w:rPr>
            </w:pPr>
            <w:r>
              <w:rPr>
                <w:rFonts w:cs="Times New Roman"/>
                <w:sz w:val="18"/>
                <w:szCs w:val="18"/>
              </w:rPr>
              <w:t>6</w:t>
            </w:r>
          </w:p>
        </w:tc>
        <w:tc>
          <w:tcPr>
            <w:tcW w:w="1134" w:type="dxa"/>
            <w:vAlign w:val="center"/>
          </w:tcPr>
          <w:p w:rsidR="008A2A93" w:rsidRPr="00F82039" w:rsidRDefault="008A2A93" w:rsidP="002A5D99">
            <w:pPr>
              <w:spacing w:before="0" w:after="0"/>
              <w:jc w:val="center"/>
              <w:rPr>
                <w:rFonts w:cs="Times New Roman"/>
                <w:sz w:val="18"/>
                <w:szCs w:val="18"/>
              </w:rPr>
            </w:pPr>
            <w:r>
              <w:rPr>
                <w:rFonts w:cs="Times New Roman"/>
                <w:sz w:val="18"/>
                <w:szCs w:val="18"/>
              </w:rPr>
              <w:t>38-71</w:t>
            </w:r>
          </w:p>
        </w:tc>
        <w:tc>
          <w:tcPr>
            <w:tcW w:w="1701" w:type="dxa"/>
            <w:vAlign w:val="center"/>
          </w:tcPr>
          <w:p w:rsidR="008A2A93" w:rsidRPr="00F82039" w:rsidRDefault="008A2A93" w:rsidP="002A5D99">
            <w:pPr>
              <w:spacing w:before="0" w:after="0"/>
              <w:jc w:val="center"/>
              <w:rPr>
                <w:rFonts w:cs="Times New Roman"/>
                <w:sz w:val="18"/>
                <w:szCs w:val="18"/>
              </w:rPr>
            </w:pPr>
            <w:r>
              <w:rPr>
                <w:rFonts w:cs="Times New Roman"/>
                <w:sz w:val="18"/>
                <w:szCs w:val="18"/>
              </w:rPr>
              <w:t>1 (Olszewo-Borki)</w:t>
            </w:r>
          </w:p>
        </w:tc>
        <w:tc>
          <w:tcPr>
            <w:tcW w:w="1134" w:type="dxa"/>
            <w:vAlign w:val="center"/>
          </w:tcPr>
          <w:p w:rsidR="008A2A93" w:rsidRPr="00F82039" w:rsidRDefault="008A2A93" w:rsidP="002A5D99">
            <w:pPr>
              <w:spacing w:before="0" w:after="0"/>
              <w:jc w:val="center"/>
              <w:rPr>
                <w:rFonts w:cs="Times New Roman"/>
                <w:sz w:val="18"/>
                <w:szCs w:val="18"/>
              </w:rPr>
            </w:pPr>
            <w:r>
              <w:rPr>
                <w:rFonts w:cs="Times New Roman"/>
                <w:sz w:val="18"/>
                <w:szCs w:val="18"/>
              </w:rPr>
              <w:t>25</w:t>
            </w:r>
          </w:p>
        </w:tc>
        <w:tc>
          <w:tcPr>
            <w:tcW w:w="1842" w:type="dxa"/>
            <w:vAlign w:val="center"/>
          </w:tcPr>
          <w:p w:rsidR="008A2A93" w:rsidRPr="00F82039" w:rsidRDefault="008A2A93" w:rsidP="002A5D99">
            <w:pPr>
              <w:spacing w:before="0" w:after="0"/>
              <w:jc w:val="center"/>
              <w:rPr>
                <w:rFonts w:cs="Times New Roman"/>
                <w:sz w:val="18"/>
                <w:szCs w:val="18"/>
              </w:rPr>
            </w:pPr>
            <w:r>
              <w:rPr>
                <w:rFonts w:cs="Times New Roman"/>
                <w:sz w:val="18"/>
                <w:szCs w:val="18"/>
              </w:rPr>
              <w:t>mezolit/neolit</w:t>
            </w:r>
          </w:p>
        </w:tc>
        <w:tc>
          <w:tcPr>
            <w:tcW w:w="2931" w:type="dxa"/>
            <w:vAlign w:val="center"/>
          </w:tcPr>
          <w:p w:rsidR="008A2A93" w:rsidRPr="00AB16AB" w:rsidRDefault="008A2A93" w:rsidP="002A5D99">
            <w:pPr>
              <w:spacing w:before="0" w:after="0"/>
              <w:jc w:val="center"/>
              <w:rPr>
                <w:rFonts w:cs="Times New Roman"/>
                <w:sz w:val="18"/>
                <w:szCs w:val="18"/>
              </w:rPr>
            </w:pPr>
          </w:p>
        </w:tc>
      </w:tr>
      <w:tr w:rsidR="008A2A93" w:rsidRPr="00AB16AB" w:rsidTr="002A5D99">
        <w:trPr>
          <w:trHeight w:val="312"/>
          <w:jc w:val="center"/>
        </w:trPr>
        <w:tc>
          <w:tcPr>
            <w:tcW w:w="523" w:type="dxa"/>
            <w:vAlign w:val="center"/>
          </w:tcPr>
          <w:p w:rsidR="008A2A93" w:rsidRPr="00AB16AB" w:rsidRDefault="008A2A93" w:rsidP="002A5D99">
            <w:pPr>
              <w:spacing w:before="0" w:after="0"/>
              <w:jc w:val="center"/>
              <w:rPr>
                <w:rFonts w:cs="Times New Roman"/>
                <w:sz w:val="18"/>
                <w:szCs w:val="18"/>
              </w:rPr>
            </w:pPr>
            <w:r>
              <w:rPr>
                <w:rFonts w:cs="Times New Roman"/>
                <w:sz w:val="18"/>
                <w:szCs w:val="18"/>
              </w:rPr>
              <w:t>7</w:t>
            </w:r>
          </w:p>
        </w:tc>
        <w:tc>
          <w:tcPr>
            <w:tcW w:w="1134" w:type="dxa"/>
            <w:vAlign w:val="center"/>
          </w:tcPr>
          <w:p w:rsidR="008A2A93" w:rsidRPr="00352E7A" w:rsidRDefault="008A2A93" w:rsidP="002A5D99">
            <w:pPr>
              <w:spacing w:before="0" w:after="0"/>
              <w:jc w:val="center"/>
              <w:rPr>
                <w:rFonts w:cs="Times New Roman"/>
                <w:sz w:val="18"/>
                <w:szCs w:val="18"/>
              </w:rPr>
            </w:pPr>
            <w:r w:rsidRPr="00F82039">
              <w:rPr>
                <w:rFonts w:cs="Times New Roman"/>
                <w:sz w:val="18"/>
                <w:szCs w:val="18"/>
              </w:rPr>
              <w:t>38-72</w:t>
            </w:r>
          </w:p>
        </w:tc>
        <w:tc>
          <w:tcPr>
            <w:tcW w:w="1701" w:type="dxa"/>
            <w:vAlign w:val="center"/>
          </w:tcPr>
          <w:p w:rsidR="008A2A93" w:rsidRPr="00352E7A" w:rsidRDefault="008A2A93" w:rsidP="002A5D99">
            <w:pPr>
              <w:spacing w:before="0" w:after="0"/>
              <w:jc w:val="center"/>
              <w:rPr>
                <w:rFonts w:cs="Times New Roman"/>
                <w:sz w:val="18"/>
                <w:szCs w:val="18"/>
              </w:rPr>
            </w:pPr>
            <w:r w:rsidRPr="00F82039">
              <w:rPr>
                <w:rFonts w:cs="Times New Roman"/>
                <w:sz w:val="18"/>
                <w:szCs w:val="18"/>
              </w:rPr>
              <w:t>1 (Wojciechowice)</w:t>
            </w:r>
          </w:p>
        </w:tc>
        <w:tc>
          <w:tcPr>
            <w:tcW w:w="1134" w:type="dxa"/>
            <w:vAlign w:val="center"/>
          </w:tcPr>
          <w:p w:rsidR="008A2A93" w:rsidRPr="00352E7A" w:rsidRDefault="008A2A93" w:rsidP="002A5D99">
            <w:pPr>
              <w:spacing w:before="0" w:after="0"/>
              <w:jc w:val="center"/>
              <w:rPr>
                <w:rFonts w:cs="Times New Roman"/>
                <w:sz w:val="18"/>
                <w:szCs w:val="18"/>
              </w:rPr>
            </w:pPr>
            <w:r w:rsidRPr="00F82039">
              <w:rPr>
                <w:rFonts w:cs="Times New Roman"/>
                <w:sz w:val="18"/>
                <w:szCs w:val="18"/>
              </w:rPr>
              <w:t>14</w:t>
            </w:r>
          </w:p>
        </w:tc>
        <w:tc>
          <w:tcPr>
            <w:tcW w:w="1842" w:type="dxa"/>
            <w:vAlign w:val="center"/>
          </w:tcPr>
          <w:p w:rsidR="008A2A93" w:rsidRPr="00F82039" w:rsidRDefault="008A2A93" w:rsidP="002A5D99">
            <w:pPr>
              <w:spacing w:before="0" w:after="0"/>
              <w:jc w:val="center"/>
              <w:rPr>
                <w:rFonts w:cs="Times New Roman"/>
                <w:sz w:val="18"/>
                <w:szCs w:val="18"/>
              </w:rPr>
            </w:pPr>
            <w:r w:rsidRPr="00F82039">
              <w:rPr>
                <w:rFonts w:cs="Times New Roman"/>
                <w:sz w:val="18"/>
                <w:szCs w:val="18"/>
              </w:rPr>
              <w:t>paleolit</w:t>
            </w:r>
          </w:p>
        </w:tc>
        <w:tc>
          <w:tcPr>
            <w:tcW w:w="2931" w:type="dxa"/>
            <w:vAlign w:val="center"/>
          </w:tcPr>
          <w:p w:rsidR="008A2A93" w:rsidRPr="00AB16AB" w:rsidRDefault="008A2A93" w:rsidP="002A5D99">
            <w:pPr>
              <w:spacing w:before="0" w:after="0"/>
              <w:jc w:val="center"/>
              <w:rPr>
                <w:rFonts w:cs="Times New Roman"/>
                <w:sz w:val="18"/>
                <w:szCs w:val="18"/>
              </w:rPr>
            </w:pPr>
          </w:p>
        </w:tc>
      </w:tr>
      <w:tr w:rsidR="008A2A93" w:rsidRPr="00AB16AB" w:rsidTr="002A5D99">
        <w:trPr>
          <w:trHeight w:val="299"/>
          <w:jc w:val="center"/>
        </w:trPr>
        <w:tc>
          <w:tcPr>
            <w:tcW w:w="523" w:type="dxa"/>
            <w:vAlign w:val="center"/>
          </w:tcPr>
          <w:p w:rsidR="008A2A93" w:rsidRPr="00AB16AB" w:rsidRDefault="008A2A93" w:rsidP="002A5D99">
            <w:pPr>
              <w:spacing w:before="0" w:after="0"/>
              <w:jc w:val="center"/>
              <w:rPr>
                <w:rFonts w:cs="Times New Roman"/>
                <w:sz w:val="18"/>
                <w:szCs w:val="18"/>
              </w:rPr>
            </w:pPr>
            <w:r>
              <w:rPr>
                <w:rFonts w:cs="Times New Roman"/>
                <w:sz w:val="18"/>
                <w:szCs w:val="18"/>
              </w:rPr>
              <w:t>8</w:t>
            </w:r>
          </w:p>
        </w:tc>
        <w:tc>
          <w:tcPr>
            <w:tcW w:w="1134" w:type="dxa"/>
            <w:vAlign w:val="center"/>
          </w:tcPr>
          <w:p w:rsidR="008A2A93" w:rsidRPr="00352E7A" w:rsidRDefault="008A2A93" w:rsidP="002A5D99">
            <w:pPr>
              <w:spacing w:before="0" w:after="0"/>
              <w:jc w:val="center"/>
              <w:rPr>
                <w:rFonts w:cs="Times New Roman"/>
                <w:sz w:val="18"/>
                <w:szCs w:val="18"/>
              </w:rPr>
            </w:pPr>
            <w:r w:rsidRPr="00F82039">
              <w:rPr>
                <w:rFonts w:cs="Times New Roman"/>
                <w:sz w:val="18"/>
                <w:szCs w:val="18"/>
              </w:rPr>
              <w:t>38-72</w:t>
            </w:r>
          </w:p>
        </w:tc>
        <w:tc>
          <w:tcPr>
            <w:tcW w:w="1701" w:type="dxa"/>
            <w:vAlign w:val="center"/>
          </w:tcPr>
          <w:p w:rsidR="008A2A93" w:rsidRPr="00352E7A" w:rsidRDefault="008A2A93" w:rsidP="002A5D99">
            <w:pPr>
              <w:spacing w:before="0" w:after="0"/>
              <w:jc w:val="center"/>
              <w:rPr>
                <w:rFonts w:cs="Times New Roman"/>
                <w:sz w:val="18"/>
                <w:szCs w:val="18"/>
              </w:rPr>
            </w:pPr>
            <w:r w:rsidRPr="00F82039">
              <w:rPr>
                <w:rFonts w:cs="Times New Roman"/>
                <w:sz w:val="18"/>
                <w:szCs w:val="18"/>
              </w:rPr>
              <w:t>2 (Wojciechowice)</w:t>
            </w:r>
          </w:p>
        </w:tc>
        <w:tc>
          <w:tcPr>
            <w:tcW w:w="1134" w:type="dxa"/>
            <w:vAlign w:val="center"/>
          </w:tcPr>
          <w:p w:rsidR="008A2A93" w:rsidRPr="00352E7A" w:rsidRDefault="008A2A93" w:rsidP="002A5D99">
            <w:pPr>
              <w:spacing w:before="0" w:after="0"/>
              <w:jc w:val="center"/>
              <w:rPr>
                <w:rFonts w:cs="Times New Roman"/>
                <w:sz w:val="18"/>
                <w:szCs w:val="18"/>
              </w:rPr>
            </w:pPr>
            <w:r w:rsidRPr="00F82039">
              <w:rPr>
                <w:rFonts w:cs="Times New Roman"/>
                <w:sz w:val="18"/>
                <w:szCs w:val="18"/>
              </w:rPr>
              <w:t>15</w:t>
            </w:r>
          </w:p>
        </w:tc>
        <w:tc>
          <w:tcPr>
            <w:tcW w:w="1842" w:type="dxa"/>
            <w:vAlign w:val="center"/>
          </w:tcPr>
          <w:p w:rsidR="008A2A93" w:rsidRPr="00352E7A" w:rsidRDefault="008A2A93" w:rsidP="002A5D99">
            <w:pPr>
              <w:spacing w:before="0" w:after="0"/>
              <w:jc w:val="center"/>
              <w:rPr>
                <w:rFonts w:cs="Times New Roman"/>
                <w:sz w:val="18"/>
                <w:szCs w:val="18"/>
              </w:rPr>
            </w:pPr>
            <w:r w:rsidRPr="00F82039">
              <w:rPr>
                <w:rFonts w:cs="Times New Roman"/>
                <w:sz w:val="18"/>
                <w:szCs w:val="18"/>
              </w:rPr>
              <w:t>mezolit, neolit, średniowiecze</w:t>
            </w:r>
          </w:p>
        </w:tc>
        <w:tc>
          <w:tcPr>
            <w:tcW w:w="2931" w:type="dxa"/>
            <w:vAlign w:val="center"/>
          </w:tcPr>
          <w:p w:rsidR="008A2A93" w:rsidRPr="00AB16AB" w:rsidRDefault="008A2A93" w:rsidP="002A5D99">
            <w:pPr>
              <w:spacing w:before="0" w:after="0"/>
              <w:jc w:val="center"/>
              <w:rPr>
                <w:rFonts w:cs="Times New Roman"/>
                <w:sz w:val="18"/>
                <w:szCs w:val="18"/>
              </w:rPr>
            </w:pPr>
          </w:p>
        </w:tc>
      </w:tr>
      <w:tr w:rsidR="008A2A93" w:rsidRPr="00AB16AB" w:rsidTr="002A5D99">
        <w:trPr>
          <w:trHeight w:val="149"/>
          <w:jc w:val="center"/>
        </w:trPr>
        <w:tc>
          <w:tcPr>
            <w:tcW w:w="523" w:type="dxa"/>
            <w:vAlign w:val="center"/>
          </w:tcPr>
          <w:p w:rsidR="008A2A93" w:rsidRPr="00AB16AB" w:rsidRDefault="008A2A93" w:rsidP="002A5D99">
            <w:pPr>
              <w:spacing w:before="0" w:after="0"/>
              <w:jc w:val="center"/>
              <w:rPr>
                <w:rFonts w:cs="Times New Roman"/>
                <w:sz w:val="18"/>
                <w:szCs w:val="18"/>
              </w:rPr>
            </w:pPr>
            <w:r>
              <w:rPr>
                <w:rFonts w:cs="Times New Roman"/>
                <w:sz w:val="18"/>
                <w:szCs w:val="18"/>
              </w:rPr>
              <w:t>9</w:t>
            </w:r>
          </w:p>
        </w:tc>
        <w:tc>
          <w:tcPr>
            <w:tcW w:w="1134" w:type="dxa"/>
            <w:vAlign w:val="center"/>
          </w:tcPr>
          <w:p w:rsidR="008A2A93" w:rsidRPr="00352E7A" w:rsidRDefault="008A2A93" w:rsidP="002A5D99">
            <w:pPr>
              <w:spacing w:before="0" w:after="0"/>
              <w:jc w:val="center"/>
              <w:rPr>
                <w:rFonts w:cs="Times New Roman"/>
                <w:sz w:val="18"/>
                <w:szCs w:val="18"/>
              </w:rPr>
            </w:pPr>
            <w:r w:rsidRPr="00F82039">
              <w:rPr>
                <w:rFonts w:cs="Times New Roman"/>
                <w:sz w:val="18"/>
                <w:szCs w:val="18"/>
              </w:rPr>
              <w:t>38-72</w:t>
            </w:r>
          </w:p>
        </w:tc>
        <w:tc>
          <w:tcPr>
            <w:tcW w:w="1701" w:type="dxa"/>
            <w:vAlign w:val="center"/>
          </w:tcPr>
          <w:p w:rsidR="008A2A93" w:rsidRPr="00352E7A" w:rsidRDefault="008A2A93" w:rsidP="002A5D99">
            <w:pPr>
              <w:spacing w:before="0" w:after="0"/>
              <w:jc w:val="center"/>
              <w:rPr>
                <w:rFonts w:cs="Times New Roman"/>
                <w:sz w:val="18"/>
                <w:szCs w:val="18"/>
              </w:rPr>
            </w:pPr>
            <w:r w:rsidRPr="00F82039">
              <w:rPr>
                <w:rFonts w:cs="Times New Roman"/>
                <w:sz w:val="18"/>
                <w:szCs w:val="18"/>
              </w:rPr>
              <w:t>3 (Wojciechowice)</w:t>
            </w:r>
          </w:p>
        </w:tc>
        <w:tc>
          <w:tcPr>
            <w:tcW w:w="1134" w:type="dxa"/>
            <w:vAlign w:val="center"/>
          </w:tcPr>
          <w:p w:rsidR="008A2A93" w:rsidRPr="00352E7A" w:rsidRDefault="008A2A93" w:rsidP="002A5D99">
            <w:pPr>
              <w:spacing w:before="0" w:after="0"/>
              <w:jc w:val="center"/>
              <w:rPr>
                <w:rFonts w:cs="Times New Roman"/>
                <w:sz w:val="18"/>
                <w:szCs w:val="18"/>
              </w:rPr>
            </w:pPr>
            <w:r w:rsidRPr="00F82039">
              <w:rPr>
                <w:rFonts w:cs="Times New Roman"/>
                <w:sz w:val="18"/>
                <w:szCs w:val="18"/>
              </w:rPr>
              <w:t>18</w:t>
            </w:r>
          </w:p>
        </w:tc>
        <w:tc>
          <w:tcPr>
            <w:tcW w:w="1842" w:type="dxa"/>
            <w:vAlign w:val="center"/>
          </w:tcPr>
          <w:p w:rsidR="008A2A93" w:rsidRPr="00352E7A" w:rsidRDefault="008A2A93" w:rsidP="002A5D99">
            <w:pPr>
              <w:spacing w:before="0" w:after="0"/>
              <w:jc w:val="center"/>
              <w:rPr>
                <w:rFonts w:cs="Times New Roman"/>
                <w:sz w:val="18"/>
                <w:szCs w:val="18"/>
              </w:rPr>
            </w:pPr>
            <w:r w:rsidRPr="00F82039">
              <w:rPr>
                <w:rFonts w:cs="Times New Roman"/>
                <w:sz w:val="18"/>
                <w:szCs w:val="18"/>
              </w:rPr>
              <w:t>starożytność</w:t>
            </w:r>
          </w:p>
        </w:tc>
        <w:tc>
          <w:tcPr>
            <w:tcW w:w="2931" w:type="dxa"/>
            <w:vAlign w:val="center"/>
          </w:tcPr>
          <w:p w:rsidR="008A2A93" w:rsidRPr="00AB16AB" w:rsidRDefault="008A2A93" w:rsidP="002A5D99">
            <w:pPr>
              <w:spacing w:before="0" w:after="0"/>
              <w:jc w:val="center"/>
              <w:rPr>
                <w:rFonts w:cs="Times New Roman"/>
                <w:sz w:val="18"/>
                <w:szCs w:val="18"/>
              </w:rPr>
            </w:pPr>
          </w:p>
        </w:tc>
      </w:tr>
      <w:tr w:rsidR="008A2A93" w:rsidRPr="00AB16AB" w:rsidTr="002A5D99">
        <w:trPr>
          <w:trHeight w:val="353"/>
          <w:jc w:val="center"/>
        </w:trPr>
        <w:tc>
          <w:tcPr>
            <w:tcW w:w="523" w:type="dxa"/>
            <w:vAlign w:val="center"/>
          </w:tcPr>
          <w:p w:rsidR="008A2A93" w:rsidRPr="00AB16AB" w:rsidRDefault="008A2A93" w:rsidP="002A5D99">
            <w:pPr>
              <w:spacing w:before="0" w:after="0"/>
              <w:jc w:val="center"/>
              <w:rPr>
                <w:rFonts w:cs="Times New Roman"/>
                <w:sz w:val="18"/>
                <w:szCs w:val="18"/>
              </w:rPr>
            </w:pPr>
            <w:r>
              <w:rPr>
                <w:rFonts w:cs="Times New Roman"/>
                <w:sz w:val="18"/>
                <w:szCs w:val="18"/>
              </w:rPr>
              <w:t>10</w:t>
            </w:r>
          </w:p>
        </w:tc>
        <w:tc>
          <w:tcPr>
            <w:tcW w:w="1134" w:type="dxa"/>
            <w:vAlign w:val="center"/>
          </w:tcPr>
          <w:p w:rsidR="008A2A93" w:rsidRPr="00352E7A" w:rsidRDefault="008A2A93" w:rsidP="002A5D99">
            <w:pPr>
              <w:spacing w:before="0" w:after="0"/>
              <w:jc w:val="center"/>
              <w:rPr>
                <w:rFonts w:cs="Times New Roman"/>
                <w:sz w:val="18"/>
                <w:szCs w:val="18"/>
              </w:rPr>
            </w:pPr>
            <w:r w:rsidRPr="00F82039">
              <w:rPr>
                <w:rFonts w:cs="Times New Roman"/>
                <w:sz w:val="18"/>
                <w:szCs w:val="18"/>
              </w:rPr>
              <w:t>38-72</w:t>
            </w:r>
          </w:p>
        </w:tc>
        <w:tc>
          <w:tcPr>
            <w:tcW w:w="1701" w:type="dxa"/>
            <w:vAlign w:val="center"/>
          </w:tcPr>
          <w:p w:rsidR="008A2A93" w:rsidRPr="00352E7A" w:rsidRDefault="008A2A93" w:rsidP="002A5D99">
            <w:pPr>
              <w:spacing w:before="0" w:after="0"/>
              <w:jc w:val="center"/>
              <w:rPr>
                <w:rFonts w:cs="Times New Roman"/>
                <w:sz w:val="18"/>
                <w:szCs w:val="18"/>
              </w:rPr>
            </w:pPr>
            <w:r w:rsidRPr="00F82039">
              <w:rPr>
                <w:rFonts w:cs="Times New Roman"/>
                <w:sz w:val="18"/>
                <w:szCs w:val="18"/>
              </w:rPr>
              <w:t>4 (Wojciechowice)</w:t>
            </w:r>
          </w:p>
        </w:tc>
        <w:tc>
          <w:tcPr>
            <w:tcW w:w="1134" w:type="dxa"/>
            <w:vAlign w:val="center"/>
          </w:tcPr>
          <w:p w:rsidR="008A2A93" w:rsidRPr="00352E7A" w:rsidRDefault="008A2A93" w:rsidP="002A5D99">
            <w:pPr>
              <w:spacing w:before="0" w:after="0"/>
              <w:jc w:val="center"/>
              <w:rPr>
                <w:rFonts w:cs="Times New Roman"/>
                <w:sz w:val="18"/>
                <w:szCs w:val="18"/>
              </w:rPr>
            </w:pPr>
            <w:r w:rsidRPr="00F82039">
              <w:rPr>
                <w:rFonts w:cs="Times New Roman"/>
                <w:sz w:val="18"/>
                <w:szCs w:val="18"/>
              </w:rPr>
              <w:t>19</w:t>
            </w:r>
          </w:p>
        </w:tc>
        <w:tc>
          <w:tcPr>
            <w:tcW w:w="1842" w:type="dxa"/>
            <w:vAlign w:val="center"/>
          </w:tcPr>
          <w:p w:rsidR="008A2A93" w:rsidRPr="00352E7A" w:rsidRDefault="008A2A93" w:rsidP="002A5D99">
            <w:pPr>
              <w:spacing w:before="0" w:after="0"/>
              <w:jc w:val="center"/>
              <w:rPr>
                <w:rFonts w:cs="Times New Roman"/>
                <w:sz w:val="18"/>
                <w:szCs w:val="18"/>
              </w:rPr>
            </w:pPr>
            <w:r w:rsidRPr="00F82039">
              <w:rPr>
                <w:rFonts w:cs="Times New Roman"/>
                <w:sz w:val="18"/>
                <w:szCs w:val="18"/>
              </w:rPr>
              <w:t>starożytność, nowożytność</w:t>
            </w:r>
          </w:p>
        </w:tc>
        <w:tc>
          <w:tcPr>
            <w:tcW w:w="2931" w:type="dxa"/>
            <w:vAlign w:val="center"/>
          </w:tcPr>
          <w:p w:rsidR="008A2A93" w:rsidRPr="00AB16AB" w:rsidRDefault="008A2A93" w:rsidP="002A5D99">
            <w:pPr>
              <w:spacing w:before="0" w:after="0"/>
              <w:jc w:val="center"/>
              <w:rPr>
                <w:rFonts w:cs="Times New Roman"/>
                <w:sz w:val="18"/>
                <w:szCs w:val="18"/>
              </w:rPr>
            </w:pPr>
          </w:p>
        </w:tc>
      </w:tr>
      <w:tr w:rsidR="008A2A93" w:rsidRPr="00AB16AB" w:rsidTr="002A5D99">
        <w:trPr>
          <w:trHeight w:val="340"/>
          <w:jc w:val="center"/>
        </w:trPr>
        <w:tc>
          <w:tcPr>
            <w:tcW w:w="523" w:type="dxa"/>
            <w:vAlign w:val="center"/>
          </w:tcPr>
          <w:p w:rsidR="008A2A93" w:rsidRPr="00AB16AB" w:rsidRDefault="008A2A93" w:rsidP="002A5D99">
            <w:pPr>
              <w:spacing w:before="0" w:after="0"/>
              <w:jc w:val="center"/>
              <w:rPr>
                <w:rFonts w:cs="Times New Roman"/>
                <w:sz w:val="18"/>
                <w:szCs w:val="18"/>
              </w:rPr>
            </w:pPr>
            <w:r>
              <w:rPr>
                <w:rFonts w:cs="Times New Roman"/>
                <w:sz w:val="18"/>
                <w:szCs w:val="18"/>
              </w:rPr>
              <w:t>11</w:t>
            </w:r>
          </w:p>
        </w:tc>
        <w:tc>
          <w:tcPr>
            <w:tcW w:w="1134" w:type="dxa"/>
            <w:vAlign w:val="center"/>
          </w:tcPr>
          <w:p w:rsidR="008A2A93" w:rsidRPr="00352E7A" w:rsidRDefault="008A2A93" w:rsidP="002A5D99">
            <w:pPr>
              <w:spacing w:before="0" w:after="0"/>
              <w:jc w:val="center"/>
              <w:rPr>
                <w:rFonts w:cs="Times New Roman"/>
                <w:sz w:val="18"/>
                <w:szCs w:val="18"/>
              </w:rPr>
            </w:pPr>
            <w:r w:rsidRPr="00F82039">
              <w:rPr>
                <w:rFonts w:cs="Times New Roman"/>
                <w:sz w:val="18"/>
                <w:szCs w:val="18"/>
              </w:rPr>
              <w:t>39-71</w:t>
            </w:r>
          </w:p>
        </w:tc>
        <w:tc>
          <w:tcPr>
            <w:tcW w:w="1701" w:type="dxa"/>
            <w:vAlign w:val="center"/>
          </w:tcPr>
          <w:p w:rsidR="008A2A93" w:rsidRPr="00352E7A" w:rsidRDefault="008A2A93" w:rsidP="002A5D99">
            <w:pPr>
              <w:spacing w:before="0" w:after="0"/>
              <w:jc w:val="center"/>
              <w:rPr>
                <w:rFonts w:cs="Times New Roman"/>
                <w:sz w:val="18"/>
                <w:szCs w:val="18"/>
              </w:rPr>
            </w:pPr>
            <w:r w:rsidRPr="00F82039">
              <w:rPr>
                <w:rFonts w:cs="Times New Roman"/>
                <w:sz w:val="18"/>
                <w:szCs w:val="18"/>
              </w:rPr>
              <w:t>4</w:t>
            </w:r>
            <w:r>
              <w:rPr>
                <w:rFonts w:cs="Times New Roman"/>
                <w:sz w:val="18"/>
                <w:szCs w:val="18"/>
              </w:rPr>
              <w:t xml:space="preserve"> (Ostrołęka)</w:t>
            </w:r>
          </w:p>
        </w:tc>
        <w:tc>
          <w:tcPr>
            <w:tcW w:w="1134" w:type="dxa"/>
            <w:vAlign w:val="center"/>
          </w:tcPr>
          <w:p w:rsidR="008A2A93" w:rsidRPr="00352E7A" w:rsidRDefault="008A2A93" w:rsidP="002A5D99">
            <w:pPr>
              <w:spacing w:before="0" w:after="0"/>
              <w:jc w:val="center"/>
              <w:rPr>
                <w:rFonts w:cs="Times New Roman"/>
                <w:sz w:val="18"/>
                <w:szCs w:val="18"/>
              </w:rPr>
            </w:pPr>
            <w:r w:rsidRPr="00F82039">
              <w:rPr>
                <w:rFonts w:cs="Times New Roman"/>
                <w:sz w:val="18"/>
                <w:szCs w:val="18"/>
              </w:rPr>
              <w:t>1</w:t>
            </w:r>
          </w:p>
        </w:tc>
        <w:tc>
          <w:tcPr>
            <w:tcW w:w="1842" w:type="dxa"/>
            <w:vAlign w:val="center"/>
          </w:tcPr>
          <w:p w:rsidR="008A2A93" w:rsidRPr="00352E7A" w:rsidRDefault="008A2A93" w:rsidP="002A5D99">
            <w:pPr>
              <w:spacing w:before="0" w:after="0"/>
              <w:jc w:val="center"/>
              <w:rPr>
                <w:rFonts w:cs="Times New Roman"/>
                <w:sz w:val="18"/>
                <w:szCs w:val="18"/>
              </w:rPr>
            </w:pPr>
            <w:r w:rsidRPr="00F82039">
              <w:rPr>
                <w:rFonts w:cs="Times New Roman"/>
                <w:sz w:val="18"/>
                <w:szCs w:val="18"/>
              </w:rPr>
              <w:t>mezolit</w:t>
            </w:r>
          </w:p>
        </w:tc>
        <w:tc>
          <w:tcPr>
            <w:tcW w:w="2931" w:type="dxa"/>
            <w:vAlign w:val="center"/>
          </w:tcPr>
          <w:p w:rsidR="008A2A93" w:rsidRPr="00AB16AB" w:rsidRDefault="008A2A93" w:rsidP="002A5D99">
            <w:pPr>
              <w:spacing w:before="0" w:after="0"/>
              <w:jc w:val="center"/>
              <w:rPr>
                <w:rFonts w:cs="Times New Roman"/>
                <w:sz w:val="18"/>
                <w:szCs w:val="18"/>
              </w:rPr>
            </w:pPr>
          </w:p>
        </w:tc>
      </w:tr>
      <w:tr w:rsidR="008A2A93" w:rsidRPr="00AB16AB" w:rsidTr="002A5D99">
        <w:trPr>
          <w:jc w:val="center"/>
        </w:trPr>
        <w:tc>
          <w:tcPr>
            <w:tcW w:w="523" w:type="dxa"/>
            <w:vAlign w:val="center"/>
          </w:tcPr>
          <w:p w:rsidR="008A2A93" w:rsidRPr="00AB16AB" w:rsidRDefault="008A2A93" w:rsidP="002A5D99">
            <w:pPr>
              <w:spacing w:before="0" w:after="0"/>
              <w:jc w:val="center"/>
              <w:rPr>
                <w:rFonts w:cs="Times New Roman"/>
                <w:sz w:val="18"/>
                <w:szCs w:val="18"/>
              </w:rPr>
            </w:pPr>
            <w:r>
              <w:rPr>
                <w:rFonts w:cs="Times New Roman"/>
                <w:sz w:val="18"/>
                <w:szCs w:val="18"/>
              </w:rPr>
              <w:t>12</w:t>
            </w:r>
          </w:p>
        </w:tc>
        <w:tc>
          <w:tcPr>
            <w:tcW w:w="1134" w:type="dxa"/>
            <w:vAlign w:val="center"/>
          </w:tcPr>
          <w:p w:rsidR="008A2A93" w:rsidRPr="00352E7A" w:rsidRDefault="008A2A93" w:rsidP="002A5D99">
            <w:pPr>
              <w:spacing w:before="0" w:after="0"/>
              <w:jc w:val="center"/>
              <w:rPr>
                <w:rFonts w:cs="Times New Roman"/>
                <w:sz w:val="18"/>
                <w:szCs w:val="18"/>
              </w:rPr>
            </w:pPr>
            <w:r w:rsidRPr="00F82039">
              <w:rPr>
                <w:rFonts w:cs="Times New Roman"/>
                <w:sz w:val="18"/>
                <w:szCs w:val="18"/>
              </w:rPr>
              <w:t>39-71</w:t>
            </w:r>
          </w:p>
        </w:tc>
        <w:tc>
          <w:tcPr>
            <w:tcW w:w="1701" w:type="dxa"/>
            <w:vAlign w:val="center"/>
          </w:tcPr>
          <w:p w:rsidR="008A2A93" w:rsidRPr="00352E7A" w:rsidRDefault="008A2A93" w:rsidP="002A5D99">
            <w:pPr>
              <w:spacing w:before="0" w:after="0"/>
              <w:jc w:val="center"/>
              <w:rPr>
                <w:rFonts w:cs="Times New Roman"/>
                <w:sz w:val="18"/>
                <w:szCs w:val="18"/>
              </w:rPr>
            </w:pPr>
            <w:r w:rsidRPr="00F82039">
              <w:rPr>
                <w:rFonts w:cs="Times New Roman"/>
                <w:sz w:val="18"/>
                <w:szCs w:val="18"/>
              </w:rPr>
              <w:t>5</w:t>
            </w:r>
            <w:r>
              <w:rPr>
                <w:rFonts w:cs="Times New Roman"/>
                <w:sz w:val="18"/>
                <w:szCs w:val="18"/>
              </w:rPr>
              <w:t xml:space="preserve"> (Ostrołęka)</w:t>
            </w:r>
          </w:p>
        </w:tc>
        <w:tc>
          <w:tcPr>
            <w:tcW w:w="1134" w:type="dxa"/>
            <w:vAlign w:val="center"/>
          </w:tcPr>
          <w:p w:rsidR="008A2A93" w:rsidRPr="00352E7A" w:rsidRDefault="008A2A93" w:rsidP="002A5D99">
            <w:pPr>
              <w:spacing w:before="0" w:after="0"/>
              <w:jc w:val="center"/>
              <w:rPr>
                <w:rFonts w:cs="Times New Roman"/>
                <w:sz w:val="18"/>
                <w:szCs w:val="18"/>
              </w:rPr>
            </w:pPr>
            <w:r w:rsidRPr="00F82039">
              <w:rPr>
                <w:rFonts w:cs="Times New Roman"/>
                <w:sz w:val="18"/>
                <w:szCs w:val="18"/>
              </w:rPr>
              <w:t>2</w:t>
            </w:r>
          </w:p>
        </w:tc>
        <w:tc>
          <w:tcPr>
            <w:tcW w:w="1842" w:type="dxa"/>
            <w:vAlign w:val="center"/>
          </w:tcPr>
          <w:p w:rsidR="008A2A93" w:rsidRPr="00352E7A" w:rsidRDefault="008A2A93" w:rsidP="002A5D99">
            <w:pPr>
              <w:spacing w:before="0" w:after="0"/>
              <w:jc w:val="center"/>
              <w:rPr>
                <w:rFonts w:cs="Times New Roman"/>
                <w:sz w:val="18"/>
                <w:szCs w:val="18"/>
              </w:rPr>
            </w:pPr>
            <w:r w:rsidRPr="00F82039">
              <w:rPr>
                <w:rFonts w:cs="Times New Roman"/>
                <w:sz w:val="18"/>
                <w:szCs w:val="18"/>
              </w:rPr>
              <w:t>średniowiecze, nowożytność</w:t>
            </w:r>
          </w:p>
        </w:tc>
        <w:tc>
          <w:tcPr>
            <w:tcW w:w="2931" w:type="dxa"/>
            <w:vAlign w:val="center"/>
          </w:tcPr>
          <w:p w:rsidR="008A2A93" w:rsidRPr="00AB16AB" w:rsidRDefault="008A2A93" w:rsidP="002A5D99">
            <w:pPr>
              <w:spacing w:before="0" w:after="0"/>
              <w:jc w:val="center"/>
              <w:rPr>
                <w:rFonts w:cs="Times New Roman"/>
                <w:sz w:val="18"/>
                <w:szCs w:val="18"/>
              </w:rPr>
            </w:pPr>
            <w:r w:rsidRPr="003268C1">
              <w:rPr>
                <w:rFonts w:cs="Times New Roman"/>
                <w:sz w:val="18"/>
                <w:szCs w:val="18"/>
              </w:rPr>
              <w:t>Stanowisko (grodzisko) wpisane do rejestru zabytków województwa mazowieckiego pod nr 36/152, decyzja z dnia 19.01.1955 r.</w:t>
            </w:r>
          </w:p>
        </w:tc>
      </w:tr>
      <w:tr w:rsidR="008A2A93" w:rsidRPr="00AB16AB" w:rsidTr="002A5D99">
        <w:trPr>
          <w:jc w:val="center"/>
        </w:trPr>
        <w:tc>
          <w:tcPr>
            <w:tcW w:w="523" w:type="dxa"/>
            <w:vAlign w:val="center"/>
          </w:tcPr>
          <w:p w:rsidR="008A2A93" w:rsidRPr="00AB16AB" w:rsidRDefault="008A2A93" w:rsidP="002A5D99">
            <w:pPr>
              <w:spacing w:before="0" w:after="0"/>
              <w:jc w:val="center"/>
              <w:rPr>
                <w:rFonts w:cs="Times New Roman"/>
                <w:sz w:val="18"/>
                <w:szCs w:val="18"/>
              </w:rPr>
            </w:pPr>
            <w:r>
              <w:rPr>
                <w:rFonts w:cs="Times New Roman"/>
                <w:sz w:val="18"/>
                <w:szCs w:val="18"/>
              </w:rPr>
              <w:t>13</w:t>
            </w:r>
          </w:p>
        </w:tc>
        <w:tc>
          <w:tcPr>
            <w:tcW w:w="1134" w:type="dxa"/>
            <w:vAlign w:val="center"/>
          </w:tcPr>
          <w:p w:rsidR="008A2A93" w:rsidRPr="00352E7A" w:rsidRDefault="008A2A93" w:rsidP="002A5D99">
            <w:pPr>
              <w:spacing w:before="0" w:after="0"/>
              <w:jc w:val="center"/>
              <w:rPr>
                <w:rFonts w:cs="Times New Roman"/>
                <w:sz w:val="18"/>
                <w:szCs w:val="18"/>
              </w:rPr>
            </w:pPr>
            <w:r w:rsidRPr="00F82039">
              <w:rPr>
                <w:rFonts w:cs="Times New Roman"/>
                <w:sz w:val="18"/>
                <w:szCs w:val="18"/>
              </w:rPr>
              <w:t>39-71</w:t>
            </w:r>
          </w:p>
        </w:tc>
        <w:tc>
          <w:tcPr>
            <w:tcW w:w="1701" w:type="dxa"/>
            <w:vAlign w:val="center"/>
          </w:tcPr>
          <w:p w:rsidR="008A2A93" w:rsidRPr="00352E7A" w:rsidRDefault="008A2A93" w:rsidP="002A5D99">
            <w:pPr>
              <w:spacing w:before="0" w:after="0"/>
              <w:jc w:val="center"/>
              <w:rPr>
                <w:rFonts w:cs="Times New Roman"/>
                <w:sz w:val="18"/>
                <w:szCs w:val="18"/>
              </w:rPr>
            </w:pPr>
            <w:r w:rsidRPr="00F82039">
              <w:rPr>
                <w:rFonts w:cs="Times New Roman"/>
                <w:sz w:val="18"/>
                <w:szCs w:val="18"/>
              </w:rPr>
              <w:t>6</w:t>
            </w:r>
            <w:r>
              <w:rPr>
                <w:rFonts w:cs="Times New Roman"/>
                <w:sz w:val="18"/>
                <w:szCs w:val="18"/>
              </w:rPr>
              <w:t xml:space="preserve"> (Ostrołęka)</w:t>
            </w:r>
          </w:p>
        </w:tc>
        <w:tc>
          <w:tcPr>
            <w:tcW w:w="1134" w:type="dxa"/>
            <w:vAlign w:val="center"/>
          </w:tcPr>
          <w:p w:rsidR="008A2A93" w:rsidRPr="00352E7A" w:rsidRDefault="008A2A93" w:rsidP="002A5D99">
            <w:pPr>
              <w:spacing w:before="0" w:after="0"/>
              <w:jc w:val="center"/>
              <w:rPr>
                <w:rFonts w:cs="Times New Roman"/>
                <w:sz w:val="18"/>
                <w:szCs w:val="18"/>
              </w:rPr>
            </w:pPr>
            <w:r w:rsidRPr="00F82039">
              <w:rPr>
                <w:rFonts w:cs="Times New Roman"/>
                <w:sz w:val="18"/>
                <w:szCs w:val="18"/>
              </w:rPr>
              <w:t>3</w:t>
            </w:r>
          </w:p>
        </w:tc>
        <w:tc>
          <w:tcPr>
            <w:tcW w:w="1842" w:type="dxa"/>
            <w:vAlign w:val="center"/>
          </w:tcPr>
          <w:p w:rsidR="008A2A93" w:rsidRPr="00352E7A" w:rsidRDefault="008A2A93" w:rsidP="002A5D99">
            <w:pPr>
              <w:spacing w:before="0" w:after="0"/>
              <w:jc w:val="center"/>
              <w:rPr>
                <w:rFonts w:cs="Times New Roman"/>
                <w:sz w:val="18"/>
                <w:szCs w:val="18"/>
              </w:rPr>
            </w:pPr>
            <w:r w:rsidRPr="00F82039">
              <w:rPr>
                <w:rFonts w:cs="Times New Roman"/>
                <w:sz w:val="18"/>
                <w:szCs w:val="18"/>
              </w:rPr>
              <w:t>średniowiecze, nowożytność</w:t>
            </w:r>
          </w:p>
        </w:tc>
        <w:tc>
          <w:tcPr>
            <w:tcW w:w="2931" w:type="dxa"/>
            <w:vAlign w:val="center"/>
          </w:tcPr>
          <w:p w:rsidR="008A2A93" w:rsidRPr="00AB16AB" w:rsidRDefault="008A2A93" w:rsidP="002A5D99">
            <w:pPr>
              <w:spacing w:before="0" w:after="0"/>
              <w:jc w:val="center"/>
              <w:rPr>
                <w:rFonts w:cs="Times New Roman"/>
                <w:sz w:val="18"/>
                <w:szCs w:val="18"/>
              </w:rPr>
            </w:pPr>
          </w:p>
        </w:tc>
      </w:tr>
      <w:tr w:rsidR="008A2A93" w:rsidRPr="00AB16AB" w:rsidTr="002A5D99">
        <w:trPr>
          <w:jc w:val="center"/>
        </w:trPr>
        <w:tc>
          <w:tcPr>
            <w:tcW w:w="523" w:type="dxa"/>
            <w:vAlign w:val="center"/>
          </w:tcPr>
          <w:p w:rsidR="008A2A93" w:rsidRPr="00AB16AB" w:rsidRDefault="008A2A93" w:rsidP="002A5D99">
            <w:pPr>
              <w:spacing w:before="0" w:after="0"/>
              <w:jc w:val="center"/>
              <w:rPr>
                <w:rFonts w:cs="Times New Roman"/>
                <w:sz w:val="18"/>
                <w:szCs w:val="18"/>
              </w:rPr>
            </w:pPr>
            <w:r>
              <w:rPr>
                <w:rFonts w:cs="Times New Roman"/>
                <w:sz w:val="18"/>
                <w:szCs w:val="18"/>
              </w:rPr>
              <w:t>14</w:t>
            </w:r>
          </w:p>
        </w:tc>
        <w:tc>
          <w:tcPr>
            <w:tcW w:w="1134" w:type="dxa"/>
            <w:vAlign w:val="center"/>
          </w:tcPr>
          <w:p w:rsidR="008A2A93" w:rsidRPr="00352E7A" w:rsidRDefault="008A2A93" w:rsidP="002A5D99">
            <w:pPr>
              <w:spacing w:before="0" w:after="0"/>
              <w:jc w:val="center"/>
              <w:rPr>
                <w:rFonts w:cs="Times New Roman"/>
                <w:sz w:val="18"/>
                <w:szCs w:val="18"/>
              </w:rPr>
            </w:pPr>
            <w:r w:rsidRPr="00F82039">
              <w:rPr>
                <w:rFonts w:cs="Times New Roman"/>
                <w:sz w:val="18"/>
                <w:szCs w:val="18"/>
              </w:rPr>
              <w:t>39-71</w:t>
            </w:r>
          </w:p>
        </w:tc>
        <w:tc>
          <w:tcPr>
            <w:tcW w:w="1701" w:type="dxa"/>
            <w:vAlign w:val="center"/>
          </w:tcPr>
          <w:p w:rsidR="008A2A93" w:rsidRPr="00352E7A" w:rsidRDefault="008A2A93" w:rsidP="002A5D99">
            <w:pPr>
              <w:spacing w:before="0" w:after="0"/>
              <w:jc w:val="center"/>
              <w:rPr>
                <w:rFonts w:cs="Times New Roman"/>
                <w:sz w:val="18"/>
                <w:szCs w:val="18"/>
              </w:rPr>
            </w:pPr>
            <w:r w:rsidRPr="00F82039">
              <w:rPr>
                <w:rFonts w:cs="Times New Roman"/>
                <w:sz w:val="18"/>
                <w:szCs w:val="18"/>
              </w:rPr>
              <w:t>8</w:t>
            </w:r>
            <w:r>
              <w:rPr>
                <w:rFonts w:cs="Times New Roman"/>
                <w:sz w:val="18"/>
                <w:szCs w:val="18"/>
              </w:rPr>
              <w:t xml:space="preserve"> (Ostrołęka)</w:t>
            </w:r>
          </w:p>
        </w:tc>
        <w:tc>
          <w:tcPr>
            <w:tcW w:w="1134" w:type="dxa"/>
            <w:vAlign w:val="center"/>
          </w:tcPr>
          <w:p w:rsidR="008A2A93" w:rsidRPr="00352E7A" w:rsidRDefault="008A2A93" w:rsidP="002A5D99">
            <w:pPr>
              <w:spacing w:before="0" w:after="0"/>
              <w:jc w:val="center"/>
              <w:rPr>
                <w:rFonts w:cs="Times New Roman"/>
                <w:sz w:val="18"/>
                <w:szCs w:val="18"/>
              </w:rPr>
            </w:pPr>
            <w:r w:rsidRPr="00F82039">
              <w:rPr>
                <w:rFonts w:cs="Times New Roman"/>
                <w:sz w:val="18"/>
                <w:szCs w:val="18"/>
              </w:rPr>
              <w:t>13</w:t>
            </w:r>
          </w:p>
        </w:tc>
        <w:tc>
          <w:tcPr>
            <w:tcW w:w="1842" w:type="dxa"/>
            <w:vAlign w:val="center"/>
          </w:tcPr>
          <w:p w:rsidR="008A2A93" w:rsidRPr="00352E7A" w:rsidRDefault="008A2A93" w:rsidP="002A5D99">
            <w:pPr>
              <w:spacing w:before="0" w:after="0"/>
              <w:jc w:val="center"/>
              <w:rPr>
                <w:rFonts w:cs="Times New Roman"/>
                <w:sz w:val="18"/>
                <w:szCs w:val="18"/>
              </w:rPr>
            </w:pPr>
            <w:r w:rsidRPr="00F82039">
              <w:rPr>
                <w:rFonts w:cs="Times New Roman"/>
                <w:sz w:val="18"/>
                <w:szCs w:val="18"/>
              </w:rPr>
              <w:t>nowożytność</w:t>
            </w:r>
          </w:p>
        </w:tc>
        <w:tc>
          <w:tcPr>
            <w:tcW w:w="2931" w:type="dxa"/>
            <w:vAlign w:val="center"/>
          </w:tcPr>
          <w:p w:rsidR="008A2A93" w:rsidRPr="00AB16AB" w:rsidRDefault="008A2A93" w:rsidP="002A5D99">
            <w:pPr>
              <w:spacing w:before="0" w:after="0"/>
              <w:jc w:val="center"/>
              <w:rPr>
                <w:rFonts w:cs="Times New Roman"/>
                <w:sz w:val="18"/>
                <w:szCs w:val="18"/>
              </w:rPr>
            </w:pPr>
          </w:p>
        </w:tc>
      </w:tr>
      <w:tr w:rsidR="008A2A93" w:rsidRPr="00AB16AB" w:rsidTr="002A5D99">
        <w:trPr>
          <w:jc w:val="center"/>
        </w:trPr>
        <w:tc>
          <w:tcPr>
            <w:tcW w:w="523" w:type="dxa"/>
            <w:vAlign w:val="center"/>
          </w:tcPr>
          <w:p w:rsidR="008A2A93" w:rsidRPr="00AB16AB" w:rsidRDefault="008A2A93" w:rsidP="002A5D99">
            <w:pPr>
              <w:spacing w:before="0" w:after="0"/>
              <w:jc w:val="center"/>
              <w:rPr>
                <w:rFonts w:cs="Times New Roman"/>
                <w:sz w:val="18"/>
                <w:szCs w:val="18"/>
              </w:rPr>
            </w:pPr>
            <w:r>
              <w:rPr>
                <w:rFonts w:cs="Times New Roman"/>
                <w:sz w:val="18"/>
                <w:szCs w:val="18"/>
              </w:rPr>
              <w:t>15</w:t>
            </w:r>
          </w:p>
        </w:tc>
        <w:tc>
          <w:tcPr>
            <w:tcW w:w="1134" w:type="dxa"/>
            <w:vAlign w:val="center"/>
          </w:tcPr>
          <w:p w:rsidR="008A2A93" w:rsidRPr="00352E7A" w:rsidRDefault="008A2A93" w:rsidP="002A5D99">
            <w:pPr>
              <w:spacing w:before="0" w:after="0"/>
              <w:jc w:val="center"/>
              <w:rPr>
                <w:rFonts w:cs="Times New Roman"/>
                <w:sz w:val="18"/>
                <w:szCs w:val="18"/>
              </w:rPr>
            </w:pPr>
            <w:r>
              <w:rPr>
                <w:rFonts w:cs="Times New Roman"/>
                <w:sz w:val="18"/>
                <w:szCs w:val="18"/>
              </w:rPr>
              <w:t>39-72</w:t>
            </w:r>
          </w:p>
        </w:tc>
        <w:tc>
          <w:tcPr>
            <w:tcW w:w="1701" w:type="dxa"/>
            <w:vAlign w:val="center"/>
          </w:tcPr>
          <w:p w:rsidR="008A2A93" w:rsidRPr="00352E7A" w:rsidRDefault="008A2A93" w:rsidP="002A5D99">
            <w:pPr>
              <w:spacing w:before="0" w:after="0"/>
              <w:jc w:val="center"/>
              <w:rPr>
                <w:rFonts w:cs="Times New Roman"/>
                <w:sz w:val="18"/>
                <w:szCs w:val="18"/>
              </w:rPr>
            </w:pPr>
            <w:r>
              <w:rPr>
                <w:rFonts w:cs="Times New Roman"/>
                <w:sz w:val="18"/>
                <w:szCs w:val="18"/>
              </w:rPr>
              <w:t>1 (Ostrołęka)</w:t>
            </w:r>
          </w:p>
        </w:tc>
        <w:tc>
          <w:tcPr>
            <w:tcW w:w="1134" w:type="dxa"/>
            <w:vAlign w:val="center"/>
          </w:tcPr>
          <w:p w:rsidR="008A2A93" w:rsidRPr="00352E7A" w:rsidRDefault="008A2A93" w:rsidP="002A5D99">
            <w:pPr>
              <w:spacing w:before="0" w:after="0"/>
              <w:jc w:val="center"/>
              <w:rPr>
                <w:rFonts w:cs="Times New Roman"/>
                <w:sz w:val="18"/>
                <w:szCs w:val="18"/>
              </w:rPr>
            </w:pPr>
            <w:r>
              <w:rPr>
                <w:rFonts w:cs="Times New Roman"/>
                <w:sz w:val="18"/>
                <w:szCs w:val="18"/>
              </w:rPr>
              <w:t>22</w:t>
            </w:r>
          </w:p>
        </w:tc>
        <w:tc>
          <w:tcPr>
            <w:tcW w:w="1842" w:type="dxa"/>
            <w:vAlign w:val="center"/>
          </w:tcPr>
          <w:p w:rsidR="008A2A93" w:rsidRPr="00352E7A" w:rsidRDefault="008A2A93" w:rsidP="002A5D99">
            <w:pPr>
              <w:spacing w:before="0" w:after="0"/>
              <w:jc w:val="center"/>
              <w:rPr>
                <w:rFonts w:cs="Times New Roman"/>
                <w:sz w:val="18"/>
                <w:szCs w:val="18"/>
              </w:rPr>
            </w:pPr>
            <w:r>
              <w:rPr>
                <w:rFonts w:cs="Times New Roman"/>
                <w:sz w:val="18"/>
                <w:szCs w:val="18"/>
              </w:rPr>
              <w:t>średniowiecz/nowożytność</w:t>
            </w:r>
          </w:p>
        </w:tc>
        <w:tc>
          <w:tcPr>
            <w:tcW w:w="2931" w:type="dxa"/>
            <w:vAlign w:val="center"/>
          </w:tcPr>
          <w:p w:rsidR="008A2A93" w:rsidRPr="00AB16AB" w:rsidRDefault="008A2A93" w:rsidP="002A5D99">
            <w:pPr>
              <w:spacing w:before="0" w:after="0"/>
              <w:jc w:val="center"/>
              <w:rPr>
                <w:rFonts w:cs="Times New Roman"/>
                <w:sz w:val="18"/>
                <w:szCs w:val="18"/>
              </w:rPr>
            </w:pPr>
          </w:p>
        </w:tc>
      </w:tr>
      <w:tr w:rsidR="008A2A93" w:rsidRPr="00AB16AB" w:rsidTr="002A5D99">
        <w:trPr>
          <w:jc w:val="center"/>
        </w:trPr>
        <w:tc>
          <w:tcPr>
            <w:tcW w:w="523" w:type="dxa"/>
            <w:vAlign w:val="center"/>
          </w:tcPr>
          <w:p w:rsidR="008A2A93" w:rsidRPr="00AB16AB" w:rsidRDefault="008A2A93" w:rsidP="002A5D99">
            <w:pPr>
              <w:spacing w:before="0" w:after="0"/>
              <w:jc w:val="center"/>
              <w:rPr>
                <w:rFonts w:cs="Times New Roman"/>
                <w:sz w:val="18"/>
                <w:szCs w:val="18"/>
              </w:rPr>
            </w:pPr>
            <w:r>
              <w:rPr>
                <w:rFonts w:cs="Times New Roman"/>
                <w:sz w:val="18"/>
                <w:szCs w:val="18"/>
              </w:rPr>
              <w:t>16</w:t>
            </w:r>
          </w:p>
        </w:tc>
        <w:tc>
          <w:tcPr>
            <w:tcW w:w="1134" w:type="dxa"/>
            <w:vAlign w:val="center"/>
          </w:tcPr>
          <w:p w:rsidR="008A2A93" w:rsidRPr="00352E7A" w:rsidRDefault="008A2A93" w:rsidP="002A5D99">
            <w:pPr>
              <w:spacing w:before="0" w:after="0"/>
              <w:jc w:val="center"/>
              <w:rPr>
                <w:rFonts w:cs="Times New Roman"/>
                <w:sz w:val="18"/>
                <w:szCs w:val="18"/>
              </w:rPr>
            </w:pPr>
            <w:r>
              <w:rPr>
                <w:rFonts w:cs="Times New Roman"/>
                <w:sz w:val="18"/>
                <w:szCs w:val="18"/>
              </w:rPr>
              <w:t>39-72</w:t>
            </w:r>
          </w:p>
        </w:tc>
        <w:tc>
          <w:tcPr>
            <w:tcW w:w="1701" w:type="dxa"/>
            <w:vAlign w:val="center"/>
          </w:tcPr>
          <w:p w:rsidR="008A2A93" w:rsidRPr="00352E7A" w:rsidRDefault="008A2A93" w:rsidP="002A5D99">
            <w:pPr>
              <w:spacing w:before="0" w:after="0"/>
              <w:jc w:val="center"/>
              <w:rPr>
                <w:rFonts w:cs="Times New Roman"/>
                <w:sz w:val="18"/>
                <w:szCs w:val="18"/>
              </w:rPr>
            </w:pPr>
            <w:r>
              <w:rPr>
                <w:rFonts w:cs="Times New Roman"/>
                <w:sz w:val="18"/>
                <w:szCs w:val="18"/>
              </w:rPr>
              <w:t>2 (Ostrołęka)</w:t>
            </w:r>
          </w:p>
        </w:tc>
        <w:tc>
          <w:tcPr>
            <w:tcW w:w="1134" w:type="dxa"/>
            <w:vAlign w:val="center"/>
          </w:tcPr>
          <w:p w:rsidR="008A2A93" w:rsidRPr="00352E7A" w:rsidRDefault="008A2A93" w:rsidP="002A5D99">
            <w:pPr>
              <w:spacing w:before="0" w:after="0"/>
              <w:jc w:val="center"/>
              <w:rPr>
                <w:rFonts w:cs="Times New Roman"/>
                <w:sz w:val="18"/>
                <w:szCs w:val="18"/>
              </w:rPr>
            </w:pPr>
            <w:r>
              <w:rPr>
                <w:rFonts w:cs="Times New Roman"/>
                <w:sz w:val="18"/>
                <w:szCs w:val="18"/>
              </w:rPr>
              <w:t>23</w:t>
            </w:r>
          </w:p>
        </w:tc>
        <w:tc>
          <w:tcPr>
            <w:tcW w:w="1842" w:type="dxa"/>
            <w:vAlign w:val="center"/>
          </w:tcPr>
          <w:p w:rsidR="008A2A93" w:rsidRPr="00352E7A" w:rsidRDefault="008A2A93" w:rsidP="002A5D99">
            <w:pPr>
              <w:spacing w:before="0" w:after="0"/>
              <w:jc w:val="center"/>
              <w:rPr>
                <w:rFonts w:cs="Times New Roman"/>
                <w:sz w:val="18"/>
                <w:szCs w:val="18"/>
              </w:rPr>
            </w:pPr>
            <w:r>
              <w:rPr>
                <w:rFonts w:cs="Times New Roman"/>
                <w:sz w:val="18"/>
                <w:szCs w:val="18"/>
              </w:rPr>
              <w:t>okres rzymski, wczesne średniowiecze, nowożytność</w:t>
            </w:r>
          </w:p>
        </w:tc>
        <w:tc>
          <w:tcPr>
            <w:tcW w:w="2931" w:type="dxa"/>
            <w:vAlign w:val="center"/>
          </w:tcPr>
          <w:p w:rsidR="008A2A93" w:rsidRPr="00AB16AB" w:rsidRDefault="008A2A93" w:rsidP="002A5D99">
            <w:pPr>
              <w:spacing w:before="0" w:after="0"/>
              <w:jc w:val="center"/>
              <w:rPr>
                <w:rFonts w:cs="Times New Roman"/>
                <w:sz w:val="18"/>
                <w:szCs w:val="18"/>
              </w:rPr>
            </w:pPr>
          </w:p>
        </w:tc>
      </w:tr>
      <w:tr w:rsidR="008A2A93" w:rsidRPr="00AB16AB" w:rsidTr="002A5D99">
        <w:trPr>
          <w:jc w:val="center"/>
        </w:trPr>
        <w:tc>
          <w:tcPr>
            <w:tcW w:w="523" w:type="dxa"/>
            <w:vAlign w:val="center"/>
          </w:tcPr>
          <w:p w:rsidR="008A2A93" w:rsidRPr="00AB16AB" w:rsidRDefault="008A2A93" w:rsidP="002A5D99">
            <w:pPr>
              <w:spacing w:before="0" w:after="0"/>
              <w:jc w:val="center"/>
              <w:rPr>
                <w:rFonts w:cs="Times New Roman"/>
                <w:sz w:val="18"/>
                <w:szCs w:val="18"/>
              </w:rPr>
            </w:pPr>
            <w:r>
              <w:rPr>
                <w:rFonts w:cs="Times New Roman"/>
                <w:sz w:val="18"/>
                <w:szCs w:val="18"/>
              </w:rPr>
              <w:t>17</w:t>
            </w:r>
          </w:p>
        </w:tc>
        <w:tc>
          <w:tcPr>
            <w:tcW w:w="1134" w:type="dxa"/>
            <w:vAlign w:val="center"/>
          </w:tcPr>
          <w:p w:rsidR="008A2A93" w:rsidRPr="00352E7A" w:rsidRDefault="008A2A93" w:rsidP="002A5D99">
            <w:pPr>
              <w:spacing w:before="0" w:after="0"/>
              <w:jc w:val="center"/>
              <w:rPr>
                <w:rFonts w:cs="Times New Roman"/>
                <w:sz w:val="18"/>
                <w:szCs w:val="18"/>
              </w:rPr>
            </w:pPr>
            <w:r>
              <w:rPr>
                <w:rFonts w:cs="Times New Roman"/>
                <w:sz w:val="18"/>
                <w:szCs w:val="18"/>
              </w:rPr>
              <w:t>39-72</w:t>
            </w:r>
          </w:p>
        </w:tc>
        <w:tc>
          <w:tcPr>
            <w:tcW w:w="1701" w:type="dxa"/>
            <w:vAlign w:val="center"/>
          </w:tcPr>
          <w:p w:rsidR="008A2A93" w:rsidRPr="00352E7A" w:rsidRDefault="008A2A93" w:rsidP="002A5D99">
            <w:pPr>
              <w:spacing w:before="0" w:after="0"/>
              <w:jc w:val="center"/>
              <w:rPr>
                <w:rFonts w:cs="Times New Roman"/>
                <w:sz w:val="18"/>
                <w:szCs w:val="18"/>
              </w:rPr>
            </w:pPr>
            <w:r>
              <w:rPr>
                <w:rFonts w:cs="Times New Roman"/>
                <w:sz w:val="18"/>
                <w:szCs w:val="18"/>
              </w:rPr>
              <w:t>3 (Ostrołęka)</w:t>
            </w:r>
          </w:p>
        </w:tc>
        <w:tc>
          <w:tcPr>
            <w:tcW w:w="1134" w:type="dxa"/>
            <w:vAlign w:val="center"/>
          </w:tcPr>
          <w:p w:rsidR="008A2A93" w:rsidRPr="00352E7A" w:rsidRDefault="008A2A93" w:rsidP="002A5D99">
            <w:pPr>
              <w:spacing w:before="0" w:after="0"/>
              <w:jc w:val="center"/>
              <w:rPr>
                <w:rFonts w:cs="Times New Roman"/>
                <w:sz w:val="18"/>
                <w:szCs w:val="18"/>
              </w:rPr>
            </w:pPr>
            <w:r>
              <w:rPr>
                <w:rFonts w:cs="Times New Roman"/>
                <w:sz w:val="18"/>
                <w:szCs w:val="18"/>
              </w:rPr>
              <w:t>24</w:t>
            </w:r>
          </w:p>
        </w:tc>
        <w:tc>
          <w:tcPr>
            <w:tcW w:w="1842" w:type="dxa"/>
            <w:vAlign w:val="center"/>
          </w:tcPr>
          <w:p w:rsidR="008A2A93" w:rsidRPr="00352E7A" w:rsidRDefault="008A2A93" w:rsidP="002A5D99">
            <w:pPr>
              <w:spacing w:before="0" w:after="0"/>
              <w:jc w:val="center"/>
              <w:rPr>
                <w:rFonts w:cs="Times New Roman"/>
                <w:sz w:val="18"/>
                <w:szCs w:val="18"/>
              </w:rPr>
            </w:pPr>
            <w:r>
              <w:rPr>
                <w:rFonts w:cs="Times New Roman"/>
                <w:sz w:val="18"/>
                <w:szCs w:val="18"/>
              </w:rPr>
              <w:t>średniowiecz/nowożytność</w:t>
            </w:r>
          </w:p>
        </w:tc>
        <w:tc>
          <w:tcPr>
            <w:tcW w:w="2931" w:type="dxa"/>
            <w:vAlign w:val="center"/>
          </w:tcPr>
          <w:p w:rsidR="008A2A93" w:rsidRPr="00AB16AB" w:rsidRDefault="008A2A93" w:rsidP="002A5D99">
            <w:pPr>
              <w:spacing w:before="0" w:after="0"/>
              <w:jc w:val="center"/>
              <w:rPr>
                <w:rFonts w:cs="Times New Roman"/>
                <w:sz w:val="18"/>
                <w:szCs w:val="18"/>
              </w:rPr>
            </w:pPr>
          </w:p>
        </w:tc>
      </w:tr>
    </w:tbl>
    <w:p w:rsidR="00F7035B" w:rsidRDefault="00F7035B" w:rsidP="003268C1">
      <w:pPr>
        <w:spacing w:before="0"/>
      </w:pPr>
      <w:r>
        <w:rPr>
          <w:i/>
          <w:sz w:val="16"/>
          <w:szCs w:val="10"/>
        </w:rPr>
        <w:t xml:space="preserve">Źródło: Dane Urzędu </w:t>
      </w:r>
      <w:r w:rsidR="00085CE5">
        <w:rPr>
          <w:i/>
          <w:sz w:val="16"/>
          <w:szCs w:val="10"/>
        </w:rPr>
        <w:t>Miasta</w:t>
      </w:r>
      <w:r>
        <w:rPr>
          <w:i/>
          <w:sz w:val="16"/>
          <w:szCs w:val="10"/>
        </w:rPr>
        <w:t xml:space="preserve"> Ostrołęka</w:t>
      </w:r>
    </w:p>
    <w:p w:rsidR="00F7035B" w:rsidRPr="00AB16AB" w:rsidRDefault="000B50C1" w:rsidP="00F76946">
      <w:pPr>
        <w:ind w:firstLine="426"/>
      </w:pPr>
      <w:r w:rsidRPr="000B50C1">
        <w:t>Na terenie miasta znajduje się jedno stanowisk</w:t>
      </w:r>
      <w:r w:rsidR="00BF3A8E">
        <w:t>o</w:t>
      </w:r>
      <w:r w:rsidRPr="000B50C1">
        <w:t xml:space="preserve"> archeologiczne</w:t>
      </w:r>
      <w:r w:rsidR="00BF3A8E" w:rsidRPr="000B50C1">
        <w:t>(grodzisko)</w:t>
      </w:r>
      <w:r w:rsidRPr="000B50C1">
        <w:t xml:space="preserve"> wpisane do rejestru zabytków województwa mazowieckiego pod </w:t>
      </w:r>
      <w:r w:rsidRPr="003268C1">
        <w:rPr>
          <w:b/>
        </w:rPr>
        <w:t>nr 36/152, decyzja z dnia 19.01.1955 r</w:t>
      </w:r>
      <w:r w:rsidRPr="000B50C1">
        <w:t>.</w:t>
      </w:r>
      <w:r w:rsidR="00F7035B" w:rsidRPr="00AB16AB">
        <w:t xml:space="preserve">Ewidencja stanowisk archeologicznych nie jest zbiorem zamkniętym – nadchodzące lata mogą przynieść nowe odkrycia lub negatywną weryfikację obecnie zaewidencjonowanych stanowisk. </w:t>
      </w:r>
    </w:p>
    <w:p w:rsidR="00CD163A" w:rsidRPr="00320E27" w:rsidRDefault="00EE2C7B" w:rsidP="003268C1">
      <w:pPr>
        <w:pStyle w:val="Nagwek2"/>
      </w:pPr>
      <w:bookmarkStart w:id="454" w:name="_Toc504649126"/>
      <w:bookmarkStart w:id="455" w:name="_Toc504649127"/>
      <w:bookmarkStart w:id="456" w:name="_Toc504653827"/>
      <w:bookmarkStart w:id="457" w:name="_Toc504653828"/>
      <w:bookmarkStart w:id="458" w:name="_Toc504653829"/>
      <w:bookmarkStart w:id="459" w:name="_Toc504653831"/>
      <w:bookmarkStart w:id="460" w:name="_Toc439776338"/>
      <w:bookmarkStart w:id="461" w:name="_Toc506802932"/>
      <w:bookmarkStart w:id="462" w:name="_Toc88222404"/>
      <w:bookmarkEnd w:id="454"/>
      <w:bookmarkEnd w:id="455"/>
      <w:bookmarkEnd w:id="456"/>
      <w:bookmarkEnd w:id="457"/>
      <w:bookmarkEnd w:id="458"/>
      <w:bookmarkEnd w:id="459"/>
      <w:r>
        <w:lastRenderedPageBreak/>
        <w:t xml:space="preserve">6.2. </w:t>
      </w:r>
      <w:r w:rsidR="00CD163A" w:rsidRPr="00DE3087">
        <w:t>STAN I ZAGROŻENIA ŚRODOWISKA KULTUROWEGO</w:t>
      </w:r>
      <w:bookmarkEnd w:id="460"/>
      <w:bookmarkEnd w:id="461"/>
      <w:bookmarkEnd w:id="462"/>
    </w:p>
    <w:p w:rsidR="00F7035B" w:rsidRDefault="00F7035B" w:rsidP="003268C1">
      <w:pPr>
        <w:ind w:firstLine="426"/>
      </w:pPr>
      <w:r w:rsidRPr="00F82039">
        <w:t>Duże</w:t>
      </w:r>
      <w:r>
        <w:t xml:space="preserve"> nagromadzenie zabytkowych obiektów i elementów układu przestrzennego stanowi niezaprzeczalny walor w promocji atrakcyjności turystycznej miasta Ostrołęki.</w:t>
      </w:r>
    </w:p>
    <w:p w:rsidR="004C0AAF" w:rsidRPr="00C12186" w:rsidRDefault="00F7035B" w:rsidP="003268C1">
      <w:pPr>
        <w:ind w:firstLine="426"/>
      </w:pPr>
      <w:r>
        <w:t xml:space="preserve">Nie można jednak pominąć zagrożeń, jakie dla historycznych elementów struktury przestrzennej stanowi: w dużym stopniu zły stan techniczny zabudowy historycznej (często nie doinwestowana przez długie lata), powodujący jej dekapitalizację, presja związana z rozwojem </w:t>
      </w:r>
      <w:r w:rsidR="00765CB1">
        <w:br/>
      </w:r>
      <w:r>
        <w:t xml:space="preserve">społeczno-gospodarczym (wprowadzenie nowych funkcji wymagających dostosowania zabudowy), presja związana z usprawnieniem układu komunikacyjnego i pozostałych elementów infrastruktury technicznej. Stąd powstają różnorodne napięcia i konflikty w stanie zabudowy i zagospodarowania przestrzeni, stanowiące bariery rozwoju. </w:t>
      </w:r>
    </w:p>
    <w:p w:rsidR="003507AC" w:rsidRDefault="00EE2C7B" w:rsidP="003268C1">
      <w:pPr>
        <w:pStyle w:val="Nagwek1"/>
      </w:pPr>
      <w:bookmarkStart w:id="463" w:name="_Toc506802933"/>
      <w:bookmarkStart w:id="464" w:name="_Toc88222405"/>
      <w:r>
        <w:t xml:space="preserve">7. </w:t>
      </w:r>
      <w:r w:rsidR="00CD163A" w:rsidRPr="00DE3087">
        <w:t>UWARUNKOWANIA WYNIKAJĄCE Z REKOMENDACJI I WNIOSKÓW ZAWARTYCH W AUDYCIE KRAJOBRAZOWYM LUB OKREŚLENIA PRZEZ AUDYT KRAJOBRAZOWY GRANIC KRAJOBRAZÓW PRIORYTETOWYCH</w:t>
      </w:r>
      <w:bookmarkEnd w:id="316"/>
      <w:bookmarkEnd w:id="463"/>
      <w:bookmarkEnd w:id="464"/>
    </w:p>
    <w:p w:rsidR="004C0AAF" w:rsidRPr="00C12186" w:rsidRDefault="003507AC" w:rsidP="009222CC">
      <w:pPr>
        <w:ind w:firstLine="426"/>
      </w:pPr>
      <w:r>
        <w:t xml:space="preserve">W związku z brakiem opracowanego audytu krajobrazowego, na terenie miasta Ostrołęka </w:t>
      </w:r>
      <w:r w:rsidR="00765CB1">
        <w:br/>
      </w:r>
      <w:r>
        <w:t>nie obowiązują rekomendacje i wnioski zawarte w audycie krajobrazowym oraz określenia przez audyt krajobrazowy granic krajobrazów priorytetowych.</w:t>
      </w:r>
    </w:p>
    <w:p w:rsidR="00EE2C7B" w:rsidRPr="00EE2C7B" w:rsidRDefault="00EE2C7B" w:rsidP="003268C1">
      <w:pPr>
        <w:pStyle w:val="Nagwek1"/>
      </w:pPr>
      <w:bookmarkStart w:id="465" w:name="_Toc439776340"/>
      <w:bookmarkStart w:id="466" w:name="_Toc506802934"/>
      <w:bookmarkStart w:id="467" w:name="_Toc88222406"/>
      <w:r>
        <w:t xml:space="preserve">8. </w:t>
      </w:r>
      <w:r w:rsidR="00CD163A" w:rsidRPr="00DE3087">
        <w:t>UWARUNKOWANIA WYNIKAJĄCE Z WARUNKÓW I JAKOŚCI ŻYCIA MIESZKAŃCÓW, W TYM OCHRONY ICH ZDROWIA</w:t>
      </w:r>
      <w:bookmarkStart w:id="468" w:name="_Toc439776341"/>
      <w:bookmarkStart w:id="469" w:name="_Toc506802935"/>
      <w:bookmarkEnd w:id="465"/>
      <w:bookmarkEnd w:id="466"/>
      <w:bookmarkEnd w:id="467"/>
    </w:p>
    <w:p w:rsidR="00CD163A" w:rsidRPr="00EE2C7B" w:rsidRDefault="00EE2C7B" w:rsidP="003268C1">
      <w:pPr>
        <w:pStyle w:val="Nagwek2"/>
      </w:pPr>
      <w:bookmarkStart w:id="470" w:name="_Toc88222407"/>
      <w:r>
        <w:t xml:space="preserve">8.1. </w:t>
      </w:r>
      <w:r w:rsidR="00CD163A" w:rsidRPr="004C0AAF">
        <w:rPr>
          <w:bCs w:val="0"/>
        </w:rPr>
        <w:t>POTENCJAŁ DEMOGRAFICZNY</w:t>
      </w:r>
      <w:bookmarkEnd w:id="468"/>
      <w:bookmarkEnd w:id="469"/>
      <w:bookmarkEnd w:id="470"/>
    </w:p>
    <w:p w:rsidR="00624DDC" w:rsidRDefault="006A3637">
      <w:pPr>
        <w:ind w:firstLine="426"/>
      </w:pPr>
      <w:r w:rsidRPr="0009071F">
        <w:t xml:space="preserve">Według danych GUS za </w:t>
      </w:r>
      <w:r w:rsidR="006C413F" w:rsidRPr="0009071F">
        <w:t>20</w:t>
      </w:r>
      <w:r w:rsidR="005D07C1">
        <w:t>20</w:t>
      </w:r>
      <w:r w:rsidRPr="0009071F">
        <w:t>rok</w:t>
      </w:r>
      <w:r w:rsidR="00A268B4">
        <w:t>,</w:t>
      </w:r>
      <w:r w:rsidRPr="0009071F">
        <w:t xml:space="preserve"> miasto zamieszkiwało 5</w:t>
      </w:r>
      <w:r w:rsidR="005D07C1">
        <w:t>1 656</w:t>
      </w:r>
      <w:r w:rsidRPr="0009071F">
        <w:t>osób</w:t>
      </w:r>
      <w:r w:rsidR="006C413F">
        <w:t xml:space="preserve">. </w:t>
      </w:r>
      <w:r>
        <w:t xml:space="preserve">W porównaniu </w:t>
      </w:r>
      <w:r w:rsidR="00765CB1">
        <w:br/>
      </w:r>
      <w:r>
        <w:t xml:space="preserve">do podobnych obszarowo miast, w Ostrołęce notowany jest </w:t>
      </w:r>
      <w:r w:rsidR="00DE4DC2">
        <w:t xml:space="preserve">spadek na średnim poziomie. </w:t>
      </w:r>
      <w:r>
        <w:t xml:space="preserve">W związku z obserwowanymi w kraju procesami odpływu mieszkańców ze średnich miast, nie są to wyniki silnie alarmujące. Poniższa tabela przedstawia zmianę liczby ludności w Ostrołęce </w:t>
      </w:r>
      <w:r w:rsidR="004B0D61">
        <w:br/>
      </w:r>
      <w:r>
        <w:t xml:space="preserve">na tle kraju, województwa mazowieckiego oraz miast o podobnej powierzchni.   </w:t>
      </w:r>
    </w:p>
    <w:p w:rsidR="00314868" w:rsidRPr="006A3637" w:rsidRDefault="00314868" w:rsidP="00324EA5">
      <w:pPr>
        <w:pStyle w:val="Legenda"/>
        <w:rPr>
          <w:color w:val="FF0000"/>
          <w:highlight w:val="lightGray"/>
        </w:rPr>
      </w:pPr>
      <w:bookmarkStart w:id="471" w:name="_Toc86755326"/>
      <w:r>
        <w:t xml:space="preserve">Tabela </w:t>
      </w:r>
      <w:fldSimple w:instr=" SEQ Tabela \* ARABIC ">
        <w:r w:rsidR="00A957C7">
          <w:rPr>
            <w:noProof/>
          </w:rPr>
          <w:t>14</w:t>
        </w:r>
      </w:fldSimple>
      <w:r>
        <w:t xml:space="preserve"> </w:t>
      </w:r>
      <w:r w:rsidRPr="009A4452">
        <w:t>Zmiana liczby ludności w mieście Ostrołęka na tle kraju, województwa mazowieckiego oraz w porównaniu do innych miast o powierzchni powyżej 30 km2 w latach 2013 i 2020</w:t>
      </w:r>
      <w:bookmarkEnd w:id="471"/>
    </w:p>
    <w:tbl>
      <w:tblPr>
        <w:tblW w:w="8773" w:type="dxa"/>
        <w:jc w:val="center"/>
        <w:tblCellMar>
          <w:left w:w="70" w:type="dxa"/>
          <w:right w:w="70" w:type="dxa"/>
        </w:tblCellMar>
        <w:tblLook w:val="04A0"/>
      </w:tblPr>
      <w:tblGrid>
        <w:gridCol w:w="2252"/>
        <w:gridCol w:w="1560"/>
        <w:gridCol w:w="1701"/>
        <w:gridCol w:w="3260"/>
      </w:tblGrid>
      <w:tr w:rsidR="004B0D61" w:rsidRPr="00DD2146" w:rsidTr="0025546E">
        <w:trPr>
          <w:trHeight w:hRule="exact" w:val="666"/>
          <w:jc w:val="center"/>
        </w:trPr>
        <w:tc>
          <w:tcPr>
            <w:tcW w:w="2252" w:type="dxa"/>
            <w:tcBorders>
              <w:top w:val="single" w:sz="8" w:space="0" w:color="auto"/>
              <w:left w:val="single" w:sz="8" w:space="0" w:color="auto"/>
              <w:bottom w:val="single" w:sz="8" w:space="0" w:color="000000"/>
              <w:right w:val="single" w:sz="4" w:space="0" w:color="auto"/>
            </w:tcBorders>
            <w:shd w:val="clear" w:color="auto" w:fill="595959" w:themeFill="text1" w:themeFillTint="A6"/>
            <w:vAlign w:val="center"/>
          </w:tcPr>
          <w:p w:rsidR="004B0D61" w:rsidRPr="003268C1" w:rsidRDefault="004B0D61" w:rsidP="004B0D61">
            <w:pPr>
              <w:jc w:val="center"/>
              <w:rPr>
                <w:color w:val="FFFFFF" w:themeColor="background1"/>
                <w:sz w:val="18"/>
                <w:szCs w:val="18"/>
              </w:rPr>
            </w:pPr>
            <w:r w:rsidRPr="003268C1">
              <w:rPr>
                <w:b/>
                <w:color w:val="FFFFFF" w:themeColor="background1"/>
                <w:sz w:val="18"/>
                <w:szCs w:val="18"/>
              </w:rPr>
              <w:t>Obszar</w:t>
            </w:r>
          </w:p>
        </w:tc>
        <w:tc>
          <w:tcPr>
            <w:tcW w:w="1560" w:type="dxa"/>
            <w:tcBorders>
              <w:top w:val="single" w:sz="8" w:space="0" w:color="auto"/>
              <w:left w:val="single" w:sz="4" w:space="0" w:color="auto"/>
              <w:bottom w:val="single" w:sz="8" w:space="0" w:color="000000"/>
              <w:right w:val="single" w:sz="4" w:space="0" w:color="auto"/>
            </w:tcBorders>
            <w:shd w:val="clear" w:color="auto" w:fill="595959" w:themeFill="text1" w:themeFillTint="A6"/>
            <w:vAlign w:val="center"/>
          </w:tcPr>
          <w:p w:rsidR="004B0D61" w:rsidRPr="003268C1" w:rsidRDefault="004B0D61" w:rsidP="00FE1952">
            <w:pPr>
              <w:jc w:val="center"/>
              <w:rPr>
                <w:color w:val="FFFFFF" w:themeColor="background1"/>
                <w:sz w:val="18"/>
                <w:szCs w:val="18"/>
              </w:rPr>
            </w:pPr>
            <w:r w:rsidRPr="003268C1">
              <w:rPr>
                <w:b/>
                <w:color w:val="FFFFFF" w:themeColor="background1"/>
                <w:sz w:val="18"/>
                <w:szCs w:val="18"/>
              </w:rPr>
              <w:t>201</w:t>
            </w:r>
            <w:r w:rsidR="00FE1952">
              <w:rPr>
                <w:b/>
                <w:color w:val="FFFFFF" w:themeColor="background1"/>
                <w:sz w:val="18"/>
                <w:szCs w:val="18"/>
              </w:rPr>
              <w:t>3</w:t>
            </w:r>
            <w:r w:rsidRPr="003268C1">
              <w:rPr>
                <w:b/>
                <w:color w:val="FFFFFF" w:themeColor="background1"/>
                <w:sz w:val="18"/>
                <w:szCs w:val="18"/>
              </w:rPr>
              <w:t xml:space="preserve"> r.</w:t>
            </w:r>
          </w:p>
        </w:tc>
        <w:tc>
          <w:tcPr>
            <w:tcW w:w="1701" w:type="dxa"/>
            <w:tcBorders>
              <w:top w:val="single" w:sz="8" w:space="0" w:color="auto"/>
              <w:left w:val="single" w:sz="4" w:space="0" w:color="auto"/>
              <w:bottom w:val="single" w:sz="8" w:space="0" w:color="000000"/>
              <w:right w:val="single" w:sz="4" w:space="0" w:color="auto"/>
            </w:tcBorders>
            <w:shd w:val="clear" w:color="auto" w:fill="595959" w:themeFill="text1" w:themeFillTint="A6"/>
            <w:vAlign w:val="center"/>
          </w:tcPr>
          <w:p w:rsidR="004B0D61" w:rsidRPr="003268C1" w:rsidRDefault="004B0D61" w:rsidP="004B0D61">
            <w:pPr>
              <w:jc w:val="center"/>
              <w:rPr>
                <w:color w:val="FFFFFF" w:themeColor="background1"/>
                <w:sz w:val="18"/>
                <w:szCs w:val="18"/>
              </w:rPr>
            </w:pPr>
            <w:r w:rsidRPr="003268C1">
              <w:rPr>
                <w:b/>
                <w:color w:val="FFFFFF" w:themeColor="background1"/>
                <w:sz w:val="18"/>
                <w:szCs w:val="18"/>
              </w:rPr>
              <w:t>20</w:t>
            </w:r>
            <w:r w:rsidR="005D07C1">
              <w:rPr>
                <w:b/>
                <w:color w:val="FFFFFF" w:themeColor="background1"/>
                <w:sz w:val="18"/>
                <w:szCs w:val="18"/>
              </w:rPr>
              <w:t>20</w:t>
            </w:r>
            <w:r w:rsidRPr="003268C1">
              <w:rPr>
                <w:b/>
                <w:color w:val="FFFFFF" w:themeColor="background1"/>
                <w:sz w:val="18"/>
                <w:szCs w:val="18"/>
              </w:rPr>
              <w:t xml:space="preserve"> r.</w:t>
            </w:r>
          </w:p>
        </w:tc>
        <w:tc>
          <w:tcPr>
            <w:tcW w:w="3260" w:type="dxa"/>
            <w:tcBorders>
              <w:top w:val="single" w:sz="8" w:space="0" w:color="auto"/>
              <w:left w:val="single" w:sz="4" w:space="0" w:color="auto"/>
              <w:bottom w:val="single" w:sz="8" w:space="0" w:color="000000"/>
              <w:right w:val="single" w:sz="8" w:space="0" w:color="auto"/>
            </w:tcBorders>
            <w:shd w:val="clear" w:color="auto" w:fill="595959" w:themeFill="text1" w:themeFillTint="A6"/>
            <w:vAlign w:val="center"/>
          </w:tcPr>
          <w:p w:rsidR="004B0D61" w:rsidRDefault="004B0D61" w:rsidP="009222CC">
            <w:pPr>
              <w:jc w:val="center"/>
              <w:rPr>
                <w:b/>
                <w:color w:val="FFFFFF" w:themeColor="background1"/>
                <w:sz w:val="18"/>
                <w:szCs w:val="18"/>
              </w:rPr>
            </w:pPr>
            <w:r w:rsidRPr="003268C1">
              <w:rPr>
                <w:b/>
                <w:color w:val="FFFFFF" w:themeColor="background1"/>
                <w:sz w:val="18"/>
                <w:szCs w:val="18"/>
              </w:rPr>
              <w:t xml:space="preserve">Zmiana liczby ludności </w:t>
            </w:r>
            <w:r w:rsidR="009222CC">
              <w:rPr>
                <w:b/>
                <w:color w:val="FFFFFF" w:themeColor="background1"/>
                <w:sz w:val="18"/>
                <w:szCs w:val="18"/>
              </w:rPr>
              <w:br/>
            </w:r>
            <w:r w:rsidRPr="003268C1">
              <w:rPr>
                <w:b/>
                <w:color w:val="FFFFFF" w:themeColor="background1"/>
                <w:sz w:val="18"/>
                <w:szCs w:val="18"/>
              </w:rPr>
              <w:t>w latach 20</w:t>
            </w:r>
            <w:r w:rsidR="0025546E">
              <w:rPr>
                <w:b/>
                <w:color w:val="FFFFFF" w:themeColor="background1"/>
                <w:sz w:val="18"/>
                <w:szCs w:val="18"/>
              </w:rPr>
              <w:t>10</w:t>
            </w:r>
            <w:r w:rsidRPr="003268C1">
              <w:rPr>
                <w:b/>
                <w:color w:val="FFFFFF" w:themeColor="background1"/>
                <w:sz w:val="18"/>
                <w:szCs w:val="18"/>
              </w:rPr>
              <w:t>-20</w:t>
            </w:r>
            <w:r w:rsidR="0025546E">
              <w:rPr>
                <w:b/>
                <w:color w:val="FFFFFF" w:themeColor="background1"/>
                <w:sz w:val="18"/>
                <w:szCs w:val="18"/>
              </w:rPr>
              <w:t>20</w:t>
            </w:r>
          </w:p>
          <w:p w:rsidR="009222CC" w:rsidRDefault="009222CC">
            <w:pPr>
              <w:jc w:val="center"/>
              <w:rPr>
                <w:b/>
                <w:color w:val="FFFFFF" w:themeColor="background1"/>
                <w:sz w:val="18"/>
                <w:szCs w:val="18"/>
              </w:rPr>
            </w:pPr>
          </w:p>
          <w:p w:rsidR="009222CC" w:rsidRPr="003268C1" w:rsidRDefault="009222CC">
            <w:pPr>
              <w:jc w:val="center"/>
              <w:rPr>
                <w:color w:val="FFFFFF" w:themeColor="background1"/>
                <w:sz w:val="18"/>
                <w:szCs w:val="18"/>
              </w:rPr>
            </w:pPr>
          </w:p>
        </w:tc>
      </w:tr>
      <w:tr w:rsidR="004B0D61" w:rsidRPr="00DD2146" w:rsidTr="0025546E">
        <w:trPr>
          <w:trHeight w:hRule="exact" w:val="340"/>
          <w:jc w:val="center"/>
        </w:trPr>
        <w:tc>
          <w:tcPr>
            <w:tcW w:w="2252" w:type="dxa"/>
            <w:tcBorders>
              <w:top w:val="nil"/>
              <w:left w:val="single" w:sz="8" w:space="0" w:color="auto"/>
              <w:bottom w:val="single" w:sz="4" w:space="0" w:color="auto"/>
              <w:right w:val="single" w:sz="4" w:space="0" w:color="auto"/>
            </w:tcBorders>
            <w:shd w:val="clear" w:color="auto" w:fill="auto"/>
            <w:noWrap/>
            <w:vAlign w:val="center"/>
            <w:hideMark/>
          </w:tcPr>
          <w:p w:rsidR="004B0D61" w:rsidRPr="00DD2146" w:rsidRDefault="004B0D61" w:rsidP="004B0D61">
            <w:pPr>
              <w:jc w:val="center"/>
              <w:rPr>
                <w:sz w:val="18"/>
                <w:szCs w:val="18"/>
              </w:rPr>
            </w:pPr>
            <w:r w:rsidRPr="00DD2146">
              <w:rPr>
                <w:sz w:val="18"/>
                <w:szCs w:val="18"/>
              </w:rPr>
              <w:t>Polska</w:t>
            </w:r>
          </w:p>
        </w:tc>
        <w:tc>
          <w:tcPr>
            <w:tcW w:w="1560" w:type="dxa"/>
            <w:tcBorders>
              <w:top w:val="nil"/>
              <w:left w:val="nil"/>
              <w:bottom w:val="single" w:sz="4" w:space="0" w:color="auto"/>
              <w:right w:val="single" w:sz="4" w:space="0" w:color="auto"/>
            </w:tcBorders>
            <w:shd w:val="clear" w:color="auto" w:fill="auto"/>
            <w:noWrap/>
            <w:vAlign w:val="center"/>
            <w:hideMark/>
          </w:tcPr>
          <w:p w:rsidR="004B0D61" w:rsidRPr="006A3637" w:rsidRDefault="004B0D61" w:rsidP="004B0D61">
            <w:pPr>
              <w:jc w:val="center"/>
              <w:rPr>
                <w:sz w:val="18"/>
                <w:szCs w:val="18"/>
                <w:highlight w:val="lightGray"/>
              </w:rPr>
            </w:pPr>
            <w:r w:rsidRPr="00B81DAC">
              <w:rPr>
                <w:sz w:val="18"/>
                <w:szCs w:val="18"/>
              </w:rPr>
              <w:t>38 533 299</w:t>
            </w:r>
          </w:p>
        </w:tc>
        <w:tc>
          <w:tcPr>
            <w:tcW w:w="1701" w:type="dxa"/>
            <w:tcBorders>
              <w:top w:val="nil"/>
              <w:left w:val="nil"/>
              <w:bottom w:val="single" w:sz="4" w:space="0" w:color="auto"/>
              <w:right w:val="single" w:sz="4" w:space="0" w:color="auto"/>
            </w:tcBorders>
            <w:shd w:val="clear" w:color="auto" w:fill="auto"/>
            <w:noWrap/>
            <w:vAlign w:val="center"/>
          </w:tcPr>
          <w:p w:rsidR="004B0D61" w:rsidRPr="006A3637" w:rsidRDefault="004B0D61" w:rsidP="004B0D61">
            <w:pPr>
              <w:jc w:val="center"/>
              <w:rPr>
                <w:sz w:val="18"/>
                <w:szCs w:val="18"/>
                <w:highlight w:val="lightGray"/>
              </w:rPr>
            </w:pPr>
            <w:r w:rsidRPr="003268C1">
              <w:rPr>
                <w:sz w:val="18"/>
                <w:szCs w:val="18"/>
              </w:rPr>
              <w:t>38 411 148</w:t>
            </w:r>
          </w:p>
        </w:tc>
        <w:tc>
          <w:tcPr>
            <w:tcW w:w="3260" w:type="dxa"/>
            <w:tcBorders>
              <w:top w:val="nil"/>
              <w:left w:val="nil"/>
              <w:bottom w:val="single" w:sz="4" w:space="0" w:color="auto"/>
              <w:right w:val="single" w:sz="8" w:space="0" w:color="auto"/>
            </w:tcBorders>
            <w:shd w:val="clear" w:color="auto" w:fill="E5B8B7" w:themeFill="accent2" w:themeFillTint="66"/>
            <w:vAlign w:val="center"/>
          </w:tcPr>
          <w:p w:rsidR="004B0D61" w:rsidRPr="0009071F" w:rsidRDefault="004B0D61" w:rsidP="004B0D61">
            <w:pPr>
              <w:jc w:val="center"/>
              <w:rPr>
                <w:sz w:val="18"/>
              </w:rPr>
            </w:pPr>
            <w:r>
              <w:rPr>
                <w:color w:val="000000"/>
                <w:sz w:val="18"/>
              </w:rPr>
              <w:t>-0.32</w:t>
            </w:r>
            <w:r w:rsidR="009222CC">
              <w:rPr>
                <w:color w:val="000000"/>
                <w:sz w:val="18"/>
              </w:rPr>
              <w:t>%</w:t>
            </w:r>
          </w:p>
        </w:tc>
      </w:tr>
      <w:tr w:rsidR="004B0D61" w:rsidRPr="00DD2146" w:rsidTr="0025546E">
        <w:trPr>
          <w:trHeight w:hRule="exact" w:val="340"/>
          <w:jc w:val="center"/>
        </w:trPr>
        <w:tc>
          <w:tcPr>
            <w:tcW w:w="2252" w:type="dxa"/>
            <w:tcBorders>
              <w:top w:val="nil"/>
              <w:left w:val="single" w:sz="8" w:space="0" w:color="auto"/>
              <w:bottom w:val="single" w:sz="4" w:space="0" w:color="auto"/>
              <w:right w:val="single" w:sz="4" w:space="0" w:color="auto"/>
            </w:tcBorders>
            <w:shd w:val="clear" w:color="auto" w:fill="auto"/>
            <w:noWrap/>
            <w:vAlign w:val="center"/>
            <w:hideMark/>
          </w:tcPr>
          <w:p w:rsidR="004B0D61" w:rsidRPr="00DD2146" w:rsidRDefault="005D07C1" w:rsidP="004B0D61">
            <w:pPr>
              <w:jc w:val="center"/>
              <w:rPr>
                <w:sz w:val="18"/>
                <w:szCs w:val="18"/>
              </w:rPr>
            </w:pPr>
            <w:r>
              <w:rPr>
                <w:sz w:val="18"/>
                <w:szCs w:val="18"/>
              </w:rPr>
              <w:t>mazowieckie</w:t>
            </w:r>
          </w:p>
        </w:tc>
        <w:tc>
          <w:tcPr>
            <w:tcW w:w="1560" w:type="dxa"/>
            <w:tcBorders>
              <w:top w:val="nil"/>
              <w:left w:val="nil"/>
              <w:bottom w:val="single" w:sz="4" w:space="0" w:color="auto"/>
              <w:right w:val="single" w:sz="4" w:space="0" w:color="auto"/>
            </w:tcBorders>
            <w:shd w:val="clear" w:color="auto" w:fill="auto"/>
            <w:noWrap/>
            <w:vAlign w:val="center"/>
            <w:hideMark/>
          </w:tcPr>
          <w:p w:rsidR="004B0D61" w:rsidRPr="006A3637" w:rsidRDefault="004B0D61" w:rsidP="004B0D61">
            <w:pPr>
              <w:jc w:val="center"/>
              <w:rPr>
                <w:sz w:val="18"/>
                <w:szCs w:val="18"/>
                <w:highlight w:val="lightGray"/>
              </w:rPr>
            </w:pPr>
            <w:r w:rsidRPr="00B81DAC">
              <w:rPr>
                <w:sz w:val="18"/>
                <w:szCs w:val="18"/>
              </w:rPr>
              <w:t>5 301 760</w:t>
            </w:r>
          </w:p>
        </w:tc>
        <w:tc>
          <w:tcPr>
            <w:tcW w:w="1701" w:type="dxa"/>
            <w:tcBorders>
              <w:top w:val="nil"/>
              <w:left w:val="nil"/>
              <w:bottom w:val="single" w:sz="4" w:space="0" w:color="auto"/>
              <w:right w:val="single" w:sz="4" w:space="0" w:color="auto"/>
            </w:tcBorders>
            <w:shd w:val="clear" w:color="auto" w:fill="auto"/>
            <w:noWrap/>
            <w:vAlign w:val="center"/>
          </w:tcPr>
          <w:p w:rsidR="004B0D61" w:rsidRPr="006A3637" w:rsidRDefault="004B0D61" w:rsidP="004B0D61">
            <w:pPr>
              <w:jc w:val="center"/>
              <w:rPr>
                <w:sz w:val="18"/>
                <w:szCs w:val="18"/>
                <w:highlight w:val="lightGray"/>
              </w:rPr>
            </w:pPr>
            <w:r w:rsidRPr="003268C1">
              <w:rPr>
                <w:sz w:val="18"/>
                <w:szCs w:val="18"/>
              </w:rPr>
              <w:t>5</w:t>
            </w:r>
            <w:r w:rsidR="005D07C1">
              <w:rPr>
                <w:sz w:val="18"/>
                <w:szCs w:val="18"/>
              </w:rPr>
              <w:t> 425 028</w:t>
            </w:r>
          </w:p>
        </w:tc>
        <w:tc>
          <w:tcPr>
            <w:tcW w:w="3260" w:type="dxa"/>
            <w:tcBorders>
              <w:top w:val="nil"/>
              <w:left w:val="nil"/>
              <w:bottom w:val="single" w:sz="4" w:space="0" w:color="auto"/>
              <w:right w:val="single" w:sz="8" w:space="0" w:color="auto"/>
            </w:tcBorders>
            <w:shd w:val="clear" w:color="000000" w:fill="C6E0B4"/>
            <w:vAlign w:val="center"/>
          </w:tcPr>
          <w:p w:rsidR="004B0D61" w:rsidRPr="0009071F" w:rsidRDefault="00DE4DC2" w:rsidP="004B0D61">
            <w:pPr>
              <w:jc w:val="center"/>
              <w:rPr>
                <w:sz w:val="18"/>
              </w:rPr>
            </w:pPr>
            <w:r>
              <w:rPr>
                <w:color w:val="000000"/>
                <w:sz w:val="18"/>
              </w:rPr>
              <w:t>2,32</w:t>
            </w:r>
            <w:r w:rsidR="009222CC">
              <w:rPr>
                <w:color w:val="000000"/>
                <w:sz w:val="18"/>
              </w:rPr>
              <w:t>%</w:t>
            </w:r>
          </w:p>
        </w:tc>
      </w:tr>
      <w:tr w:rsidR="004B0D61" w:rsidRPr="00DD2146" w:rsidTr="0025546E">
        <w:trPr>
          <w:trHeight w:hRule="exact" w:val="340"/>
          <w:jc w:val="center"/>
        </w:trPr>
        <w:tc>
          <w:tcPr>
            <w:tcW w:w="2252" w:type="dxa"/>
            <w:tcBorders>
              <w:top w:val="single" w:sz="8" w:space="0" w:color="auto"/>
              <w:left w:val="single" w:sz="8" w:space="0" w:color="auto"/>
              <w:bottom w:val="single" w:sz="8" w:space="0" w:color="auto"/>
              <w:right w:val="single" w:sz="4" w:space="0" w:color="auto"/>
            </w:tcBorders>
            <w:shd w:val="clear" w:color="auto" w:fill="D9D9D9" w:themeFill="background1" w:themeFillShade="D9"/>
            <w:noWrap/>
            <w:vAlign w:val="center"/>
            <w:hideMark/>
          </w:tcPr>
          <w:p w:rsidR="004B0D61" w:rsidRPr="00311DB5" w:rsidRDefault="004B0D61" w:rsidP="004B0D61">
            <w:pPr>
              <w:jc w:val="center"/>
              <w:rPr>
                <w:b/>
                <w:sz w:val="18"/>
                <w:szCs w:val="18"/>
              </w:rPr>
            </w:pPr>
            <w:r w:rsidRPr="00311DB5">
              <w:rPr>
                <w:b/>
                <w:sz w:val="18"/>
                <w:szCs w:val="18"/>
              </w:rPr>
              <w:t>Ostrołęka</w:t>
            </w:r>
          </w:p>
        </w:tc>
        <w:tc>
          <w:tcPr>
            <w:tcW w:w="1560" w:type="dxa"/>
            <w:tcBorders>
              <w:top w:val="single" w:sz="8" w:space="0" w:color="auto"/>
              <w:left w:val="nil"/>
              <w:bottom w:val="single" w:sz="8" w:space="0" w:color="auto"/>
              <w:right w:val="single" w:sz="4" w:space="0" w:color="auto"/>
            </w:tcBorders>
            <w:shd w:val="clear" w:color="auto" w:fill="D9D9D9" w:themeFill="background1" w:themeFillShade="D9"/>
            <w:noWrap/>
            <w:vAlign w:val="center"/>
            <w:hideMark/>
          </w:tcPr>
          <w:p w:rsidR="004B0D61" w:rsidRPr="006A3637" w:rsidRDefault="004B0D61" w:rsidP="004B0D61">
            <w:pPr>
              <w:jc w:val="center"/>
              <w:rPr>
                <w:b/>
                <w:sz w:val="18"/>
                <w:szCs w:val="18"/>
                <w:highlight w:val="lightGray"/>
              </w:rPr>
            </w:pPr>
            <w:r w:rsidRPr="00B81DAC">
              <w:rPr>
                <w:b/>
                <w:sz w:val="18"/>
                <w:szCs w:val="18"/>
              </w:rPr>
              <w:t>53 287</w:t>
            </w:r>
          </w:p>
        </w:tc>
        <w:tc>
          <w:tcPr>
            <w:tcW w:w="1701" w:type="dxa"/>
            <w:tcBorders>
              <w:top w:val="single" w:sz="8" w:space="0" w:color="auto"/>
              <w:left w:val="nil"/>
              <w:bottom w:val="single" w:sz="8" w:space="0" w:color="auto"/>
              <w:right w:val="single" w:sz="4" w:space="0" w:color="auto"/>
            </w:tcBorders>
            <w:shd w:val="clear" w:color="auto" w:fill="D9D9D9" w:themeFill="background1" w:themeFillShade="D9"/>
            <w:noWrap/>
            <w:vAlign w:val="center"/>
          </w:tcPr>
          <w:p w:rsidR="004B0D61" w:rsidRPr="006A3637" w:rsidRDefault="004B0D61" w:rsidP="004B0D61">
            <w:pPr>
              <w:jc w:val="center"/>
              <w:rPr>
                <w:b/>
                <w:sz w:val="18"/>
                <w:szCs w:val="18"/>
                <w:highlight w:val="lightGray"/>
              </w:rPr>
            </w:pPr>
            <w:r w:rsidRPr="003268C1">
              <w:rPr>
                <w:b/>
                <w:sz w:val="18"/>
                <w:szCs w:val="18"/>
              </w:rPr>
              <w:t>5</w:t>
            </w:r>
            <w:r w:rsidR="005D07C1">
              <w:rPr>
                <w:b/>
                <w:sz w:val="18"/>
                <w:szCs w:val="18"/>
              </w:rPr>
              <w:t>1 656</w:t>
            </w:r>
          </w:p>
        </w:tc>
        <w:tc>
          <w:tcPr>
            <w:tcW w:w="3260" w:type="dxa"/>
            <w:tcBorders>
              <w:top w:val="single" w:sz="8" w:space="0" w:color="auto"/>
              <w:left w:val="nil"/>
              <w:bottom w:val="single" w:sz="8" w:space="0" w:color="auto"/>
              <w:right w:val="single" w:sz="8" w:space="0" w:color="auto"/>
            </w:tcBorders>
            <w:shd w:val="clear" w:color="auto" w:fill="E5B8B7" w:themeFill="accent2" w:themeFillTint="66"/>
            <w:vAlign w:val="center"/>
          </w:tcPr>
          <w:p w:rsidR="004B0D61" w:rsidRPr="0009071F" w:rsidRDefault="004B0D61" w:rsidP="004B0D61">
            <w:pPr>
              <w:jc w:val="center"/>
              <w:rPr>
                <w:sz w:val="18"/>
              </w:rPr>
            </w:pPr>
            <w:r>
              <w:rPr>
                <w:color w:val="000000"/>
                <w:sz w:val="18"/>
              </w:rPr>
              <w:t>-</w:t>
            </w:r>
            <w:r w:rsidR="00DE4DC2">
              <w:rPr>
                <w:color w:val="000000"/>
                <w:sz w:val="18"/>
              </w:rPr>
              <w:t>3,06</w:t>
            </w:r>
            <w:r w:rsidR="009222CC">
              <w:rPr>
                <w:color w:val="000000"/>
                <w:sz w:val="18"/>
              </w:rPr>
              <w:t>%</w:t>
            </w:r>
          </w:p>
        </w:tc>
      </w:tr>
      <w:tr w:rsidR="004B0D61" w:rsidRPr="00DD2146" w:rsidTr="0025546E">
        <w:trPr>
          <w:trHeight w:hRule="exact" w:val="340"/>
          <w:jc w:val="center"/>
        </w:trPr>
        <w:tc>
          <w:tcPr>
            <w:tcW w:w="2252" w:type="dxa"/>
            <w:tcBorders>
              <w:top w:val="nil"/>
              <w:left w:val="single" w:sz="8" w:space="0" w:color="auto"/>
              <w:bottom w:val="single" w:sz="4" w:space="0" w:color="auto"/>
              <w:right w:val="single" w:sz="4" w:space="0" w:color="auto"/>
            </w:tcBorders>
            <w:shd w:val="clear" w:color="auto" w:fill="auto"/>
            <w:noWrap/>
            <w:vAlign w:val="center"/>
            <w:hideMark/>
          </w:tcPr>
          <w:p w:rsidR="004B0D61" w:rsidRPr="00311DB5" w:rsidRDefault="004B0D61" w:rsidP="004B0D61">
            <w:pPr>
              <w:jc w:val="center"/>
              <w:rPr>
                <w:sz w:val="18"/>
                <w:szCs w:val="18"/>
              </w:rPr>
            </w:pPr>
            <w:r w:rsidRPr="00311DB5">
              <w:rPr>
                <w:sz w:val="18"/>
                <w:szCs w:val="18"/>
              </w:rPr>
              <w:t>Ciechanów</w:t>
            </w:r>
          </w:p>
        </w:tc>
        <w:tc>
          <w:tcPr>
            <w:tcW w:w="1560" w:type="dxa"/>
            <w:tcBorders>
              <w:top w:val="nil"/>
              <w:left w:val="nil"/>
              <w:bottom w:val="single" w:sz="4" w:space="0" w:color="auto"/>
              <w:right w:val="single" w:sz="4" w:space="0" w:color="auto"/>
            </w:tcBorders>
            <w:shd w:val="clear" w:color="auto" w:fill="auto"/>
            <w:noWrap/>
            <w:vAlign w:val="center"/>
            <w:hideMark/>
          </w:tcPr>
          <w:p w:rsidR="004B0D61" w:rsidRPr="006A3637" w:rsidRDefault="004B0D61" w:rsidP="004B0D61">
            <w:pPr>
              <w:jc w:val="center"/>
              <w:rPr>
                <w:sz w:val="18"/>
                <w:szCs w:val="18"/>
                <w:highlight w:val="lightGray"/>
              </w:rPr>
            </w:pPr>
            <w:r w:rsidRPr="00B81DAC">
              <w:rPr>
                <w:sz w:val="18"/>
                <w:szCs w:val="18"/>
              </w:rPr>
              <w:t>44 974</w:t>
            </w:r>
          </w:p>
        </w:tc>
        <w:tc>
          <w:tcPr>
            <w:tcW w:w="1701" w:type="dxa"/>
            <w:tcBorders>
              <w:top w:val="nil"/>
              <w:left w:val="nil"/>
              <w:bottom w:val="single" w:sz="4" w:space="0" w:color="auto"/>
              <w:right w:val="single" w:sz="4" w:space="0" w:color="auto"/>
            </w:tcBorders>
            <w:shd w:val="clear" w:color="auto" w:fill="auto"/>
            <w:noWrap/>
            <w:vAlign w:val="center"/>
          </w:tcPr>
          <w:p w:rsidR="004B0D61" w:rsidRPr="006A3637" w:rsidRDefault="004B0D61" w:rsidP="004B0D61">
            <w:pPr>
              <w:jc w:val="center"/>
              <w:rPr>
                <w:sz w:val="18"/>
                <w:szCs w:val="18"/>
                <w:highlight w:val="lightGray"/>
              </w:rPr>
            </w:pPr>
            <w:r w:rsidRPr="003268C1">
              <w:rPr>
                <w:sz w:val="18"/>
                <w:szCs w:val="18"/>
              </w:rPr>
              <w:t>4</w:t>
            </w:r>
            <w:r w:rsidR="005D07C1">
              <w:rPr>
                <w:sz w:val="18"/>
                <w:szCs w:val="18"/>
              </w:rPr>
              <w:t>3 883</w:t>
            </w:r>
          </w:p>
        </w:tc>
        <w:tc>
          <w:tcPr>
            <w:tcW w:w="3260" w:type="dxa"/>
            <w:tcBorders>
              <w:top w:val="nil"/>
              <w:left w:val="nil"/>
              <w:bottom w:val="single" w:sz="4" w:space="0" w:color="auto"/>
              <w:right w:val="single" w:sz="8" w:space="0" w:color="auto"/>
            </w:tcBorders>
            <w:shd w:val="clear" w:color="auto" w:fill="E5B8B7" w:themeFill="accent2" w:themeFillTint="66"/>
            <w:vAlign w:val="center"/>
          </w:tcPr>
          <w:p w:rsidR="004B0D61" w:rsidRPr="0009071F" w:rsidRDefault="004B0D61" w:rsidP="004B0D61">
            <w:pPr>
              <w:jc w:val="center"/>
              <w:rPr>
                <w:sz w:val="18"/>
              </w:rPr>
            </w:pPr>
            <w:r>
              <w:rPr>
                <w:color w:val="000000"/>
                <w:sz w:val="18"/>
              </w:rPr>
              <w:t>-</w:t>
            </w:r>
            <w:r w:rsidR="00DE4DC2">
              <w:rPr>
                <w:color w:val="000000"/>
                <w:sz w:val="18"/>
              </w:rPr>
              <w:t>2,42</w:t>
            </w:r>
            <w:r w:rsidR="009222CC">
              <w:rPr>
                <w:color w:val="000000"/>
                <w:sz w:val="18"/>
              </w:rPr>
              <w:t>%</w:t>
            </w:r>
          </w:p>
        </w:tc>
      </w:tr>
      <w:tr w:rsidR="004B0D61" w:rsidRPr="00DD2146" w:rsidTr="0025546E">
        <w:trPr>
          <w:trHeight w:hRule="exact" w:val="340"/>
          <w:jc w:val="center"/>
        </w:trPr>
        <w:tc>
          <w:tcPr>
            <w:tcW w:w="2252" w:type="dxa"/>
            <w:tcBorders>
              <w:top w:val="nil"/>
              <w:left w:val="single" w:sz="8" w:space="0" w:color="auto"/>
              <w:bottom w:val="single" w:sz="4" w:space="0" w:color="auto"/>
              <w:right w:val="single" w:sz="4" w:space="0" w:color="auto"/>
            </w:tcBorders>
            <w:shd w:val="clear" w:color="auto" w:fill="auto"/>
            <w:noWrap/>
            <w:vAlign w:val="center"/>
          </w:tcPr>
          <w:p w:rsidR="004B0D61" w:rsidRPr="00311DB5" w:rsidRDefault="004B0D61" w:rsidP="004B0D61">
            <w:pPr>
              <w:jc w:val="center"/>
              <w:rPr>
                <w:sz w:val="18"/>
                <w:szCs w:val="18"/>
              </w:rPr>
            </w:pPr>
            <w:r w:rsidRPr="00311DB5">
              <w:rPr>
                <w:sz w:val="18"/>
                <w:szCs w:val="18"/>
              </w:rPr>
              <w:t>Kutno</w:t>
            </w:r>
          </w:p>
        </w:tc>
        <w:tc>
          <w:tcPr>
            <w:tcW w:w="1560" w:type="dxa"/>
            <w:tcBorders>
              <w:top w:val="nil"/>
              <w:left w:val="nil"/>
              <w:bottom w:val="single" w:sz="4" w:space="0" w:color="auto"/>
              <w:right w:val="single" w:sz="4" w:space="0" w:color="auto"/>
            </w:tcBorders>
            <w:shd w:val="clear" w:color="auto" w:fill="auto"/>
            <w:noWrap/>
            <w:vAlign w:val="center"/>
          </w:tcPr>
          <w:p w:rsidR="004B0D61" w:rsidRPr="006A3637" w:rsidRDefault="004B0D61" w:rsidP="004B0D61">
            <w:pPr>
              <w:jc w:val="center"/>
              <w:rPr>
                <w:sz w:val="18"/>
                <w:szCs w:val="18"/>
                <w:highlight w:val="lightGray"/>
              </w:rPr>
            </w:pPr>
            <w:r w:rsidRPr="00B81DAC">
              <w:rPr>
                <w:sz w:val="18"/>
                <w:szCs w:val="18"/>
              </w:rPr>
              <w:t>45 975</w:t>
            </w:r>
          </w:p>
        </w:tc>
        <w:tc>
          <w:tcPr>
            <w:tcW w:w="1701" w:type="dxa"/>
            <w:tcBorders>
              <w:top w:val="nil"/>
              <w:left w:val="nil"/>
              <w:bottom w:val="single" w:sz="4" w:space="0" w:color="auto"/>
              <w:right w:val="single" w:sz="4" w:space="0" w:color="auto"/>
            </w:tcBorders>
            <w:shd w:val="clear" w:color="auto" w:fill="auto"/>
            <w:noWrap/>
            <w:vAlign w:val="center"/>
          </w:tcPr>
          <w:p w:rsidR="004B0D61" w:rsidRPr="006A3637" w:rsidRDefault="004B0D61" w:rsidP="004B0D61">
            <w:pPr>
              <w:jc w:val="center"/>
              <w:rPr>
                <w:sz w:val="18"/>
                <w:szCs w:val="18"/>
                <w:highlight w:val="lightGray"/>
              </w:rPr>
            </w:pPr>
            <w:r w:rsidRPr="003268C1">
              <w:rPr>
                <w:sz w:val="18"/>
                <w:szCs w:val="18"/>
              </w:rPr>
              <w:t>4</w:t>
            </w:r>
            <w:r w:rsidR="005D07C1">
              <w:rPr>
                <w:sz w:val="18"/>
                <w:szCs w:val="18"/>
              </w:rPr>
              <w:t>3 332</w:t>
            </w:r>
          </w:p>
        </w:tc>
        <w:tc>
          <w:tcPr>
            <w:tcW w:w="3260" w:type="dxa"/>
            <w:tcBorders>
              <w:top w:val="nil"/>
              <w:left w:val="nil"/>
              <w:bottom w:val="single" w:sz="4" w:space="0" w:color="auto"/>
              <w:right w:val="single" w:sz="8" w:space="0" w:color="auto"/>
            </w:tcBorders>
            <w:shd w:val="clear" w:color="auto" w:fill="E5B8B7" w:themeFill="accent2" w:themeFillTint="66"/>
            <w:vAlign w:val="center"/>
          </w:tcPr>
          <w:p w:rsidR="004B0D61" w:rsidRPr="0009071F" w:rsidRDefault="004B0D61" w:rsidP="004B0D61">
            <w:pPr>
              <w:jc w:val="center"/>
              <w:rPr>
                <w:sz w:val="18"/>
              </w:rPr>
            </w:pPr>
            <w:r>
              <w:rPr>
                <w:color w:val="000000"/>
                <w:sz w:val="18"/>
              </w:rPr>
              <w:t>-</w:t>
            </w:r>
            <w:r w:rsidR="00DE4DC2">
              <w:rPr>
                <w:color w:val="000000"/>
                <w:sz w:val="18"/>
              </w:rPr>
              <w:t>5,78</w:t>
            </w:r>
            <w:r w:rsidR="009222CC">
              <w:rPr>
                <w:color w:val="000000"/>
                <w:sz w:val="18"/>
              </w:rPr>
              <w:t>%</w:t>
            </w:r>
          </w:p>
        </w:tc>
      </w:tr>
      <w:tr w:rsidR="004B0D61" w:rsidRPr="00DD2146" w:rsidTr="0025546E">
        <w:trPr>
          <w:trHeight w:hRule="exact" w:val="340"/>
          <w:jc w:val="center"/>
        </w:trPr>
        <w:tc>
          <w:tcPr>
            <w:tcW w:w="2252" w:type="dxa"/>
            <w:tcBorders>
              <w:top w:val="nil"/>
              <w:left w:val="single" w:sz="8" w:space="0" w:color="auto"/>
              <w:bottom w:val="single" w:sz="4" w:space="0" w:color="auto"/>
              <w:right w:val="single" w:sz="4" w:space="0" w:color="auto"/>
            </w:tcBorders>
            <w:shd w:val="clear" w:color="auto" w:fill="auto"/>
            <w:noWrap/>
            <w:vAlign w:val="center"/>
          </w:tcPr>
          <w:p w:rsidR="004B0D61" w:rsidRPr="006A3637" w:rsidRDefault="004B0D61" w:rsidP="004B0D61">
            <w:pPr>
              <w:jc w:val="center"/>
              <w:rPr>
                <w:sz w:val="18"/>
                <w:szCs w:val="18"/>
                <w:highlight w:val="lightGray"/>
              </w:rPr>
            </w:pPr>
            <w:r w:rsidRPr="00311DB5">
              <w:rPr>
                <w:sz w:val="18"/>
                <w:szCs w:val="18"/>
              </w:rPr>
              <w:t>Łomża</w:t>
            </w:r>
          </w:p>
        </w:tc>
        <w:tc>
          <w:tcPr>
            <w:tcW w:w="1560" w:type="dxa"/>
            <w:tcBorders>
              <w:top w:val="nil"/>
              <w:left w:val="nil"/>
              <w:bottom w:val="single" w:sz="4" w:space="0" w:color="auto"/>
              <w:right w:val="single" w:sz="4" w:space="0" w:color="auto"/>
            </w:tcBorders>
            <w:shd w:val="clear" w:color="auto" w:fill="auto"/>
            <w:noWrap/>
            <w:vAlign w:val="center"/>
          </w:tcPr>
          <w:p w:rsidR="004B0D61" w:rsidRPr="006A3637" w:rsidRDefault="004B0D61" w:rsidP="004B0D61">
            <w:pPr>
              <w:jc w:val="center"/>
              <w:rPr>
                <w:sz w:val="18"/>
                <w:szCs w:val="18"/>
                <w:highlight w:val="lightGray"/>
              </w:rPr>
            </w:pPr>
            <w:r w:rsidRPr="00B81DAC">
              <w:rPr>
                <w:sz w:val="18"/>
                <w:szCs w:val="18"/>
              </w:rPr>
              <w:t>62 812</w:t>
            </w:r>
          </w:p>
        </w:tc>
        <w:tc>
          <w:tcPr>
            <w:tcW w:w="1701" w:type="dxa"/>
            <w:tcBorders>
              <w:top w:val="nil"/>
              <w:left w:val="nil"/>
              <w:bottom w:val="single" w:sz="4" w:space="0" w:color="auto"/>
              <w:right w:val="single" w:sz="4" w:space="0" w:color="auto"/>
            </w:tcBorders>
            <w:shd w:val="clear" w:color="auto" w:fill="auto"/>
            <w:noWrap/>
            <w:vAlign w:val="center"/>
          </w:tcPr>
          <w:p w:rsidR="004B0D61" w:rsidRPr="006A3637" w:rsidRDefault="004B0D61" w:rsidP="004B0D61">
            <w:pPr>
              <w:jc w:val="center"/>
              <w:rPr>
                <w:sz w:val="18"/>
                <w:szCs w:val="18"/>
                <w:highlight w:val="lightGray"/>
              </w:rPr>
            </w:pPr>
            <w:r w:rsidRPr="003268C1">
              <w:rPr>
                <w:sz w:val="18"/>
                <w:szCs w:val="18"/>
              </w:rPr>
              <w:t>6</w:t>
            </w:r>
            <w:r w:rsidR="005D07C1">
              <w:rPr>
                <w:sz w:val="18"/>
                <w:szCs w:val="18"/>
              </w:rPr>
              <w:t>2 573</w:t>
            </w:r>
          </w:p>
        </w:tc>
        <w:tc>
          <w:tcPr>
            <w:tcW w:w="3260" w:type="dxa"/>
            <w:tcBorders>
              <w:top w:val="nil"/>
              <w:left w:val="nil"/>
              <w:bottom w:val="single" w:sz="4" w:space="0" w:color="auto"/>
              <w:right w:val="single" w:sz="8" w:space="0" w:color="auto"/>
            </w:tcBorders>
            <w:shd w:val="clear" w:color="auto" w:fill="E5B8B7" w:themeFill="accent2" w:themeFillTint="66"/>
            <w:vAlign w:val="center"/>
          </w:tcPr>
          <w:p w:rsidR="004B0D61" w:rsidRPr="0009071F" w:rsidRDefault="00DE4DC2" w:rsidP="004B0D61">
            <w:pPr>
              <w:jc w:val="center"/>
              <w:rPr>
                <w:sz w:val="18"/>
              </w:rPr>
            </w:pPr>
            <w:r>
              <w:rPr>
                <w:color w:val="000000"/>
                <w:sz w:val="18"/>
              </w:rPr>
              <w:t>-0,38</w:t>
            </w:r>
            <w:r w:rsidR="009222CC">
              <w:rPr>
                <w:color w:val="000000"/>
                <w:sz w:val="18"/>
              </w:rPr>
              <w:t>%</w:t>
            </w:r>
          </w:p>
        </w:tc>
      </w:tr>
      <w:tr w:rsidR="004B0D61" w:rsidRPr="00DD2146" w:rsidTr="0025546E">
        <w:trPr>
          <w:trHeight w:hRule="exact" w:val="340"/>
          <w:jc w:val="center"/>
        </w:trPr>
        <w:tc>
          <w:tcPr>
            <w:tcW w:w="2252" w:type="dxa"/>
            <w:tcBorders>
              <w:top w:val="nil"/>
              <w:left w:val="single" w:sz="8" w:space="0" w:color="auto"/>
              <w:bottom w:val="single" w:sz="4" w:space="0" w:color="auto"/>
              <w:right w:val="single" w:sz="4" w:space="0" w:color="auto"/>
            </w:tcBorders>
            <w:shd w:val="clear" w:color="auto" w:fill="auto"/>
            <w:noWrap/>
            <w:vAlign w:val="center"/>
          </w:tcPr>
          <w:p w:rsidR="004B0D61" w:rsidRPr="00311DB5" w:rsidRDefault="004B0D61" w:rsidP="004B0D61">
            <w:pPr>
              <w:jc w:val="center"/>
              <w:rPr>
                <w:sz w:val="18"/>
                <w:szCs w:val="18"/>
              </w:rPr>
            </w:pPr>
            <w:r w:rsidRPr="00311DB5">
              <w:rPr>
                <w:sz w:val="18"/>
                <w:szCs w:val="18"/>
              </w:rPr>
              <w:t>Łuków</w:t>
            </w:r>
          </w:p>
        </w:tc>
        <w:tc>
          <w:tcPr>
            <w:tcW w:w="1560" w:type="dxa"/>
            <w:tcBorders>
              <w:top w:val="nil"/>
              <w:left w:val="nil"/>
              <w:bottom w:val="single" w:sz="4" w:space="0" w:color="auto"/>
              <w:right w:val="single" w:sz="4" w:space="0" w:color="auto"/>
            </w:tcBorders>
            <w:shd w:val="clear" w:color="auto" w:fill="auto"/>
            <w:noWrap/>
            <w:vAlign w:val="center"/>
          </w:tcPr>
          <w:p w:rsidR="004B0D61" w:rsidRPr="006A3637" w:rsidRDefault="004B0D61" w:rsidP="004B0D61">
            <w:pPr>
              <w:jc w:val="center"/>
              <w:rPr>
                <w:sz w:val="18"/>
                <w:szCs w:val="18"/>
                <w:highlight w:val="lightGray"/>
              </w:rPr>
            </w:pPr>
            <w:r w:rsidRPr="00B81DAC">
              <w:rPr>
                <w:sz w:val="18"/>
                <w:szCs w:val="18"/>
              </w:rPr>
              <w:t>30 827</w:t>
            </w:r>
          </w:p>
        </w:tc>
        <w:tc>
          <w:tcPr>
            <w:tcW w:w="1701" w:type="dxa"/>
            <w:tcBorders>
              <w:top w:val="nil"/>
              <w:left w:val="nil"/>
              <w:bottom w:val="single" w:sz="4" w:space="0" w:color="auto"/>
              <w:right w:val="single" w:sz="4" w:space="0" w:color="auto"/>
            </w:tcBorders>
            <w:shd w:val="clear" w:color="auto" w:fill="auto"/>
            <w:noWrap/>
            <w:vAlign w:val="center"/>
          </w:tcPr>
          <w:p w:rsidR="004B0D61" w:rsidRPr="006A3637" w:rsidRDefault="005D07C1" w:rsidP="004B0D61">
            <w:pPr>
              <w:jc w:val="center"/>
              <w:rPr>
                <w:sz w:val="18"/>
                <w:szCs w:val="18"/>
                <w:highlight w:val="lightGray"/>
              </w:rPr>
            </w:pPr>
            <w:r>
              <w:rPr>
                <w:sz w:val="18"/>
                <w:szCs w:val="18"/>
              </w:rPr>
              <w:t>29 441</w:t>
            </w:r>
          </w:p>
        </w:tc>
        <w:tc>
          <w:tcPr>
            <w:tcW w:w="3260" w:type="dxa"/>
            <w:tcBorders>
              <w:top w:val="nil"/>
              <w:left w:val="nil"/>
              <w:bottom w:val="single" w:sz="4" w:space="0" w:color="auto"/>
              <w:right w:val="single" w:sz="8" w:space="0" w:color="auto"/>
            </w:tcBorders>
            <w:shd w:val="clear" w:color="auto" w:fill="E5B8B7" w:themeFill="accent2" w:themeFillTint="66"/>
            <w:vAlign w:val="center"/>
          </w:tcPr>
          <w:p w:rsidR="004B0D61" w:rsidRPr="0009071F" w:rsidRDefault="004B0D61" w:rsidP="004B0D61">
            <w:pPr>
              <w:jc w:val="center"/>
              <w:rPr>
                <w:sz w:val="18"/>
              </w:rPr>
            </w:pPr>
            <w:r>
              <w:rPr>
                <w:color w:val="000000"/>
                <w:sz w:val="18"/>
              </w:rPr>
              <w:t>-</w:t>
            </w:r>
            <w:r w:rsidR="00DE4DC2">
              <w:rPr>
                <w:color w:val="000000"/>
                <w:sz w:val="18"/>
              </w:rPr>
              <w:t>4,49</w:t>
            </w:r>
            <w:r w:rsidR="009222CC">
              <w:rPr>
                <w:color w:val="000000"/>
                <w:sz w:val="18"/>
              </w:rPr>
              <w:t>%</w:t>
            </w:r>
          </w:p>
        </w:tc>
      </w:tr>
      <w:tr w:rsidR="004B0D61" w:rsidRPr="00DD2146" w:rsidTr="0025546E">
        <w:trPr>
          <w:trHeight w:hRule="exact" w:val="340"/>
          <w:jc w:val="center"/>
        </w:trPr>
        <w:tc>
          <w:tcPr>
            <w:tcW w:w="2252" w:type="dxa"/>
            <w:tcBorders>
              <w:top w:val="nil"/>
              <w:left w:val="single" w:sz="8" w:space="0" w:color="auto"/>
              <w:bottom w:val="single" w:sz="4" w:space="0" w:color="auto"/>
              <w:right w:val="single" w:sz="4" w:space="0" w:color="auto"/>
            </w:tcBorders>
            <w:shd w:val="clear" w:color="auto" w:fill="auto"/>
            <w:noWrap/>
            <w:vAlign w:val="center"/>
            <w:hideMark/>
          </w:tcPr>
          <w:p w:rsidR="004B0D61" w:rsidRPr="00311DB5" w:rsidRDefault="004B0D61" w:rsidP="004B0D61">
            <w:pPr>
              <w:jc w:val="center"/>
              <w:rPr>
                <w:sz w:val="18"/>
                <w:szCs w:val="18"/>
              </w:rPr>
            </w:pPr>
            <w:r w:rsidRPr="00311DB5">
              <w:rPr>
                <w:sz w:val="18"/>
                <w:szCs w:val="18"/>
              </w:rPr>
              <w:t>Mława</w:t>
            </w:r>
          </w:p>
        </w:tc>
        <w:tc>
          <w:tcPr>
            <w:tcW w:w="1560" w:type="dxa"/>
            <w:tcBorders>
              <w:top w:val="nil"/>
              <w:left w:val="nil"/>
              <w:bottom w:val="single" w:sz="4" w:space="0" w:color="auto"/>
              <w:right w:val="single" w:sz="4" w:space="0" w:color="auto"/>
            </w:tcBorders>
            <w:shd w:val="clear" w:color="auto" w:fill="auto"/>
            <w:noWrap/>
            <w:vAlign w:val="center"/>
            <w:hideMark/>
          </w:tcPr>
          <w:p w:rsidR="004B0D61" w:rsidRPr="006A3637" w:rsidRDefault="004B0D61" w:rsidP="004B0D61">
            <w:pPr>
              <w:jc w:val="center"/>
              <w:rPr>
                <w:sz w:val="18"/>
                <w:szCs w:val="18"/>
                <w:highlight w:val="lightGray"/>
              </w:rPr>
            </w:pPr>
            <w:r w:rsidRPr="00B81DAC">
              <w:rPr>
                <w:sz w:val="18"/>
                <w:szCs w:val="18"/>
              </w:rPr>
              <w:t>30 969</w:t>
            </w:r>
          </w:p>
        </w:tc>
        <w:tc>
          <w:tcPr>
            <w:tcW w:w="1701" w:type="dxa"/>
            <w:tcBorders>
              <w:top w:val="nil"/>
              <w:left w:val="nil"/>
              <w:bottom w:val="single" w:sz="4" w:space="0" w:color="auto"/>
              <w:right w:val="single" w:sz="4" w:space="0" w:color="auto"/>
            </w:tcBorders>
            <w:shd w:val="clear" w:color="auto" w:fill="auto"/>
            <w:noWrap/>
            <w:vAlign w:val="center"/>
          </w:tcPr>
          <w:p w:rsidR="004B0D61" w:rsidRPr="006A3637" w:rsidRDefault="004B0D61" w:rsidP="004B0D61">
            <w:pPr>
              <w:jc w:val="center"/>
              <w:rPr>
                <w:sz w:val="18"/>
                <w:szCs w:val="18"/>
                <w:highlight w:val="lightGray"/>
              </w:rPr>
            </w:pPr>
            <w:r w:rsidRPr="003268C1">
              <w:rPr>
                <w:sz w:val="18"/>
                <w:szCs w:val="18"/>
              </w:rPr>
              <w:t>31 </w:t>
            </w:r>
            <w:r w:rsidR="005D07C1">
              <w:rPr>
                <w:sz w:val="18"/>
                <w:szCs w:val="18"/>
              </w:rPr>
              <w:t>129</w:t>
            </w:r>
          </w:p>
        </w:tc>
        <w:tc>
          <w:tcPr>
            <w:tcW w:w="3260" w:type="dxa"/>
            <w:tcBorders>
              <w:top w:val="nil"/>
              <w:left w:val="nil"/>
              <w:bottom w:val="single" w:sz="4" w:space="0" w:color="auto"/>
              <w:right w:val="single" w:sz="8" w:space="0" w:color="auto"/>
            </w:tcBorders>
            <w:shd w:val="clear" w:color="auto" w:fill="D6E3BC" w:themeFill="accent3" w:themeFillTint="66"/>
            <w:vAlign w:val="center"/>
          </w:tcPr>
          <w:p w:rsidR="004B0D61" w:rsidRPr="0009071F" w:rsidRDefault="004B0D61" w:rsidP="004B0D61">
            <w:pPr>
              <w:jc w:val="center"/>
              <w:rPr>
                <w:sz w:val="18"/>
              </w:rPr>
            </w:pPr>
            <w:r>
              <w:rPr>
                <w:color w:val="000000"/>
                <w:sz w:val="18"/>
              </w:rPr>
              <w:t>0.</w:t>
            </w:r>
            <w:r w:rsidR="00DE4DC2">
              <w:rPr>
                <w:color w:val="000000"/>
                <w:sz w:val="18"/>
              </w:rPr>
              <w:t>52</w:t>
            </w:r>
            <w:r w:rsidR="009222CC">
              <w:rPr>
                <w:color w:val="000000"/>
                <w:sz w:val="18"/>
              </w:rPr>
              <w:t>%</w:t>
            </w:r>
          </w:p>
        </w:tc>
      </w:tr>
      <w:tr w:rsidR="004B0D61" w:rsidRPr="00DD2146" w:rsidTr="0025546E">
        <w:trPr>
          <w:trHeight w:hRule="exact" w:val="340"/>
          <w:jc w:val="center"/>
        </w:trPr>
        <w:tc>
          <w:tcPr>
            <w:tcW w:w="2252" w:type="dxa"/>
            <w:tcBorders>
              <w:top w:val="nil"/>
              <w:left w:val="single" w:sz="8" w:space="0" w:color="auto"/>
              <w:bottom w:val="single" w:sz="4" w:space="0" w:color="auto"/>
              <w:right w:val="single" w:sz="4" w:space="0" w:color="auto"/>
            </w:tcBorders>
            <w:shd w:val="clear" w:color="auto" w:fill="auto"/>
            <w:noWrap/>
            <w:vAlign w:val="center"/>
            <w:hideMark/>
          </w:tcPr>
          <w:p w:rsidR="004B0D61" w:rsidRPr="006A3637" w:rsidRDefault="004B0D61" w:rsidP="004B0D61">
            <w:pPr>
              <w:jc w:val="center"/>
              <w:rPr>
                <w:sz w:val="18"/>
                <w:szCs w:val="18"/>
                <w:highlight w:val="lightGray"/>
              </w:rPr>
            </w:pPr>
            <w:r w:rsidRPr="00311DB5">
              <w:rPr>
                <w:sz w:val="18"/>
                <w:szCs w:val="18"/>
              </w:rPr>
              <w:t>Siedlce</w:t>
            </w:r>
          </w:p>
        </w:tc>
        <w:tc>
          <w:tcPr>
            <w:tcW w:w="1560" w:type="dxa"/>
            <w:tcBorders>
              <w:top w:val="nil"/>
              <w:left w:val="nil"/>
              <w:bottom w:val="single" w:sz="4" w:space="0" w:color="auto"/>
              <w:right w:val="single" w:sz="4" w:space="0" w:color="auto"/>
            </w:tcBorders>
            <w:shd w:val="clear" w:color="auto" w:fill="auto"/>
            <w:noWrap/>
            <w:vAlign w:val="center"/>
            <w:hideMark/>
          </w:tcPr>
          <w:p w:rsidR="004B0D61" w:rsidRPr="006A3637" w:rsidRDefault="004B0D61" w:rsidP="004B0D61">
            <w:pPr>
              <w:jc w:val="center"/>
              <w:rPr>
                <w:sz w:val="18"/>
                <w:szCs w:val="18"/>
                <w:highlight w:val="lightGray"/>
              </w:rPr>
            </w:pPr>
            <w:r w:rsidRPr="00B81DAC">
              <w:rPr>
                <w:sz w:val="18"/>
                <w:szCs w:val="18"/>
              </w:rPr>
              <w:t>76 393</w:t>
            </w:r>
          </w:p>
        </w:tc>
        <w:tc>
          <w:tcPr>
            <w:tcW w:w="1701" w:type="dxa"/>
            <w:tcBorders>
              <w:top w:val="nil"/>
              <w:left w:val="nil"/>
              <w:bottom w:val="single" w:sz="4" w:space="0" w:color="auto"/>
              <w:right w:val="single" w:sz="4" w:space="0" w:color="auto"/>
            </w:tcBorders>
            <w:shd w:val="clear" w:color="auto" w:fill="auto"/>
            <w:noWrap/>
            <w:vAlign w:val="center"/>
          </w:tcPr>
          <w:p w:rsidR="004B0D61" w:rsidRPr="006A3637" w:rsidRDefault="004B0D61" w:rsidP="004B0D61">
            <w:pPr>
              <w:jc w:val="center"/>
              <w:rPr>
                <w:sz w:val="18"/>
                <w:szCs w:val="18"/>
                <w:highlight w:val="lightGray"/>
              </w:rPr>
            </w:pPr>
            <w:r w:rsidRPr="003268C1">
              <w:rPr>
                <w:sz w:val="18"/>
                <w:szCs w:val="18"/>
              </w:rPr>
              <w:t>77 8</w:t>
            </w:r>
            <w:r w:rsidR="005D07C1">
              <w:rPr>
                <w:sz w:val="18"/>
                <w:szCs w:val="18"/>
              </w:rPr>
              <w:t>13</w:t>
            </w:r>
          </w:p>
        </w:tc>
        <w:tc>
          <w:tcPr>
            <w:tcW w:w="3260" w:type="dxa"/>
            <w:tcBorders>
              <w:top w:val="nil"/>
              <w:left w:val="nil"/>
              <w:bottom w:val="single" w:sz="4" w:space="0" w:color="auto"/>
              <w:right w:val="single" w:sz="8" w:space="0" w:color="auto"/>
            </w:tcBorders>
            <w:shd w:val="clear" w:color="auto" w:fill="D6E3BC" w:themeFill="accent3" w:themeFillTint="66"/>
            <w:vAlign w:val="center"/>
          </w:tcPr>
          <w:p w:rsidR="004B0D61" w:rsidRPr="0009071F" w:rsidRDefault="004B0D61" w:rsidP="004B0D61">
            <w:pPr>
              <w:jc w:val="center"/>
              <w:rPr>
                <w:sz w:val="18"/>
              </w:rPr>
            </w:pPr>
            <w:r>
              <w:rPr>
                <w:color w:val="000000"/>
                <w:sz w:val="18"/>
              </w:rPr>
              <w:t>1.</w:t>
            </w:r>
            <w:r w:rsidR="00DE4DC2">
              <w:rPr>
                <w:color w:val="000000"/>
                <w:sz w:val="18"/>
              </w:rPr>
              <w:t>85</w:t>
            </w:r>
            <w:r w:rsidR="009222CC">
              <w:rPr>
                <w:color w:val="000000"/>
                <w:sz w:val="18"/>
              </w:rPr>
              <w:t>%</w:t>
            </w:r>
          </w:p>
        </w:tc>
      </w:tr>
      <w:tr w:rsidR="004B0D61" w:rsidRPr="00DD2146" w:rsidTr="0025546E">
        <w:trPr>
          <w:trHeight w:hRule="exact" w:val="340"/>
          <w:jc w:val="center"/>
        </w:trPr>
        <w:tc>
          <w:tcPr>
            <w:tcW w:w="2252" w:type="dxa"/>
            <w:tcBorders>
              <w:top w:val="nil"/>
              <w:left w:val="single" w:sz="8" w:space="0" w:color="auto"/>
              <w:bottom w:val="single" w:sz="4" w:space="0" w:color="auto"/>
              <w:right w:val="single" w:sz="4" w:space="0" w:color="auto"/>
            </w:tcBorders>
            <w:shd w:val="clear" w:color="auto" w:fill="auto"/>
            <w:noWrap/>
            <w:vAlign w:val="center"/>
            <w:hideMark/>
          </w:tcPr>
          <w:p w:rsidR="004B0D61" w:rsidRPr="006A3637" w:rsidRDefault="004B0D61" w:rsidP="004B0D61">
            <w:pPr>
              <w:jc w:val="center"/>
              <w:rPr>
                <w:sz w:val="18"/>
                <w:szCs w:val="18"/>
                <w:highlight w:val="lightGray"/>
              </w:rPr>
            </w:pPr>
            <w:r w:rsidRPr="00311DB5">
              <w:rPr>
                <w:sz w:val="18"/>
                <w:szCs w:val="18"/>
              </w:rPr>
              <w:t>Skierniewice</w:t>
            </w:r>
          </w:p>
        </w:tc>
        <w:tc>
          <w:tcPr>
            <w:tcW w:w="1560" w:type="dxa"/>
            <w:tcBorders>
              <w:top w:val="nil"/>
              <w:left w:val="nil"/>
              <w:bottom w:val="single" w:sz="4" w:space="0" w:color="auto"/>
              <w:right w:val="single" w:sz="4" w:space="0" w:color="auto"/>
            </w:tcBorders>
            <w:shd w:val="clear" w:color="auto" w:fill="auto"/>
            <w:noWrap/>
            <w:vAlign w:val="center"/>
            <w:hideMark/>
          </w:tcPr>
          <w:p w:rsidR="004B0D61" w:rsidRPr="006A3637" w:rsidRDefault="004B0D61" w:rsidP="004B0D61">
            <w:pPr>
              <w:jc w:val="center"/>
              <w:rPr>
                <w:sz w:val="18"/>
                <w:szCs w:val="18"/>
                <w:highlight w:val="lightGray"/>
              </w:rPr>
            </w:pPr>
            <w:r w:rsidRPr="00B81DAC">
              <w:rPr>
                <w:sz w:val="18"/>
                <w:szCs w:val="18"/>
              </w:rPr>
              <w:t>48 695</w:t>
            </w:r>
          </w:p>
        </w:tc>
        <w:tc>
          <w:tcPr>
            <w:tcW w:w="1701" w:type="dxa"/>
            <w:tcBorders>
              <w:top w:val="nil"/>
              <w:left w:val="nil"/>
              <w:bottom w:val="single" w:sz="4" w:space="0" w:color="auto"/>
              <w:right w:val="single" w:sz="4" w:space="0" w:color="auto"/>
            </w:tcBorders>
            <w:shd w:val="clear" w:color="auto" w:fill="auto"/>
            <w:noWrap/>
            <w:vAlign w:val="center"/>
          </w:tcPr>
          <w:p w:rsidR="004B0D61" w:rsidRPr="006A3637" w:rsidRDefault="004B0D61" w:rsidP="004B0D61">
            <w:pPr>
              <w:jc w:val="center"/>
              <w:rPr>
                <w:sz w:val="18"/>
                <w:szCs w:val="18"/>
                <w:highlight w:val="lightGray"/>
              </w:rPr>
            </w:pPr>
            <w:r w:rsidRPr="003268C1">
              <w:rPr>
                <w:sz w:val="18"/>
                <w:szCs w:val="18"/>
              </w:rPr>
              <w:t>4</w:t>
            </w:r>
            <w:r w:rsidR="005D07C1">
              <w:rPr>
                <w:sz w:val="18"/>
                <w:szCs w:val="18"/>
              </w:rPr>
              <w:t>7 655</w:t>
            </w:r>
          </w:p>
        </w:tc>
        <w:tc>
          <w:tcPr>
            <w:tcW w:w="3260" w:type="dxa"/>
            <w:tcBorders>
              <w:top w:val="nil"/>
              <w:left w:val="nil"/>
              <w:bottom w:val="single" w:sz="4" w:space="0" w:color="auto"/>
              <w:right w:val="single" w:sz="8" w:space="0" w:color="auto"/>
            </w:tcBorders>
            <w:shd w:val="clear" w:color="auto" w:fill="E5B8B7" w:themeFill="accent2" w:themeFillTint="66"/>
            <w:vAlign w:val="center"/>
            <w:hideMark/>
          </w:tcPr>
          <w:p w:rsidR="004B0D61" w:rsidRPr="0009071F" w:rsidRDefault="004B0D61" w:rsidP="004B0D61">
            <w:pPr>
              <w:jc w:val="center"/>
              <w:rPr>
                <w:sz w:val="18"/>
              </w:rPr>
            </w:pPr>
            <w:r>
              <w:rPr>
                <w:color w:val="000000"/>
                <w:sz w:val="18"/>
                <w:szCs w:val="18"/>
              </w:rPr>
              <w:t>-</w:t>
            </w:r>
            <w:r w:rsidR="00DE4DC2">
              <w:rPr>
                <w:color w:val="000000"/>
                <w:sz w:val="18"/>
                <w:szCs w:val="18"/>
              </w:rPr>
              <w:t>2,13</w:t>
            </w:r>
            <w:r w:rsidR="009222CC">
              <w:rPr>
                <w:color w:val="000000"/>
                <w:sz w:val="18"/>
                <w:szCs w:val="18"/>
              </w:rPr>
              <w:t>%</w:t>
            </w:r>
          </w:p>
        </w:tc>
      </w:tr>
    </w:tbl>
    <w:p w:rsidR="006A3637" w:rsidRPr="006A3637" w:rsidRDefault="006A3637" w:rsidP="003268C1">
      <w:pPr>
        <w:spacing w:before="0"/>
        <w:jc w:val="left"/>
        <w:rPr>
          <w:i/>
          <w:sz w:val="16"/>
          <w:szCs w:val="16"/>
          <w:highlight w:val="lightGray"/>
        </w:rPr>
      </w:pPr>
      <w:r w:rsidRPr="006F2036">
        <w:rPr>
          <w:i/>
          <w:sz w:val="16"/>
          <w:szCs w:val="16"/>
        </w:rPr>
        <w:t>Źródło: opracowanie własne na podstawie danych z Banku Danych Lokalnych GUS</w:t>
      </w:r>
      <w:r w:rsidRPr="006A3637">
        <w:rPr>
          <w:i/>
          <w:sz w:val="16"/>
          <w:szCs w:val="16"/>
          <w:highlight w:val="lightGray"/>
        </w:rPr>
        <w:br/>
      </w:r>
    </w:p>
    <w:p w:rsidR="006A3637" w:rsidRDefault="006A3637" w:rsidP="009222CC">
      <w:pPr>
        <w:ind w:firstLine="426"/>
      </w:pPr>
      <w:r w:rsidRPr="00D74C08">
        <w:t xml:space="preserve">Na przestrzeni </w:t>
      </w:r>
      <w:r w:rsidR="00DE4DC2">
        <w:t>lat</w:t>
      </w:r>
      <w:r w:rsidR="00FE1952">
        <w:t xml:space="preserve"> 201</w:t>
      </w:r>
      <w:r w:rsidR="00837BC0">
        <w:t>3</w:t>
      </w:r>
      <w:r w:rsidR="00FE1952">
        <w:t>-2020</w:t>
      </w:r>
      <w:r w:rsidR="00DE4DC2">
        <w:t xml:space="preserve"> </w:t>
      </w:r>
      <w:r w:rsidRPr="00D74C08">
        <w:t>ludności w mieście systematycznie spadała. W roku 20</w:t>
      </w:r>
      <w:r w:rsidR="0025546E">
        <w:t>1</w:t>
      </w:r>
      <w:r w:rsidR="00837BC0">
        <w:t>3</w:t>
      </w:r>
      <w:r w:rsidRPr="00D74C08">
        <w:t xml:space="preserve"> Ostrołękę zamieszkiwało 53 </w:t>
      </w:r>
      <w:r w:rsidR="0025546E">
        <w:t>287</w:t>
      </w:r>
      <w:r w:rsidRPr="00D74C08">
        <w:t xml:space="preserve"> osób i przez ostatnie </w:t>
      </w:r>
      <w:r w:rsidR="0025546E">
        <w:t>10</w:t>
      </w:r>
      <w:r w:rsidRPr="00D74C08">
        <w:t xml:space="preserve"> lat zmniejszyła się</w:t>
      </w:r>
      <w:r w:rsidR="00624DDC">
        <w:t xml:space="preserve"> ona</w:t>
      </w:r>
      <w:r w:rsidRPr="00D74C08">
        <w:t xml:space="preserve"> o 1</w:t>
      </w:r>
      <w:r w:rsidR="00DE4DC2">
        <w:t> </w:t>
      </w:r>
      <w:r w:rsidR="0025546E">
        <w:t>631</w:t>
      </w:r>
      <w:r w:rsidRPr="00D74C08">
        <w:t xml:space="preserve">osób. Liczba </w:t>
      </w:r>
      <w:r w:rsidRPr="00D74C08">
        <w:lastRenderedPageBreak/>
        <w:t xml:space="preserve">mieszkańców średnio zmniejszała się rocznie o </w:t>
      </w:r>
      <w:r w:rsidR="00912DF4" w:rsidRPr="00D74C08">
        <w:t>1</w:t>
      </w:r>
      <w:r w:rsidR="0025546E">
        <w:t>63</w:t>
      </w:r>
      <w:r w:rsidRPr="00D74C08">
        <w:t xml:space="preserve">osób. </w:t>
      </w:r>
      <w:r w:rsidR="00D30692">
        <w:t xml:space="preserve">Zgodnie z </w:t>
      </w:r>
      <w:r w:rsidR="00D30692" w:rsidRPr="008E70FE">
        <w:t xml:space="preserve">poniższym </w:t>
      </w:r>
      <w:r w:rsidR="00132414">
        <w:t>w</w:t>
      </w:r>
      <w:r w:rsidR="00D30692" w:rsidRPr="007E4272">
        <w:t xml:space="preserve">ykresem </w:t>
      </w:r>
      <w:r w:rsidR="00D30692" w:rsidRPr="008E70FE">
        <w:t>w</w:t>
      </w:r>
      <w:r w:rsidR="00D30692">
        <w:t xml:space="preserve"> roku 2018 roku zauważalny jest niewielki wzrost liczby ludności w stosunku do roku 2017, związane jest </w:t>
      </w:r>
      <w:r w:rsidR="00B506E9">
        <w:br/>
      </w:r>
      <w:r w:rsidR="00D30692">
        <w:t xml:space="preserve">to z przyłączeniem do miasta Ostrołęka terenów gminy Rzekuń. Obszar ten według Urzędu Miasta Ostrołęka zamieszkuje 177 osób. Biorąc pod uwagę liczbę ludności, która została przyłączona pod administrację miasta Ostrołęka, tendencja zmniejszania się liczby ludności zostaje zachowana. </w:t>
      </w:r>
      <w:r w:rsidR="00B506E9">
        <w:br/>
      </w:r>
      <w:r w:rsidR="00D30692">
        <w:t>Po zsumowaniu mieszkańców dołączonego</w:t>
      </w:r>
      <w:r w:rsidR="009222CC">
        <w:t xml:space="preserve"> obszaru</w:t>
      </w:r>
      <w:r w:rsidR="00D30692">
        <w:t>, liczba ludności zmniejszyła się o 130 osób.</w:t>
      </w:r>
    </w:p>
    <w:p w:rsidR="005E7D59" w:rsidRPr="002C467E" w:rsidRDefault="002C467E" w:rsidP="002C467E">
      <w:pPr>
        <w:ind w:firstLine="426"/>
        <w:rPr>
          <w:highlight w:val="lightGray"/>
        </w:rPr>
      </w:pPr>
      <w:r>
        <w:rPr>
          <w:noProof/>
          <w:lang w:eastAsia="pl-PL"/>
        </w:rPr>
        <w:drawing>
          <wp:inline distT="0" distB="0" distL="0" distR="0">
            <wp:extent cx="5726430" cy="3223260"/>
            <wp:effectExtent l="19050" t="0" r="26670" b="0"/>
            <wp:docPr id="4" name="Wykres 4">
              <a:extLst xmlns:a="http://schemas.openxmlformats.org/drawingml/2006/main">
                <a:ext uri="{FF2B5EF4-FFF2-40B4-BE49-F238E27FC236}">
                  <a16:creationId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51803364-C8E5-43A7-87D1-A08B2C0641C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314868" w:rsidRDefault="00314868" w:rsidP="00324EA5">
      <w:pPr>
        <w:pStyle w:val="Legenda"/>
      </w:pPr>
      <w:bookmarkStart w:id="472" w:name="_Toc86755426"/>
      <w:bookmarkStart w:id="473" w:name="_Toc14123271"/>
      <w:bookmarkStart w:id="474" w:name="_Toc14686992"/>
      <w:r>
        <w:t xml:space="preserve">Wykres </w:t>
      </w:r>
      <w:fldSimple w:instr=" SEQ Wykres \* ARABIC ">
        <w:r w:rsidR="00A957C7">
          <w:rPr>
            <w:noProof/>
          </w:rPr>
          <w:t>5</w:t>
        </w:r>
      </w:fldSimple>
      <w:r>
        <w:t xml:space="preserve">  </w:t>
      </w:r>
      <w:r w:rsidRPr="00E829A5">
        <w:t>Liczba mieszkańców miasta Ostrołęka w latach 2010-2020</w:t>
      </w:r>
      <w:bookmarkEnd w:id="472"/>
    </w:p>
    <w:p w:rsidR="006A3637" w:rsidRPr="004A5810" w:rsidRDefault="006A3637" w:rsidP="003268C1">
      <w:pPr>
        <w:spacing w:before="0"/>
        <w:jc w:val="center"/>
      </w:pPr>
      <w:bookmarkStart w:id="475" w:name="_Toc508967870"/>
      <w:bookmarkStart w:id="476" w:name="_Toc494178091"/>
      <w:bookmarkEnd w:id="473"/>
      <w:bookmarkEnd w:id="474"/>
      <w:r w:rsidRPr="00624DDC">
        <w:rPr>
          <w:i/>
          <w:color w:val="000000" w:themeColor="text1"/>
          <w:sz w:val="16"/>
        </w:rPr>
        <w:t>Źródło: opracowanie własne na podstawie danych z Banku Danych Lokalnych GUS</w:t>
      </w:r>
      <w:bookmarkEnd w:id="475"/>
      <w:bookmarkEnd w:id="476"/>
    </w:p>
    <w:p w:rsidR="006A3637" w:rsidRPr="003268C1" w:rsidRDefault="006A3637" w:rsidP="006A3637">
      <w:pPr>
        <w:rPr>
          <w:sz w:val="4"/>
          <w:highlight w:val="lightGray"/>
        </w:rPr>
      </w:pPr>
    </w:p>
    <w:p w:rsidR="005D4565" w:rsidRPr="007E4272" w:rsidRDefault="006A3637" w:rsidP="007E4272">
      <w:pPr>
        <w:ind w:firstLine="426"/>
      </w:pPr>
      <w:r w:rsidRPr="003A129B">
        <w:t>Gęstość zaludnienia </w:t>
      </w:r>
      <w:r w:rsidR="0009557D">
        <w:t>(</w:t>
      </w:r>
      <w:r w:rsidR="00FC7ED3" w:rsidRPr="003A129B">
        <w:t>20</w:t>
      </w:r>
      <w:r w:rsidR="0072565E">
        <w:t xml:space="preserve">20 </w:t>
      </w:r>
      <w:r w:rsidRPr="003A129B">
        <w:t>r.</w:t>
      </w:r>
      <w:r w:rsidR="0009557D">
        <w:t>)</w:t>
      </w:r>
      <w:r w:rsidRPr="003A129B">
        <w:t xml:space="preserve"> wynosiła </w:t>
      </w:r>
      <w:r w:rsidR="00FC7ED3" w:rsidRPr="003A129B">
        <w:t>1</w:t>
      </w:r>
      <w:r w:rsidR="00FC7ED3">
        <w:t>5</w:t>
      </w:r>
      <w:r w:rsidR="0072565E">
        <w:t>44</w:t>
      </w:r>
      <w:r w:rsidRPr="003A129B">
        <w:t>osób/km</w:t>
      </w:r>
      <w:r w:rsidRPr="007E4272">
        <w:t>2</w:t>
      </w:r>
      <w:r w:rsidRPr="003A129B">
        <w:t xml:space="preserve">. </w:t>
      </w:r>
      <w:r w:rsidR="00977207">
        <w:t xml:space="preserve">Porównując </w:t>
      </w:r>
      <w:r>
        <w:t>Ostrołęk</w:t>
      </w:r>
      <w:r w:rsidR="00424794">
        <w:t>ę</w:t>
      </w:r>
      <w:r>
        <w:t xml:space="preserve"> do innych miast o podobnej powierzchni i specyfice, należy uznać, iż wskaźnik gęstości zaludnienia jest jednym </w:t>
      </w:r>
      <w:r w:rsidR="009222CC">
        <w:br/>
      </w:r>
      <w:r>
        <w:t>z wyższych</w:t>
      </w:r>
      <w:r w:rsidR="0009557D">
        <w:t xml:space="preserve">, mimo iż </w:t>
      </w:r>
      <w:r w:rsidR="00837BC0">
        <w:t>2018</w:t>
      </w:r>
      <w:r w:rsidR="0009557D">
        <w:t xml:space="preserve"> roku</w:t>
      </w:r>
      <w:r>
        <w:t xml:space="preserve"> </w:t>
      </w:r>
      <w:r w:rsidR="00837BC0">
        <w:t xml:space="preserve">znacznie się </w:t>
      </w:r>
      <w:r>
        <w:t>zmniejszył</w:t>
      </w:r>
      <w:r w:rsidR="00FC7ED3">
        <w:t xml:space="preserve">. Ma to jednak związek </w:t>
      </w:r>
      <w:r w:rsidR="009222CC">
        <w:br/>
      </w:r>
      <w:r w:rsidR="00FC7ED3">
        <w:t>z przyłączeniem do miasta dużego obszaru gminy Rzekuń</w:t>
      </w:r>
      <w:r w:rsidR="00FE7DFE">
        <w:t xml:space="preserve"> (obszar 482,6ha)</w:t>
      </w:r>
      <w:r w:rsidR="00FC7ED3">
        <w:t xml:space="preserve">, w większości są to tereny leśne i niezamieszkałe. </w:t>
      </w:r>
      <w:r w:rsidR="00FE7DFE">
        <w:t xml:space="preserve">Przyłączony obszar stanowi 14,4% powierzchni obecnej miasta. </w:t>
      </w:r>
    </w:p>
    <w:p w:rsidR="006A3637" w:rsidRPr="006A3637" w:rsidRDefault="00314868" w:rsidP="00324EA5">
      <w:pPr>
        <w:pStyle w:val="Legenda"/>
        <w:rPr>
          <w:highlight w:val="lightGray"/>
        </w:rPr>
      </w:pPr>
      <w:bookmarkStart w:id="477" w:name="_Toc86755327"/>
      <w:r>
        <w:t xml:space="preserve">Tabela </w:t>
      </w:r>
      <w:fldSimple w:instr=" SEQ Tabela \* ARABIC ">
        <w:r w:rsidR="00A957C7">
          <w:rPr>
            <w:noProof/>
          </w:rPr>
          <w:t>15</w:t>
        </w:r>
      </w:fldSimple>
      <w:r>
        <w:t xml:space="preserve"> </w:t>
      </w:r>
      <w:r w:rsidRPr="0042494F">
        <w:t>Gęstość zaludnienia miasta Ostrołęka na tle kraju, województwa mazowieckiego oraz w porównaniu do innych miast o powierzchni powyżej 30 km2 w latach 2012 i 2020</w:t>
      </w:r>
      <w:bookmarkEnd w:id="477"/>
    </w:p>
    <w:tbl>
      <w:tblPr>
        <w:tblW w:w="9118" w:type="dxa"/>
        <w:jc w:val="center"/>
        <w:tblCellMar>
          <w:left w:w="70" w:type="dxa"/>
          <w:right w:w="70" w:type="dxa"/>
        </w:tblCellMar>
        <w:tblLook w:val="04A0"/>
      </w:tblPr>
      <w:tblGrid>
        <w:gridCol w:w="2314"/>
        <w:gridCol w:w="1559"/>
        <w:gridCol w:w="1396"/>
        <w:gridCol w:w="3849"/>
      </w:tblGrid>
      <w:tr w:rsidR="009222CC" w:rsidRPr="00DD2146" w:rsidTr="003268C1">
        <w:trPr>
          <w:trHeight w:val="447"/>
          <w:jc w:val="center"/>
        </w:trPr>
        <w:tc>
          <w:tcPr>
            <w:tcW w:w="2314" w:type="dxa"/>
            <w:tcBorders>
              <w:top w:val="single" w:sz="4" w:space="0" w:color="auto"/>
              <w:left w:val="single" w:sz="4" w:space="0" w:color="auto"/>
              <w:bottom w:val="single" w:sz="4" w:space="0" w:color="auto"/>
              <w:right w:val="single" w:sz="4" w:space="0" w:color="auto"/>
            </w:tcBorders>
            <w:shd w:val="clear" w:color="auto" w:fill="595959" w:themeFill="text1" w:themeFillTint="A6"/>
            <w:vAlign w:val="center"/>
          </w:tcPr>
          <w:p w:rsidR="009222CC" w:rsidRPr="003268C1" w:rsidRDefault="009222CC" w:rsidP="009222CC">
            <w:pPr>
              <w:jc w:val="center"/>
              <w:rPr>
                <w:color w:val="FFFFFF" w:themeColor="background1"/>
                <w:sz w:val="18"/>
                <w:szCs w:val="18"/>
              </w:rPr>
            </w:pPr>
            <w:r w:rsidRPr="003268C1">
              <w:rPr>
                <w:b/>
                <w:color w:val="FFFFFF" w:themeColor="background1"/>
                <w:sz w:val="18"/>
                <w:szCs w:val="18"/>
              </w:rPr>
              <w:t>Obszar</w:t>
            </w:r>
          </w:p>
        </w:tc>
        <w:tc>
          <w:tcPr>
            <w:tcW w:w="1559" w:type="dxa"/>
            <w:tcBorders>
              <w:top w:val="single" w:sz="4" w:space="0" w:color="auto"/>
              <w:left w:val="single" w:sz="4" w:space="0" w:color="auto"/>
              <w:bottom w:val="single" w:sz="4" w:space="0" w:color="auto"/>
              <w:right w:val="single" w:sz="4" w:space="0" w:color="auto"/>
            </w:tcBorders>
            <w:shd w:val="clear" w:color="auto" w:fill="595959" w:themeFill="text1" w:themeFillTint="A6"/>
            <w:vAlign w:val="center"/>
          </w:tcPr>
          <w:p w:rsidR="009222CC" w:rsidRPr="003268C1" w:rsidRDefault="009222CC" w:rsidP="0021302A">
            <w:pPr>
              <w:jc w:val="center"/>
              <w:rPr>
                <w:color w:val="FFFFFF" w:themeColor="background1"/>
                <w:sz w:val="18"/>
                <w:szCs w:val="18"/>
              </w:rPr>
            </w:pPr>
            <w:r w:rsidRPr="003268C1">
              <w:rPr>
                <w:b/>
                <w:color w:val="FFFFFF" w:themeColor="background1"/>
                <w:sz w:val="18"/>
                <w:szCs w:val="18"/>
              </w:rPr>
              <w:t>201</w:t>
            </w:r>
            <w:r w:rsidR="0021302A">
              <w:rPr>
                <w:b/>
                <w:color w:val="FFFFFF" w:themeColor="background1"/>
                <w:sz w:val="18"/>
                <w:szCs w:val="18"/>
              </w:rPr>
              <w:t>2</w:t>
            </w:r>
            <w:r w:rsidRPr="003268C1">
              <w:rPr>
                <w:b/>
                <w:color w:val="FFFFFF" w:themeColor="background1"/>
                <w:sz w:val="18"/>
                <w:szCs w:val="18"/>
              </w:rPr>
              <w:t>r.</w:t>
            </w:r>
          </w:p>
        </w:tc>
        <w:tc>
          <w:tcPr>
            <w:tcW w:w="1396" w:type="dxa"/>
            <w:tcBorders>
              <w:top w:val="single" w:sz="4" w:space="0" w:color="auto"/>
              <w:left w:val="single" w:sz="4" w:space="0" w:color="auto"/>
              <w:bottom w:val="single" w:sz="4" w:space="0" w:color="auto"/>
              <w:right w:val="single" w:sz="4" w:space="0" w:color="auto"/>
            </w:tcBorders>
            <w:shd w:val="clear" w:color="auto" w:fill="595959" w:themeFill="text1" w:themeFillTint="A6"/>
            <w:vAlign w:val="center"/>
          </w:tcPr>
          <w:p w:rsidR="009222CC" w:rsidRPr="003268C1" w:rsidRDefault="009222CC" w:rsidP="009222CC">
            <w:pPr>
              <w:jc w:val="center"/>
              <w:rPr>
                <w:color w:val="FFFFFF" w:themeColor="background1"/>
                <w:sz w:val="18"/>
                <w:szCs w:val="18"/>
              </w:rPr>
            </w:pPr>
            <w:r w:rsidRPr="003268C1">
              <w:rPr>
                <w:b/>
                <w:color w:val="FFFFFF" w:themeColor="background1"/>
                <w:sz w:val="18"/>
                <w:szCs w:val="18"/>
              </w:rPr>
              <w:t>20</w:t>
            </w:r>
            <w:r w:rsidR="0072565E">
              <w:rPr>
                <w:b/>
                <w:color w:val="FFFFFF" w:themeColor="background1"/>
                <w:sz w:val="18"/>
                <w:szCs w:val="18"/>
              </w:rPr>
              <w:t>20</w:t>
            </w:r>
            <w:r w:rsidRPr="003268C1">
              <w:rPr>
                <w:b/>
                <w:color w:val="FFFFFF" w:themeColor="background1"/>
                <w:sz w:val="18"/>
                <w:szCs w:val="18"/>
              </w:rPr>
              <w:t xml:space="preserve"> r.</w:t>
            </w:r>
          </w:p>
        </w:tc>
        <w:tc>
          <w:tcPr>
            <w:tcW w:w="3849" w:type="dxa"/>
            <w:tcBorders>
              <w:top w:val="single" w:sz="4" w:space="0" w:color="auto"/>
              <w:left w:val="single" w:sz="4" w:space="0" w:color="auto"/>
              <w:bottom w:val="single" w:sz="4" w:space="0" w:color="000000"/>
              <w:right w:val="single" w:sz="4" w:space="0" w:color="auto"/>
            </w:tcBorders>
            <w:shd w:val="clear" w:color="auto" w:fill="595959" w:themeFill="text1" w:themeFillTint="A6"/>
            <w:vAlign w:val="center"/>
          </w:tcPr>
          <w:p w:rsidR="009222CC" w:rsidRPr="003268C1" w:rsidRDefault="009222CC" w:rsidP="009222CC">
            <w:pPr>
              <w:jc w:val="center"/>
              <w:rPr>
                <w:color w:val="FFFFFF" w:themeColor="background1"/>
                <w:sz w:val="18"/>
                <w:szCs w:val="18"/>
              </w:rPr>
            </w:pPr>
            <w:r w:rsidRPr="003268C1">
              <w:rPr>
                <w:b/>
                <w:color w:val="FFFFFF" w:themeColor="background1"/>
                <w:sz w:val="18"/>
                <w:szCs w:val="18"/>
              </w:rPr>
              <w:t>Zmiana gęstości zaludnienia w latach 2013-2018</w:t>
            </w:r>
          </w:p>
        </w:tc>
      </w:tr>
      <w:tr w:rsidR="009222CC" w:rsidRPr="00DD2146" w:rsidTr="0072565E">
        <w:trPr>
          <w:cantSplit/>
          <w:trHeight w:hRule="exact" w:val="340"/>
          <w:jc w:val="center"/>
        </w:trPr>
        <w:tc>
          <w:tcPr>
            <w:tcW w:w="2314" w:type="dxa"/>
            <w:tcBorders>
              <w:top w:val="nil"/>
              <w:left w:val="single" w:sz="4" w:space="0" w:color="auto"/>
              <w:bottom w:val="single" w:sz="4" w:space="0" w:color="auto"/>
              <w:right w:val="single" w:sz="4" w:space="0" w:color="auto"/>
            </w:tcBorders>
            <w:shd w:val="clear" w:color="auto" w:fill="auto"/>
            <w:noWrap/>
            <w:vAlign w:val="center"/>
            <w:hideMark/>
          </w:tcPr>
          <w:p w:rsidR="009222CC" w:rsidRPr="00DD2146" w:rsidRDefault="009222CC">
            <w:pPr>
              <w:jc w:val="center"/>
              <w:rPr>
                <w:sz w:val="18"/>
                <w:szCs w:val="18"/>
              </w:rPr>
            </w:pPr>
            <w:r w:rsidRPr="00DD2146">
              <w:rPr>
                <w:sz w:val="18"/>
                <w:szCs w:val="18"/>
              </w:rPr>
              <w:t>Polska</w:t>
            </w:r>
          </w:p>
        </w:tc>
        <w:tc>
          <w:tcPr>
            <w:tcW w:w="1559" w:type="dxa"/>
            <w:tcBorders>
              <w:top w:val="nil"/>
              <w:left w:val="nil"/>
              <w:bottom w:val="single" w:sz="4" w:space="0" w:color="auto"/>
              <w:right w:val="single" w:sz="4" w:space="0" w:color="auto"/>
            </w:tcBorders>
            <w:shd w:val="clear" w:color="auto" w:fill="auto"/>
            <w:noWrap/>
            <w:vAlign w:val="center"/>
            <w:hideMark/>
          </w:tcPr>
          <w:p w:rsidR="009222CC" w:rsidRPr="00C55F52" w:rsidRDefault="009222CC">
            <w:pPr>
              <w:jc w:val="center"/>
              <w:rPr>
                <w:sz w:val="18"/>
              </w:rPr>
            </w:pPr>
            <w:r w:rsidRPr="00C55F52">
              <w:rPr>
                <w:sz w:val="18"/>
              </w:rPr>
              <w:t>123</w:t>
            </w:r>
          </w:p>
        </w:tc>
        <w:tc>
          <w:tcPr>
            <w:tcW w:w="1396" w:type="dxa"/>
            <w:tcBorders>
              <w:top w:val="nil"/>
              <w:left w:val="nil"/>
              <w:bottom w:val="single" w:sz="4" w:space="0" w:color="auto"/>
              <w:right w:val="single" w:sz="4" w:space="0" w:color="auto"/>
            </w:tcBorders>
            <w:shd w:val="clear" w:color="auto" w:fill="auto"/>
            <w:noWrap/>
            <w:vAlign w:val="center"/>
            <w:hideMark/>
          </w:tcPr>
          <w:p w:rsidR="009222CC" w:rsidRPr="00C55F52" w:rsidRDefault="009222CC">
            <w:pPr>
              <w:jc w:val="center"/>
              <w:rPr>
                <w:sz w:val="18"/>
              </w:rPr>
            </w:pPr>
            <w:r w:rsidRPr="00C55F52">
              <w:rPr>
                <w:sz w:val="18"/>
              </w:rPr>
              <w:t>12</w:t>
            </w:r>
            <w:r w:rsidR="0072565E">
              <w:rPr>
                <w:sz w:val="18"/>
              </w:rPr>
              <w:t>2</w:t>
            </w:r>
          </w:p>
        </w:tc>
        <w:tc>
          <w:tcPr>
            <w:tcW w:w="3849" w:type="dxa"/>
            <w:tcBorders>
              <w:top w:val="nil"/>
              <w:left w:val="nil"/>
              <w:bottom w:val="single" w:sz="4" w:space="0" w:color="auto"/>
              <w:right w:val="single" w:sz="4" w:space="0" w:color="auto"/>
            </w:tcBorders>
            <w:shd w:val="clear" w:color="auto" w:fill="E5B8B7" w:themeFill="accent2" w:themeFillTint="66"/>
            <w:vAlign w:val="center"/>
            <w:hideMark/>
          </w:tcPr>
          <w:p w:rsidR="009222CC" w:rsidRPr="0067059E" w:rsidRDefault="0072565E">
            <w:pPr>
              <w:jc w:val="center"/>
              <w:rPr>
                <w:sz w:val="18"/>
                <w:szCs w:val="18"/>
              </w:rPr>
            </w:pPr>
            <w:r>
              <w:rPr>
                <w:sz w:val="18"/>
                <w:szCs w:val="18"/>
              </w:rPr>
              <w:t>-1</w:t>
            </w:r>
          </w:p>
        </w:tc>
      </w:tr>
      <w:tr w:rsidR="009222CC" w:rsidRPr="00DD2146" w:rsidTr="0072565E">
        <w:trPr>
          <w:cantSplit/>
          <w:trHeight w:hRule="exact" w:val="340"/>
          <w:jc w:val="center"/>
        </w:trPr>
        <w:tc>
          <w:tcPr>
            <w:tcW w:w="2314" w:type="dxa"/>
            <w:tcBorders>
              <w:top w:val="nil"/>
              <w:left w:val="single" w:sz="4" w:space="0" w:color="auto"/>
              <w:bottom w:val="single" w:sz="4" w:space="0" w:color="auto"/>
              <w:right w:val="single" w:sz="4" w:space="0" w:color="auto"/>
            </w:tcBorders>
            <w:shd w:val="clear" w:color="auto" w:fill="auto"/>
            <w:noWrap/>
            <w:vAlign w:val="center"/>
            <w:hideMark/>
          </w:tcPr>
          <w:p w:rsidR="009222CC" w:rsidRPr="00DD2146" w:rsidRDefault="00AA45EB">
            <w:pPr>
              <w:jc w:val="center"/>
              <w:rPr>
                <w:sz w:val="18"/>
                <w:szCs w:val="18"/>
              </w:rPr>
            </w:pPr>
            <w:r>
              <w:rPr>
                <w:sz w:val="18"/>
                <w:szCs w:val="18"/>
              </w:rPr>
              <w:t>mazowieckie</w:t>
            </w:r>
          </w:p>
        </w:tc>
        <w:tc>
          <w:tcPr>
            <w:tcW w:w="1559" w:type="dxa"/>
            <w:tcBorders>
              <w:top w:val="nil"/>
              <w:left w:val="nil"/>
              <w:bottom w:val="single" w:sz="4" w:space="0" w:color="auto"/>
              <w:right w:val="single" w:sz="4" w:space="0" w:color="auto"/>
            </w:tcBorders>
            <w:shd w:val="clear" w:color="auto" w:fill="auto"/>
            <w:noWrap/>
            <w:vAlign w:val="center"/>
            <w:hideMark/>
          </w:tcPr>
          <w:p w:rsidR="009222CC" w:rsidRPr="00C55F52" w:rsidRDefault="009222CC">
            <w:pPr>
              <w:jc w:val="center"/>
              <w:rPr>
                <w:sz w:val="18"/>
              </w:rPr>
            </w:pPr>
            <w:r w:rsidRPr="00C55F52">
              <w:rPr>
                <w:sz w:val="18"/>
              </w:rPr>
              <w:t>1</w:t>
            </w:r>
            <w:r w:rsidR="0072565E">
              <w:rPr>
                <w:sz w:val="18"/>
              </w:rPr>
              <w:t>49</w:t>
            </w:r>
          </w:p>
        </w:tc>
        <w:tc>
          <w:tcPr>
            <w:tcW w:w="1396" w:type="dxa"/>
            <w:tcBorders>
              <w:top w:val="nil"/>
              <w:left w:val="nil"/>
              <w:bottom w:val="single" w:sz="4" w:space="0" w:color="auto"/>
              <w:right w:val="single" w:sz="4" w:space="0" w:color="auto"/>
            </w:tcBorders>
            <w:shd w:val="clear" w:color="auto" w:fill="auto"/>
            <w:noWrap/>
            <w:vAlign w:val="center"/>
            <w:hideMark/>
          </w:tcPr>
          <w:p w:rsidR="009222CC" w:rsidRPr="00C55F52" w:rsidRDefault="009222CC">
            <w:pPr>
              <w:jc w:val="center"/>
              <w:rPr>
                <w:sz w:val="18"/>
              </w:rPr>
            </w:pPr>
            <w:r w:rsidRPr="00C55F52">
              <w:rPr>
                <w:sz w:val="18"/>
              </w:rPr>
              <w:t>15</w:t>
            </w:r>
            <w:r w:rsidR="0072565E">
              <w:rPr>
                <w:sz w:val="18"/>
              </w:rPr>
              <w:t>3</w:t>
            </w:r>
          </w:p>
        </w:tc>
        <w:tc>
          <w:tcPr>
            <w:tcW w:w="3849" w:type="dxa"/>
            <w:tcBorders>
              <w:top w:val="nil"/>
              <w:left w:val="nil"/>
              <w:bottom w:val="single" w:sz="4" w:space="0" w:color="auto"/>
              <w:right w:val="single" w:sz="4" w:space="0" w:color="auto"/>
            </w:tcBorders>
            <w:shd w:val="clear" w:color="auto" w:fill="D6E3BC" w:themeFill="accent3" w:themeFillTint="66"/>
            <w:vAlign w:val="center"/>
            <w:hideMark/>
          </w:tcPr>
          <w:p w:rsidR="009222CC" w:rsidRPr="0067059E" w:rsidRDefault="0072565E">
            <w:pPr>
              <w:jc w:val="center"/>
              <w:rPr>
                <w:sz w:val="18"/>
                <w:szCs w:val="18"/>
              </w:rPr>
            </w:pPr>
            <w:r>
              <w:rPr>
                <w:sz w:val="18"/>
                <w:szCs w:val="18"/>
              </w:rPr>
              <w:t>4</w:t>
            </w:r>
          </w:p>
        </w:tc>
      </w:tr>
      <w:tr w:rsidR="009222CC" w:rsidRPr="00DD2146" w:rsidTr="003268C1">
        <w:trPr>
          <w:cantSplit/>
          <w:trHeight w:hRule="exact" w:val="340"/>
          <w:jc w:val="center"/>
        </w:trPr>
        <w:tc>
          <w:tcPr>
            <w:tcW w:w="2314"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rsidR="009222CC" w:rsidRPr="00311DB5" w:rsidRDefault="009222CC">
            <w:pPr>
              <w:jc w:val="center"/>
              <w:rPr>
                <w:b/>
                <w:sz w:val="18"/>
                <w:szCs w:val="18"/>
              </w:rPr>
            </w:pPr>
            <w:r w:rsidRPr="00311DB5">
              <w:rPr>
                <w:b/>
                <w:sz w:val="18"/>
                <w:szCs w:val="18"/>
              </w:rPr>
              <w:t>Ostrołęka</w:t>
            </w:r>
          </w:p>
        </w:tc>
        <w:tc>
          <w:tcPr>
            <w:tcW w:w="1559" w:type="dxa"/>
            <w:tcBorders>
              <w:top w:val="nil"/>
              <w:left w:val="nil"/>
              <w:bottom w:val="single" w:sz="4" w:space="0" w:color="auto"/>
              <w:right w:val="single" w:sz="4" w:space="0" w:color="auto"/>
            </w:tcBorders>
            <w:shd w:val="clear" w:color="auto" w:fill="D9D9D9" w:themeFill="background1" w:themeFillShade="D9"/>
            <w:noWrap/>
            <w:vAlign w:val="center"/>
            <w:hideMark/>
          </w:tcPr>
          <w:p w:rsidR="009222CC" w:rsidRPr="00C55F52" w:rsidRDefault="009222CC">
            <w:pPr>
              <w:jc w:val="center"/>
              <w:rPr>
                <w:sz w:val="18"/>
              </w:rPr>
            </w:pPr>
            <w:r w:rsidRPr="00C55F52">
              <w:rPr>
                <w:sz w:val="18"/>
              </w:rPr>
              <w:t>1 8</w:t>
            </w:r>
            <w:r w:rsidR="0072565E">
              <w:rPr>
                <w:sz w:val="18"/>
              </w:rPr>
              <w:t>61</w:t>
            </w:r>
          </w:p>
        </w:tc>
        <w:tc>
          <w:tcPr>
            <w:tcW w:w="1396" w:type="dxa"/>
            <w:tcBorders>
              <w:top w:val="nil"/>
              <w:left w:val="nil"/>
              <w:bottom w:val="single" w:sz="4" w:space="0" w:color="auto"/>
              <w:right w:val="single" w:sz="4" w:space="0" w:color="auto"/>
            </w:tcBorders>
            <w:shd w:val="clear" w:color="auto" w:fill="D9D9D9" w:themeFill="background1" w:themeFillShade="D9"/>
            <w:noWrap/>
            <w:vAlign w:val="center"/>
            <w:hideMark/>
          </w:tcPr>
          <w:p w:rsidR="009222CC" w:rsidRPr="00C55F52" w:rsidRDefault="009222CC">
            <w:pPr>
              <w:jc w:val="center"/>
              <w:rPr>
                <w:sz w:val="18"/>
              </w:rPr>
            </w:pPr>
            <w:r w:rsidRPr="00C55F52">
              <w:rPr>
                <w:sz w:val="18"/>
              </w:rPr>
              <w:t xml:space="preserve">1 </w:t>
            </w:r>
            <w:r>
              <w:rPr>
                <w:sz w:val="18"/>
              </w:rPr>
              <w:t>5</w:t>
            </w:r>
            <w:r w:rsidR="0072565E">
              <w:rPr>
                <w:sz w:val="18"/>
              </w:rPr>
              <w:t>44</w:t>
            </w:r>
          </w:p>
        </w:tc>
        <w:tc>
          <w:tcPr>
            <w:tcW w:w="3849" w:type="dxa"/>
            <w:tcBorders>
              <w:top w:val="nil"/>
              <w:left w:val="nil"/>
              <w:bottom w:val="single" w:sz="4" w:space="0" w:color="auto"/>
              <w:right w:val="single" w:sz="4" w:space="0" w:color="auto"/>
            </w:tcBorders>
            <w:shd w:val="clear" w:color="auto" w:fill="E5B8B7" w:themeFill="accent2" w:themeFillTint="66"/>
            <w:vAlign w:val="center"/>
            <w:hideMark/>
          </w:tcPr>
          <w:p w:rsidR="009222CC" w:rsidRPr="0067059E" w:rsidRDefault="009222CC">
            <w:pPr>
              <w:jc w:val="center"/>
              <w:rPr>
                <w:b/>
                <w:sz w:val="18"/>
                <w:szCs w:val="18"/>
              </w:rPr>
            </w:pPr>
            <w:r w:rsidRPr="0067059E">
              <w:rPr>
                <w:b/>
                <w:sz w:val="18"/>
                <w:szCs w:val="18"/>
              </w:rPr>
              <w:t>-</w:t>
            </w:r>
            <w:r w:rsidR="0072565E">
              <w:rPr>
                <w:b/>
                <w:sz w:val="18"/>
                <w:szCs w:val="18"/>
              </w:rPr>
              <w:t>317</w:t>
            </w:r>
          </w:p>
        </w:tc>
      </w:tr>
      <w:tr w:rsidR="009222CC" w:rsidRPr="00DD2146" w:rsidTr="003268C1">
        <w:trPr>
          <w:cantSplit/>
          <w:trHeight w:hRule="exact" w:val="340"/>
          <w:jc w:val="center"/>
        </w:trPr>
        <w:tc>
          <w:tcPr>
            <w:tcW w:w="2314" w:type="dxa"/>
            <w:tcBorders>
              <w:top w:val="nil"/>
              <w:left w:val="single" w:sz="4" w:space="0" w:color="auto"/>
              <w:bottom w:val="single" w:sz="4" w:space="0" w:color="auto"/>
              <w:right w:val="single" w:sz="4" w:space="0" w:color="auto"/>
            </w:tcBorders>
            <w:shd w:val="clear" w:color="auto" w:fill="FFFFFF" w:themeFill="background1"/>
            <w:noWrap/>
            <w:vAlign w:val="center"/>
            <w:hideMark/>
          </w:tcPr>
          <w:p w:rsidR="009222CC" w:rsidRPr="00311DB5" w:rsidRDefault="009222CC">
            <w:pPr>
              <w:jc w:val="center"/>
              <w:rPr>
                <w:sz w:val="18"/>
                <w:szCs w:val="18"/>
              </w:rPr>
            </w:pPr>
            <w:r w:rsidRPr="00311DB5">
              <w:rPr>
                <w:sz w:val="18"/>
                <w:szCs w:val="18"/>
              </w:rPr>
              <w:t>Ciechanów</w:t>
            </w:r>
          </w:p>
        </w:tc>
        <w:tc>
          <w:tcPr>
            <w:tcW w:w="1559" w:type="dxa"/>
            <w:tcBorders>
              <w:top w:val="nil"/>
              <w:left w:val="nil"/>
              <w:bottom w:val="single" w:sz="4" w:space="0" w:color="auto"/>
              <w:right w:val="single" w:sz="4" w:space="0" w:color="auto"/>
            </w:tcBorders>
            <w:shd w:val="clear" w:color="auto" w:fill="FFFFFF" w:themeFill="background1"/>
            <w:noWrap/>
            <w:vAlign w:val="center"/>
            <w:hideMark/>
          </w:tcPr>
          <w:p w:rsidR="009222CC" w:rsidRPr="00C55F52" w:rsidRDefault="009222CC">
            <w:pPr>
              <w:jc w:val="center"/>
              <w:rPr>
                <w:sz w:val="18"/>
              </w:rPr>
            </w:pPr>
            <w:r w:rsidRPr="00C55F52">
              <w:rPr>
                <w:sz w:val="18"/>
              </w:rPr>
              <w:t>1 3</w:t>
            </w:r>
            <w:r w:rsidR="0072565E">
              <w:rPr>
                <w:sz w:val="18"/>
              </w:rPr>
              <w:t>57</w:t>
            </w:r>
          </w:p>
        </w:tc>
        <w:tc>
          <w:tcPr>
            <w:tcW w:w="1396" w:type="dxa"/>
            <w:tcBorders>
              <w:top w:val="nil"/>
              <w:left w:val="nil"/>
              <w:bottom w:val="single" w:sz="4" w:space="0" w:color="auto"/>
              <w:right w:val="single" w:sz="4" w:space="0" w:color="auto"/>
            </w:tcBorders>
            <w:shd w:val="clear" w:color="auto" w:fill="FFFFFF" w:themeFill="background1"/>
            <w:noWrap/>
            <w:vAlign w:val="center"/>
            <w:hideMark/>
          </w:tcPr>
          <w:p w:rsidR="009222CC" w:rsidRPr="00C55F52" w:rsidRDefault="009222CC">
            <w:pPr>
              <w:jc w:val="center"/>
              <w:rPr>
                <w:sz w:val="18"/>
              </w:rPr>
            </w:pPr>
            <w:r w:rsidRPr="00C55F52">
              <w:rPr>
                <w:sz w:val="18"/>
              </w:rPr>
              <w:t>1 3</w:t>
            </w:r>
            <w:r w:rsidR="0072565E">
              <w:rPr>
                <w:sz w:val="18"/>
              </w:rPr>
              <w:t>39</w:t>
            </w:r>
          </w:p>
        </w:tc>
        <w:tc>
          <w:tcPr>
            <w:tcW w:w="3849" w:type="dxa"/>
            <w:tcBorders>
              <w:top w:val="nil"/>
              <w:left w:val="nil"/>
              <w:bottom w:val="single" w:sz="4" w:space="0" w:color="auto"/>
              <w:right w:val="single" w:sz="4" w:space="0" w:color="auto"/>
            </w:tcBorders>
            <w:shd w:val="clear" w:color="auto" w:fill="E5B8B7" w:themeFill="accent2" w:themeFillTint="66"/>
            <w:vAlign w:val="center"/>
            <w:hideMark/>
          </w:tcPr>
          <w:p w:rsidR="009222CC" w:rsidRPr="0067059E" w:rsidRDefault="009222CC">
            <w:pPr>
              <w:jc w:val="center"/>
              <w:rPr>
                <w:sz w:val="18"/>
                <w:szCs w:val="18"/>
              </w:rPr>
            </w:pPr>
            <w:r w:rsidRPr="0067059E">
              <w:rPr>
                <w:sz w:val="18"/>
                <w:szCs w:val="18"/>
              </w:rPr>
              <w:t>-1</w:t>
            </w:r>
            <w:r>
              <w:rPr>
                <w:sz w:val="18"/>
                <w:szCs w:val="18"/>
              </w:rPr>
              <w:t>8</w:t>
            </w:r>
          </w:p>
        </w:tc>
      </w:tr>
      <w:tr w:rsidR="009222CC" w:rsidRPr="00DD2146" w:rsidTr="003268C1">
        <w:trPr>
          <w:cantSplit/>
          <w:trHeight w:hRule="exact" w:val="340"/>
          <w:jc w:val="center"/>
        </w:trPr>
        <w:tc>
          <w:tcPr>
            <w:tcW w:w="2314" w:type="dxa"/>
            <w:tcBorders>
              <w:top w:val="nil"/>
              <w:left w:val="single" w:sz="4" w:space="0" w:color="auto"/>
              <w:bottom w:val="single" w:sz="4" w:space="0" w:color="auto"/>
              <w:right w:val="single" w:sz="4" w:space="0" w:color="auto"/>
            </w:tcBorders>
            <w:shd w:val="clear" w:color="auto" w:fill="auto"/>
            <w:noWrap/>
            <w:vAlign w:val="center"/>
            <w:hideMark/>
          </w:tcPr>
          <w:p w:rsidR="009222CC" w:rsidRPr="00311DB5" w:rsidRDefault="009222CC">
            <w:pPr>
              <w:jc w:val="center"/>
              <w:rPr>
                <w:sz w:val="18"/>
                <w:szCs w:val="18"/>
              </w:rPr>
            </w:pPr>
            <w:r w:rsidRPr="00311DB5">
              <w:rPr>
                <w:sz w:val="18"/>
                <w:szCs w:val="18"/>
              </w:rPr>
              <w:t>Kutno</w:t>
            </w:r>
          </w:p>
        </w:tc>
        <w:tc>
          <w:tcPr>
            <w:tcW w:w="1559" w:type="dxa"/>
            <w:tcBorders>
              <w:top w:val="nil"/>
              <w:left w:val="nil"/>
              <w:bottom w:val="single" w:sz="4" w:space="0" w:color="auto"/>
              <w:right w:val="single" w:sz="4" w:space="0" w:color="auto"/>
            </w:tcBorders>
            <w:shd w:val="clear" w:color="auto" w:fill="auto"/>
            <w:noWrap/>
            <w:vAlign w:val="center"/>
            <w:hideMark/>
          </w:tcPr>
          <w:p w:rsidR="009222CC" w:rsidRPr="00C55F52" w:rsidRDefault="009222CC">
            <w:pPr>
              <w:jc w:val="center"/>
              <w:rPr>
                <w:sz w:val="18"/>
              </w:rPr>
            </w:pPr>
            <w:r w:rsidRPr="00C55F52">
              <w:rPr>
                <w:sz w:val="18"/>
              </w:rPr>
              <w:t>1 3</w:t>
            </w:r>
            <w:r w:rsidR="0072565E">
              <w:rPr>
                <w:sz w:val="18"/>
              </w:rPr>
              <w:t>69</w:t>
            </w:r>
          </w:p>
        </w:tc>
        <w:tc>
          <w:tcPr>
            <w:tcW w:w="1396" w:type="dxa"/>
            <w:tcBorders>
              <w:top w:val="nil"/>
              <w:left w:val="nil"/>
              <w:bottom w:val="single" w:sz="4" w:space="0" w:color="auto"/>
              <w:right w:val="single" w:sz="4" w:space="0" w:color="auto"/>
            </w:tcBorders>
            <w:shd w:val="clear" w:color="auto" w:fill="auto"/>
            <w:noWrap/>
            <w:vAlign w:val="center"/>
            <w:hideMark/>
          </w:tcPr>
          <w:p w:rsidR="009222CC" w:rsidRPr="00C55F52" w:rsidRDefault="009222CC">
            <w:pPr>
              <w:jc w:val="center"/>
              <w:rPr>
                <w:sz w:val="18"/>
              </w:rPr>
            </w:pPr>
            <w:r w:rsidRPr="00C55F52">
              <w:rPr>
                <w:sz w:val="18"/>
              </w:rPr>
              <w:t xml:space="preserve">1 </w:t>
            </w:r>
            <w:r w:rsidR="0072565E">
              <w:rPr>
                <w:sz w:val="18"/>
              </w:rPr>
              <w:t>290</w:t>
            </w:r>
          </w:p>
        </w:tc>
        <w:tc>
          <w:tcPr>
            <w:tcW w:w="3849" w:type="dxa"/>
            <w:tcBorders>
              <w:top w:val="nil"/>
              <w:left w:val="nil"/>
              <w:bottom w:val="single" w:sz="4" w:space="0" w:color="auto"/>
              <w:right w:val="single" w:sz="4" w:space="0" w:color="auto"/>
            </w:tcBorders>
            <w:shd w:val="clear" w:color="auto" w:fill="E5B8B7" w:themeFill="accent2" w:themeFillTint="66"/>
            <w:vAlign w:val="center"/>
            <w:hideMark/>
          </w:tcPr>
          <w:p w:rsidR="009222CC" w:rsidRPr="0067059E" w:rsidRDefault="009222CC">
            <w:pPr>
              <w:jc w:val="center"/>
              <w:rPr>
                <w:sz w:val="18"/>
                <w:szCs w:val="18"/>
              </w:rPr>
            </w:pPr>
            <w:r w:rsidRPr="0067059E">
              <w:rPr>
                <w:sz w:val="18"/>
                <w:szCs w:val="18"/>
              </w:rPr>
              <w:t>-</w:t>
            </w:r>
            <w:r w:rsidR="0072565E">
              <w:rPr>
                <w:sz w:val="18"/>
                <w:szCs w:val="18"/>
              </w:rPr>
              <w:t>79</w:t>
            </w:r>
          </w:p>
        </w:tc>
      </w:tr>
      <w:tr w:rsidR="009222CC" w:rsidRPr="00DD2146" w:rsidTr="0072565E">
        <w:trPr>
          <w:cantSplit/>
          <w:trHeight w:hRule="exact" w:val="340"/>
          <w:jc w:val="center"/>
        </w:trPr>
        <w:tc>
          <w:tcPr>
            <w:tcW w:w="2314" w:type="dxa"/>
            <w:tcBorders>
              <w:top w:val="nil"/>
              <w:left w:val="single" w:sz="4" w:space="0" w:color="auto"/>
              <w:bottom w:val="single" w:sz="4" w:space="0" w:color="auto"/>
              <w:right w:val="single" w:sz="4" w:space="0" w:color="auto"/>
            </w:tcBorders>
            <w:shd w:val="clear" w:color="auto" w:fill="auto"/>
            <w:noWrap/>
            <w:vAlign w:val="center"/>
            <w:hideMark/>
          </w:tcPr>
          <w:p w:rsidR="009222CC" w:rsidRPr="006A3637" w:rsidRDefault="009222CC">
            <w:pPr>
              <w:jc w:val="center"/>
              <w:rPr>
                <w:sz w:val="18"/>
                <w:szCs w:val="18"/>
                <w:highlight w:val="lightGray"/>
              </w:rPr>
            </w:pPr>
            <w:r w:rsidRPr="00311DB5">
              <w:rPr>
                <w:sz w:val="18"/>
                <w:szCs w:val="18"/>
              </w:rPr>
              <w:t>Łomża</w:t>
            </w:r>
          </w:p>
        </w:tc>
        <w:tc>
          <w:tcPr>
            <w:tcW w:w="1559" w:type="dxa"/>
            <w:tcBorders>
              <w:top w:val="nil"/>
              <w:left w:val="nil"/>
              <w:bottom w:val="single" w:sz="4" w:space="0" w:color="auto"/>
              <w:right w:val="single" w:sz="4" w:space="0" w:color="auto"/>
            </w:tcBorders>
            <w:shd w:val="clear" w:color="auto" w:fill="auto"/>
            <w:noWrap/>
            <w:vAlign w:val="center"/>
            <w:hideMark/>
          </w:tcPr>
          <w:p w:rsidR="009222CC" w:rsidRPr="00C55F52" w:rsidRDefault="009222CC">
            <w:pPr>
              <w:jc w:val="center"/>
              <w:rPr>
                <w:sz w:val="18"/>
              </w:rPr>
            </w:pPr>
            <w:r w:rsidRPr="00C55F52">
              <w:rPr>
                <w:sz w:val="18"/>
              </w:rPr>
              <w:t>1 92</w:t>
            </w:r>
            <w:r w:rsidR="0072565E">
              <w:rPr>
                <w:sz w:val="18"/>
              </w:rPr>
              <w:t>3</w:t>
            </w:r>
          </w:p>
        </w:tc>
        <w:tc>
          <w:tcPr>
            <w:tcW w:w="1396" w:type="dxa"/>
            <w:tcBorders>
              <w:top w:val="nil"/>
              <w:left w:val="nil"/>
              <w:bottom w:val="single" w:sz="4" w:space="0" w:color="auto"/>
              <w:right w:val="single" w:sz="4" w:space="0" w:color="auto"/>
            </w:tcBorders>
            <w:shd w:val="clear" w:color="auto" w:fill="auto"/>
            <w:noWrap/>
            <w:vAlign w:val="center"/>
            <w:hideMark/>
          </w:tcPr>
          <w:p w:rsidR="009222CC" w:rsidRPr="00C55F52" w:rsidRDefault="009222CC">
            <w:pPr>
              <w:jc w:val="center"/>
              <w:rPr>
                <w:sz w:val="18"/>
              </w:rPr>
            </w:pPr>
            <w:r w:rsidRPr="00C55F52">
              <w:rPr>
                <w:sz w:val="18"/>
              </w:rPr>
              <w:t>1 9</w:t>
            </w:r>
            <w:r w:rsidR="0072565E">
              <w:rPr>
                <w:sz w:val="18"/>
              </w:rPr>
              <w:t>15</w:t>
            </w:r>
          </w:p>
        </w:tc>
        <w:tc>
          <w:tcPr>
            <w:tcW w:w="3849" w:type="dxa"/>
            <w:tcBorders>
              <w:top w:val="nil"/>
              <w:left w:val="nil"/>
              <w:bottom w:val="single" w:sz="4" w:space="0" w:color="auto"/>
              <w:right w:val="single" w:sz="4" w:space="0" w:color="auto"/>
            </w:tcBorders>
            <w:shd w:val="clear" w:color="auto" w:fill="E5B8B7" w:themeFill="accent2" w:themeFillTint="66"/>
            <w:vAlign w:val="center"/>
            <w:hideMark/>
          </w:tcPr>
          <w:p w:rsidR="009222CC" w:rsidRPr="0067059E" w:rsidRDefault="0072565E">
            <w:pPr>
              <w:jc w:val="center"/>
              <w:rPr>
                <w:sz w:val="18"/>
                <w:szCs w:val="18"/>
              </w:rPr>
            </w:pPr>
            <w:r>
              <w:rPr>
                <w:sz w:val="18"/>
                <w:szCs w:val="18"/>
              </w:rPr>
              <w:t>-</w:t>
            </w:r>
            <w:r w:rsidR="009222CC">
              <w:rPr>
                <w:sz w:val="18"/>
                <w:szCs w:val="18"/>
              </w:rPr>
              <w:t>8</w:t>
            </w:r>
          </w:p>
        </w:tc>
      </w:tr>
      <w:tr w:rsidR="009222CC" w:rsidRPr="00DD2146" w:rsidTr="003268C1">
        <w:trPr>
          <w:cantSplit/>
          <w:trHeight w:hRule="exact" w:val="340"/>
          <w:jc w:val="center"/>
        </w:trPr>
        <w:tc>
          <w:tcPr>
            <w:tcW w:w="2314" w:type="dxa"/>
            <w:tcBorders>
              <w:top w:val="nil"/>
              <w:left w:val="single" w:sz="4" w:space="0" w:color="auto"/>
              <w:bottom w:val="single" w:sz="4" w:space="0" w:color="auto"/>
              <w:right w:val="single" w:sz="4" w:space="0" w:color="auto"/>
            </w:tcBorders>
            <w:shd w:val="clear" w:color="auto" w:fill="auto"/>
            <w:noWrap/>
            <w:vAlign w:val="center"/>
            <w:hideMark/>
          </w:tcPr>
          <w:p w:rsidR="009222CC" w:rsidRPr="00311DB5" w:rsidRDefault="009222CC">
            <w:pPr>
              <w:jc w:val="center"/>
              <w:rPr>
                <w:sz w:val="18"/>
                <w:szCs w:val="18"/>
              </w:rPr>
            </w:pPr>
            <w:r w:rsidRPr="00311DB5">
              <w:rPr>
                <w:sz w:val="18"/>
                <w:szCs w:val="18"/>
              </w:rPr>
              <w:t>Łuków</w:t>
            </w:r>
          </w:p>
        </w:tc>
        <w:tc>
          <w:tcPr>
            <w:tcW w:w="1559" w:type="dxa"/>
            <w:tcBorders>
              <w:top w:val="nil"/>
              <w:left w:val="nil"/>
              <w:bottom w:val="single" w:sz="4" w:space="0" w:color="auto"/>
              <w:right w:val="single" w:sz="4" w:space="0" w:color="auto"/>
            </w:tcBorders>
            <w:shd w:val="clear" w:color="auto" w:fill="auto"/>
            <w:noWrap/>
            <w:vAlign w:val="center"/>
            <w:hideMark/>
          </w:tcPr>
          <w:p w:rsidR="009222CC" w:rsidRPr="00C55F52" w:rsidRDefault="009222CC">
            <w:pPr>
              <w:jc w:val="center"/>
              <w:rPr>
                <w:sz w:val="18"/>
              </w:rPr>
            </w:pPr>
            <w:r w:rsidRPr="00C55F52">
              <w:rPr>
                <w:sz w:val="18"/>
              </w:rPr>
              <w:t>86</w:t>
            </w:r>
            <w:r w:rsidR="0072565E">
              <w:rPr>
                <w:sz w:val="18"/>
              </w:rPr>
              <w:t>2</w:t>
            </w:r>
          </w:p>
        </w:tc>
        <w:tc>
          <w:tcPr>
            <w:tcW w:w="1396" w:type="dxa"/>
            <w:tcBorders>
              <w:top w:val="nil"/>
              <w:left w:val="nil"/>
              <w:bottom w:val="single" w:sz="4" w:space="0" w:color="auto"/>
              <w:right w:val="single" w:sz="4" w:space="0" w:color="auto"/>
            </w:tcBorders>
            <w:shd w:val="clear" w:color="auto" w:fill="auto"/>
            <w:noWrap/>
            <w:vAlign w:val="center"/>
            <w:hideMark/>
          </w:tcPr>
          <w:p w:rsidR="009222CC" w:rsidRPr="00C55F52" w:rsidRDefault="009222CC">
            <w:pPr>
              <w:jc w:val="center"/>
              <w:rPr>
                <w:sz w:val="18"/>
              </w:rPr>
            </w:pPr>
            <w:r w:rsidRPr="00C55F52">
              <w:rPr>
                <w:sz w:val="18"/>
              </w:rPr>
              <w:t>8</w:t>
            </w:r>
            <w:r w:rsidR="0072565E">
              <w:rPr>
                <w:sz w:val="18"/>
              </w:rPr>
              <w:t>24</w:t>
            </w:r>
          </w:p>
        </w:tc>
        <w:tc>
          <w:tcPr>
            <w:tcW w:w="3849" w:type="dxa"/>
            <w:tcBorders>
              <w:top w:val="nil"/>
              <w:left w:val="nil"/>
              <w:bottom w:val="single" w:sz="4" w:space="0" w:color="auto"/>
              <w:right w:val="single" w:sz="4" w:space="0" w:color="auto"/>
            </w:tcBorders>
            <w:shd w:val="clear" w:color="auto" w:fill="E5B8B7" w:themeFill="accent2" w:themeFillTint="66"/>
            <w:vAlign w:val="center"/>
            <w:hideMark/>
          </w:tcPr>
          <w:p w:rsidR="009222CC" w:rsidRPr="0067059E" w:rsidRDefault="009222CC">
            <w:pPr>
              <w:jc w:val="center"/>
              <w:rPr>
                <w:sz w:val="18"/>
                <w:szCs w:val="18"/>
              </w:rPr>
            </w:pPr>
            <w:r w:rsidRPr="0067059E">
              <w:rPr>
                <w:sz w:val="18"/>
                <w:szCs w:val="18"/>
              </w:rPr>
              <w:t>-</w:t>
            </w:r>
            <w:r w:rsidR="0072565E">
              <w:rPr>
                <w:sz w:val="18"/>
                <w:szCs w:val="18"/>
              </w:rPr>
              <w:t>38</w:t>
            </w:r>
          </w:p>
        </w:tc>
      </w:tr>
      <w:tr w:rsidR="009222CC" w:rsidRPr="00DD2146" w:rsidTr="003268C1">
        <w:trPr>
          <w:cantSplit/>
          <w:trHeight w:hRule="exact" w:val="340"/>
          <w:jc w:val="center"/>
        </w:trPr>
        <w:tc>
          <w:tcPr>
            <w:tcW w:w="2314" w:type="dxa"/>
            <w:tcBorders>
              <w:top w:val="nil"/>
              <w:left w:val="single" w:sz="4" w:space="0" w:color="auto"/>
              <w:bottom w:val="single" w:sz="4" w:space="0" w:color="auto"/>
              <w:right w:val="single" w:sz="4" w:space="0" w:color="auto"/>
            </w:tcBorders>
            <w:shd w:val="clear" w:color="auto" w:fill="auto"/>
            <w:noWrap/>
            <w:vAlign w:val="center"/>
            <w:hideMark/>
          </w:tcPr>
          <w:p w:rsidR="009222CC" w:rsidRPr="00311DB5" w:rsidRDefault="009222CC">
            <w:pPr>
              <w:jc w:val="center"/>
              <w:rPr>
                <w:sz w:val="18"/>
                <w:szCs w:val="18"/>
              </w:rPr>
            </w:pPr>
            <w:r w:rsidRPr="00311DB5">
              <w:rPr>
                <w:sz w:val="18"/>
                <w:szCs w:val="18"/>
              </w:rPr>
              <w:t>Mława</w:t>
            </w:r>
          </w:p>
        </w:tc>
        <w:tc>
          <w:tcPr>
            <w:tcW w:w="1559" w:type="dxa"/>
            <w:tcBorders>
              <w:top w:val="nil"/>
              <w:left w:val="nil"/>
              <w:bottom w:val="single" w:sz="4" w:space="0" w:color="auto"/>
              <w:right w:val="single" w:sz="4" w:space="0" w:color="auto"/>
            </w:tcBorders>
            <w:shd w:val="clear" w:color="auto" w:fill="auto"/>
            <w:noWrap/>
            <w:vAlign w:val="center"/>
            <w:hideMark/>
          </w:tcPr>
          <w:p w:rsidR="009222CC" w:rsidRPr="00C55F52" w:rsidRDefault="009222CC">
            <w:pPr>
              <w:jc w:val="center"/>
              <w:rPr>
                <w:sz w:val="18"/>
              </w:rPr>
            </w:pPr>
            <w:r w:rsidRPr="00C55F52">
              <w:rPr>
                <w:sz w:val="18"/>
              </w:rPr>
              <w:t>8</w:t>
            </w:r>
            <w:r w:rsidR="0072565E">
              <w:rPr>
                <w:sz w:val="18"/>
              </w:rPr>
              <w:t>90</w:t>
            </w:r>
          </w:p>
        </w:tc>
        <w:tc>
          <w:tcPr>
            <w:tcW w:w="1396" w:type="dxa"/>
            <w:tcBorders>
              <w:top w:val="nil"/>
              <w:left w:val="nil"/>
              <w:bottom w:val="single" w:sz="4" w:space="0" w:color="auto"/>
              <w:right w:val="single" w:sz="4" w:space="0" w:color="auto"/>
            </w:tcBorders>
            <w:shd w:val="clear" w:color="auto" w:fill="auto"/>
            <w:noWrap/>
            <w:vAlign w:val="center"/>
            <w:hideMark/>
          </w:tcPr>
          <w:p w:rsidR="009222CC" w:rsidRPr="00C55F52" w:rsidRDefault="009222CC">
            <w:pPr>
              <w:jc w:val="center"/>
              <w:rPr>
                <w:sz w:val="18"/>
              </w:rPr>
            </w:pPr>
            <w:r w:rsidRPr="00C55F52">
              <w:rPr>
                <w:sz w:val="18"/>
              </w:rPr>
              <w:t>89</w:t>
            </w:r>
            <w:r w:rsidR="0072565E">
              <w:rPr>
                <w:sz w:val="18"/>
              </w:rPr>
              <w:t>5</w:t>
            </w:r>
          </w:p>
        </w:tc>
        <w:tc>
          <w:tcPr>
            <w:tcW w:w="3849" w:type="dxa"/>
            <w:tcBorders>
              <w:top w:val="nil"/>
              <w:left w:val="nil"/>
              <w:bottom w:val="single" w:sz="4" w:space="0" w:color="auto"/>
              <w:right w:val="single" w:sz="4" w:space="0" w:color="auto"/>
            </w:tcBorders>
            <w:shd w:val="clear" w:color="auto" w:fill="D6E3BC" w:themeFill="accent3" w:themeFillTint="66"/>
            <w:vAlign w:val="center"/>
            <w:hideMark/>
          </w:tcPr>
          <w:p w:rsidR="009222CC" w:rsidRPr="0067059E" w:rsidRDefault="0072565E">
            <w:pPr>
              <w:jc w:val="center"/>
              <w:rPr>
                <w:sz w:val="18"/>
                <w:szCs w:val="18"/>
              </w:rPr>
            </w:pPr>
            <w:r>
              <w:rPr>
                <w:sz w:val="18"/>
                <w:szCs w:val="18"/>
              </w:rPr>
              <w:t>5</w:t>
            </w:r>
          </w:p>
        </w:tc>
      </w:tr>
      <w:tr w:rsidR="009222CC" w:rsidRPr="00DD2146" w:rsidTr="003268C1">
        <w:trPr>
          <w:cantSplit/>
          <w:trHeight w:hRule="exact" w:val="340"/>
          <w:jc w:val="center"/>
        </w:trPr>
        <w:tc>
          <w:tcPr>
            <w:tcW w:w="2314" w:type="dxa"/>
            <w:tcBorders>
              <w:top w:val="nil"/>
              <w:left w:val="single" w:sz="4" w:space="0" w:color="auto"/>
              <w:bottom w:val="single" w:sz="4" w:space="0" w:color="auto"/>
              <w:right w:val="single" w:sz="4" w:space="0" w:color="auto"/>
            </w:tcBorders>
            <w:shd w:val="clear" w:color="auto" w:fill="auto"/>
            <w:noWrap/>
            <w:vAlign w:val="center"/>
            <w:hideMark/>
          </w:tcPr>
          <w:p w:rsidR="009222CC" w:rsidRPr="006A3637" w:rsidRDefault="009222CC">
            <w:pPr>
              <w:jc w:val="center"/>
              <w:rPr>
                <w:sz w:val="18"/>
                <w:szCs w:val="18"/>
                <w:highlight w:val="lightGray"/>
              </w:rPr>
            </w:pPr>
            <w:r w:rsidRPr="00311DB5">
              <w:rPr>
                <w:sz w:val="18"/>
                <w:szCs w:val="18"/>
              </w:rPr>
              <w:t>Siedlce</w:t>
            </w:r>
          </w:p>
        </w:tc>
        <w:tc>
          <w:tcPr>
            <w:tcW w:w="1559" w:type="dxa"/>
            <w:tcBorders>
              <w:top w:val="nil"/>
              <w:left w:val="nil"/>
              <w:bottom w:val="single" w:sz="4" w:space="0" w:color="auto"/>
              <w:right w:val="single" w:sz="4" w:space="0" w:color="auto"/>
            </w:tcBorders>
            <w:shd w:val="clear" w:color="auto" w:fill="auto"/>
            <w:noWrap/>
            <w:vAlign w:val="center"/>
            <w:hideMark/>
          </w:tcPr>
          <w:p w:rsidR="009222CC" w:rsidRPr="00C55F52" w:rsidRDefault="009222CC">
            <w:pPr>
              <w:jc w:val="center"/>
              <w:rPr>
                <w:sz w:val="18"/>
              </w:rPr>
            </w:pPr>
            <w:r w:rsidRPr="00C55F52">
              <w:rPr>
                <w:sz w:val="18"/>
              </w:rPr>
              <w:t>2 39</w:t>
            </w:r>
            <w:r w:rsidR="0072565E">
              <w:rPr>
                <w:sz w:val="18"/>
              </w:rPr>
              <w:t>8</w:t>
            </w:r>
          </w:p>
        </w:tc>
        <w:tc>
          <w:tcPr>
            <w:tcW w:w="1396" w:type="dxa"/>
            <w:tcBorders>
              <w:top w:val="nil"/>
              <w:left w:val="nil"/>
              <w:bottom w:val="single" w:sz="4" w:space="0" w:color="auto"/>
              <w:right w:val="single" w:sz="4" w:space="0" w:color="auto"/>
            </w:tcBorders>
            <w:shd w:val="clear" w:color="auto" w:fill="auto"/>
            <w:noWrap/>
            <w:vAlign w:val="center"/>
            <w:hideMark/>
          </w:tcPr>
          <w:p w:rsidR="009222CC" w:rsidRPr="00C55F52" w:rsidRDefault="009222CC">
            <w:pPr>
              <w:jc w:val="center"/>
              <w:rPr>
                <w:sz w:val="18"/>
              </w:rPr>
            </w:pPr>
            <w:r w:rsidRPr="00C55F52">
              <w:rPr>
                <w:sz w:val="18"/>
              </w:rPr>
              <w:t>2 4</w:t>
            </w:r>
            <w:r>
              <w:rPr>
                <w:sz w:val="18"/>
              </w:rPr>
              <w:t>4</w:t>
            </w:r>
            <w:r w:rsidR="0072565E">
              <w:rPr>
                <w:sz w:val="18"/>
              </w:rPr>
              <w:t>2</w:t>
            </w:r>
          </w:p>
        </w:tc>
        <w:tc>
          <w:tcPr>
            <w:tcW w:w="3849" w:type="dxa"/>
            <w:tcBorders>
              <w:top w:val="nil"/>
              <w:left w:val="nil"/>
              <w:bottom w:val="single" w:sz="4" w:space="0" w:color="auto"/>
              <w:right w:val="single" w:sz="4" w:space="0" w:color="auto"/>
            </w:tcBorders>
            <w:shd w:val="clear" w:color="auto" w:fill="D6E3BC" w:themeFill="accent3" w:themeFillTint="66"/>
            <w:vAlign w:val="center"/>
            <w:hideMark/>
          </w:tcPr>
          <w:p w:rsidR="009222CC" w:rsidRPr="0067059E" w:rsidRDefault="009222CC">
            <w:pPr>
              <w:jc w:val="center"/>
              <w:rPr>
                <w:sz w:val="18"/>
                <w:szCs w:val="18"/>
              </w:rPr>
            </w:pPr>
            <w:r w:rsidRPr="0067059E">
              <w:rPr>
                <w:sz w:val="18"/>
                <w:szCs w:val="18"/>
              </w:rPr>
              <w:t>4</w:t>
            </w:r>
            <w:r w:rsidR="0072565E">
              <w:rPr>
                <w:sz w:val="18"/>
                <w:szCs w:val="18"/>
              </w:rPr>
              <w:t>4</w:t>
            </w:r>
          </w:p>
        </w:tc>
      </w:tr>
      <w:tr w:rsidR="009222CC" w:rsidRPr="00DD2146" w:rsidTr="003268C1">
        <w:trPr>
          <w:cantSplit/>
          <w:trHeight w:hRule="exact" w:val="460"/>
          <w:jc w:val="center"/>
        </w:trPr>
        <w:tc>
          <w:tcPr>
            <w:tcW w:w="2314" w:type="dxa"/>
            <w:tcBorders>
              <w:top w:val="nil"/>
              <w:left w:val="single" w:sz="4" w:space="0" w:color="auto"/>
              <w:bottom w:val="single" w:sz="4" w:space="0" w:color="auto"/>
              <w:right w:val="single" w:sz="4" w:space="0" w:color="auto"/>
            </w:tcBorders>
            <w:shd w:val="clear" w:color="auto" w:fill="auto"/>
            <w:noWrap/>
            <w:vAlign w:val="center"/>
            <w:hideMark/>
          </w:tcPr>
          <w:p w:rsidR="009222CC" w:rsidRPr="006A3637" w:rsidRDefault="009222CC">
            <w:pPr>
              <w:jc w:val="center"/>
              <w:rPr>
                <w:sz w:val="18"/>
                <w:szCs w:val="18"/>
                <w:highlight w:val="lightGray"/>
              </w:rPr>
            </w:pPr>
            <w:r w:rsidRPr="00311DB5">
              <w:rPr>
                <w:sz w:val="18"/>
                <w:szCs w:val="18"/>
              </w:rPr>
              <w:t>Skierniewice</w:t>
            </w:r>
          </w:p>
        </w:tc>
        <w:tc>
          <w:tcPr>
            <w:tcW w:w="1559" w:type="dxa"/>
            <w:tcBorders>
              <w:top w:val="nil"/>
              <w:left w:val="nil"/>
              <w:bottom w:val="single" w:sz="4" w:space="0" w:color="auto"/>
              <w:right w:val="single" w:sz="4" w:space="0" w:color="auto"/>
            </w:tcBorders>
            <w:shd w:val="clear" w:color="auto" w:fill="auto"/>
            <w:noWrap/>
            <w:vAlign w:val="center"/>
            <w:hideMark/>
          </w:tcPr>
          <w:p w:rsidR="009222CC" w:rsidRPr="00C55F52" w:rsidRDefault="009222CC">
            <w:pPr>
              <w:jc w:val="center"/>
              <w:rPr>
                <w:sz w:val="18"/>
              </w:rPr>
            </w:pPr>
            <w:r w:rsidRPr="00C55F52">
              <w:rPr>
                <w:sz w:val="18"/>
              </w:rPr>
              <w:t>1 41</w:t>
            </w:r>
            <w:r w:rsidR="0072565E">
              <w:rPr>
                <w:sz w:val="18"/>
              </w:rPr>
              <w:t>5</w:t>
            </w:r>
          </w:p>
        </w:tc>
        <w:tc>
          <w:tcPr>
            <w:tcW w:w="1396" w:type="dxa"/>
            <w:tcBorders>
              <w:top w:val="nil"/>
              <w:left w:val="nil"/>
              <w:bottom w:val="single" w:sz="4" w:space="0" w:color="auto"/>
              <w:right w:val="single" w:sz="4" w:space="0" w:color="auto"/>
            </w:tcBorders>
            <w:shd w:val="clear" w:color="auto" w:fill="auto"/>
            <w:noWrap/>
            <w:vAlign w:val="center"/>
            <w:hideMark/>
          </w:tcPr>
          <w:p w:rsidR="009222CC" w:rsidRPr="00C55F52" w:rsidRDefault="009222CC">
            <w:pPr>
              <w:jc w:val="center"/>
              <w:rPr>
                <w:sz w:val="18"/>
              </w:rPr>
            </w:pPr>
            <w:r w:rsidRPr="00C55F52">
              <w:rPr>
                <w:sz w:val="18"/>
              </w:rPr>
              <w:t>1 3</w:t>
            </w:r>
            <w:r w:rsidR="0072565E">
              <w:rPr>
                <w:sz w:val="18"/>
              </w:rPr>
              <w:t>77</w:t>
            </w:r>
          </w:p>
        </w:tc>
        <w:tc>
          <w:tcPr>
            <w:tcW w:w="3849" w:type="dxa"/>
            <w:tcBorders>
              <w:top w:val="nil"/>
              <w:left w:val="nil"/>
              <w:bottom w:val="single" w:sz="4" w:space="0" w:color="auto"/>
              <w:right w:val="single" w:sz="4" w:space="0" w:color="auto"/>
            </w:tcBorders>
            <w:shd w:val="clear" w:color="auto" w:fill="E5B8B7" w:themeFill="accent2" w:themeFillTint="66"/>
            <w:vAlign w:val="center"/>
            <w:hideMark/>
          </w:tcPr>
          <w:p w:rsidR="009222CC" w:rsidRPr="0067059E" w:rsidRDefault="009222CC">
            <w:pPr>
              <w:jc w:val="center"/>
              <w:rPr>
                <w:sz w:val="18"/>
                <w:szCs w:val="18"/>
              </w:rPr>
            </w:pPr>
            <w:r w:rsidRPr="0067059E">
              <w:rPr>
                <w:sz w:val="18"/>
                <w:szCs w:val="18"/>
              </w:rPr>
              <w:t>-</w:t>
            </w:r>
            <w:r w:rsidR="0072565E">
              <w:rPr>
                <w:sz w:val="18"/>
                <w:szCs w:val="18"/>
              </w:rPr>
              <w:t>38</w:t>
            </w:r>
          </w:p>
        </w:tc>
      </w:tr>
    </w:tbl>
    <w:p w:rsidR="0009557D" w:rsidRPr="003268C1" w:rsidRDefault="00424794" w:rsidP="0009557D">
      <w:pPr>
        <w:ind w:firstLine="426"/>
        <w:rPr>
          <w:rFonts w:eastAsia="Calibri" w:cs="Times New Roman"/>
          <w:lang w:eastAsia="pl-PL"/>
        </w:rPr>
      </w:pPr>
      <w:r w:rsidRPr="00881D3C">
        <w:rPr>
          <w:rFonts w:eastAsia="Calibri" w:cs="Times New Roman"/>
          <w:lang w:eastAsia="pl-PL"/>
        </w:rPr>
        <w:lastRenderedPageBreak/>
        <w:t>Struktura wieku mieszkańców</w:t>
      </w:r>
      <w:r w:rsidR="00EC63B1">
        <w:rPr>
          <w:rFonts w:eastAsia="Calibri" w:cs="Times New Roman"/>
          <w:lang w:eastAsia="pl-PL"/>
        </w:rPr>
        <w:t xml:space="preserve"> </w:t>
      </w:r>
      <w:r>
        <w:rPr>
          <w:rFonts w:eastAsia="Calibri" w:cs="Times New Roman"/>
          <w:lang w:eastAsia="pl-PL"/>
        </w:rPr>
        <w:t>mi</w:t>
      </w:r>
      <w:r w:rsidRPr="00F5757E">
        <w:rPr>
          <w:rFonts w:eastAsia="Calibri" w:cs="Times New Roman"/>
          <w:lang w:eastAsia="pl-PL"/>
        </w:rPr>
        <w:t xml:space="preserve">asta Ostrołęki według płci została przedstawiona na </w:t>
      </w:r>
      <w:r w:rsidRPr="003268C1">
        <w:rPr>
          <w:rFonts w:eastAsia="Calibri" w:cs="Times New Roman"/>
          <w:lang w:eastAsia="pl-PL"/>
        </w:rPr>
        <w:t>Wykresie 1</w:t>
      </w:r>
      <w:r w:rsidR="00F5757E" w:rsidRPr="003268C1">
        <w:rPr>
          <w:rFonts w:eastAsia="Calibri" w:cs="Times New Roman"/>
          <w:lang w:eastAsia="pl-PL"/>
        </w:rPr>
        <w:t>3</w:t>
      </w:r>
      <w:r w:rsidRPr="003268C1">
        <w:rPr>
          <w:rFonts w:eastAsia="Calibri" w:cs="Times New Roman"/>
          <w:lang w:eastAsia="pl-PL"/>
        </w:rPr>
        <w:t>.</w:t>
      </w:r>
      <w:r w:rsidRPr="00F5757E">
        <w:rPr>
          <w:rFonts w:eastAsia="Calibri" w:cs="Times New Roman"/>
          <w:lang w:eastAsia="pl-PL"/>
        </w:rPr>
        <w:t xml:space="preserve"> Rozpatrując</w:t>
      </w:r>
      <w:r w:rsidRPr="00881D3C">
        <w:rPr>
          <w:rFonts w:eastAsia="Calibri" w:cs="Times New Roman"/>
          <w:lang w:eastAsia="pl-PL"/>
        </w:rPr>
        <w:t xml:space="preserve"> ogólną liczbę kobiet i mężczyzn można zauważyć, że w 20</w:t>
      </w:r>
      <w:r w:rsidR="00EA0B96">
        <w:rPr>
          <w:rFonts w:eastAsia="Calibri" w:cs="Times New Roman"/>
          <w:lang w:eastAsia="pl-PL"/>
        </w:rPr>
        <w:t>20</w:t>
      </w:r>
      <w:r w:rsidRPr="00881D3C">
        <w:rPr>
          <w:rFonts w:eastAsia="Calibri" w:cs="Times New Roman"/>
          <w:lang w:eastAsia="pl-PL"/>
        </w:rPr>
        <w:t xml:space="preserve"> r. kobiety stanowiły </w:t>
      </w:r>
      <w:r w:rsidRPr="00355462">
        <w:rPr>
          <w:rFonts w:eastAsia="Calibri" w:cs="Times New Roman"/>
          <w:lang w:eastAsia="pl-PL"/>
        </w:rPr>
        <w:t>5</w:t>
      </w:r>
      <w:r>
        <w:rPr>
          <w:rFonts w:eastAsia="Calibri" w:cs="Times New Roman"/>
          <w:lang w:eastAsia="pl-PL"/>
        </w:rPr>
        <w:t>2</w:t>
      </w:r>
      <w:r w:rsidRPr="00355462">
        <w:rPr>
          <w:rFonts w:eastAsia="Calibri" w:cs="Times New Roman"/>
          <w:lang w:eastAsia="pl-PL"/>
        </w:rPr>
        <w:t>,</w:t>
      </w:r>
      <w:r>
        <w:rPr>
          <w:rFonts w:eastAsia="Calibri" w:cs="Times New Roman"/>
          <w:lang w:eastAsia="pl-PL"/>
        </w:rPr>
        <w:t>3</w:t>
      </w:r>
      <w:r w:rsidRPr="00881D3C">
        <w:rPr>
          <w:rFonts w:eastAsia="Calibri" w:cs="Times New Roman"/>
          <w:lang w:eastAsia="pl-PL"/>
        </w:rPr>
        <w:t>% wszystkich mieszkańców</w:t>
      </w:r>
      <w:r>
        <w:rPr>
          <w:rFonts w:eastAsia="Calibri" w:cs="Times New Roman"/>
          <w:lang w:eastAsia="pl-PL"/>
        </w:rPr>
        <w:t>.</w:t>
      </w:r>
      <w:r w:rsidRPr="00355462">
        <w:rPr>
          <w:rFonts w:eastAsia="Calibri" w:cs="Times New Roman"/>
          <w:lang w:eastAsia="pl-PL"/>
        </w:rPr>
        <w:t>Sytuacja wygląda inaczej w poszczególnych przedziałach wiekowych.</w:t>
      </w:r>
      <w:r w:rsidR="006A3637" w:rsidRPr="00195C7F">
        <w:t xml:space="preserve"> Liczba kobiet jest większa niż liczba mężczyzn w przedziałach wiekowych powyżej 45 roku życia</w:t>
      </w:r>
      <w:r w:rsidR="0009557D">
        <w:t>, zaś l</w:t>
      </w:r>
      <w:r w:rsidR="006A3637">
        <w:t xml:space="preserve">iczba mężczyzn jest </w:t>
      </w:r>
      <w:r w:rsidR="00BB331A">
        <w:t xml:space="preserve">w niewielkim stopniu </w:t>
      </w:r>
      <w:r w:rsidR="006A3637">
        <w:t xml:space="preserve">przeważająca </w:t>
      </w:r>
      <w:r w:rsidR="006A3637" w:rsidRPr="00195C7F">
        <w:t>we wcze</w:t>
      </w:r>
      <w:r w:rsidR="0009557D">
        <w:t>śniejszych</w:t>
      </w:r>
      <w:r w:rsidR="006A3637" w:rsidRPr="00195C7F">
        <w:t xml:space="preserve"> grupach </w:t>
      </w:r>
      <w:r w:rsidR="006A3637" w:rsidRPr="003268C1">
        <w:rPr>
          <w:rFonts w:eastAsia="Calibri" w:cs="Times New Roman"/>
          <w:lang w:eastAsia="pl-PL"/>
        </w:rPr>
        <w:t>wiekowych</w:t>
      </w:r>
      <w:r w:rsidR="0009557D" w:rsidRPr="003268C1">
        <w:rPr>
          <w:rFonts w:eastAsia="Calibri" w:cs="Times New Roman"/>
          <w:lang w:eastAsia="pl-PL"/>
        </w:rPr>
        <w:t xml:space="preserve"> (</w:t>
      </w:r>
      <w:r w:rsidR="006A3637" w:rsidRPr="003268C1">
        <w:rPr>
          <w:rFonts w:eastAsia="Calibri" w:cs="Times New Roman"/>
          <w:lang w:eastAsia="pl-PL"/>
        </w:rPr>
        <w:t>od 0-39 roku życia</w:t>
      </w:r>
      <w:r w:rsidR="0009557D" w:rsidRPr="003268C1">
        <w:rPr>
          <w:rFonts w:eastAsia="Calibri" w:cs="Times New Roman"/>
          <w:lang w:eastAsia="pl-PL"/>
        </w:rPr>
        <w:t>)</w:t>
      </w:r>
      <w:r w:rsidR="006A3637" w:rsidRPr="003268C1">
        <w:rPr>
          <w:rFonts w:eastAsia="Calibri" w:cs="Times New Roman"/>
          <w:lang w:eastAsia="pl-PL"/>
        </w:rPr>
        <w:t xml:space="preserve">. </w:t>
      </w:r>
    </w:p>
    <w:p w:rsidR="006A3637" w:rsidRPr="006A3637" w:rsidRDefault="00E8163C" w:rsidP="00BB331A">
      <w:pPr>
        <w:keepNext/>
        <w:jc w:val="center"/>
        <w:rPr>
          <w:highlight w:val="lightGray"/>
        </w:rPr>
      </w:pPr>
      <w:r>
        <w:rPr>
          <w:noProof/>
          <w:lang w:eastAsia="pl-PL"/>
        </w:rPr>
        <w:drawing>
          <wp:inline distT="0" distB="0" distL="0" distR="0">
            <wp:extent cx="5326380" cy="4042410"/>
            <wp:effectExtent l="0" t="0" r="7620" b="15240"/>
            <wp:docPr id="18" name="Wykres 18">
              <a:extLst xmlns:a="http://schemas.openxmlformats.org/drawingml/2006/main">
                <a:ext uri="{FF2B5EF4-FFF2-40B4-BE49-F238E27FC236}">
                  <a16:creationId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B047282E-2262-46C2-8B91-06829DDAB6B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314868" w:rsidRDefault="00314868" w:rsidP="00324EA5">
      <w:pPr>
        <w:pStyle w:val="Legenda"/>
      </w:pPr>
      <w:bookmarkStart w:id="478" w:name="_Toc86755427"/>
      <w:bookmarkStart w:id="479" w:name="_Toc508967872"/>
      <w:bookmarkStart w:id="480" w:name="_Toc14123273"/>
      <w:bookmarkStart w:id="481" w:name="_Toc14686994"/>
      <w:r>
        <w:t xml:space="preserve">Wykres </w:t>
      </w:r>
      <w:fldSimple w:instr=" SEQ Wykres \* ARABIC ">
        <w:r w:rsidR="00A957C7">
          <w:rPr>
            <w:noProof/>
          </w:rPr>
          <w:t>6</w:t>
        </w:r>
      </w:fldSimple>
      <w:r>
        <w:t xml:space="preserve"> </w:t>
      </w:r>
      <w:r w:rsidRPr="00806882">
        <w:t>Struktura wieku i płci mieszkańców miasta Ostrołęka w 2020 r.</w:t>
      </w:r>
      <w:bookmarkEnd w:id="478"/>
    </w:p>
    <w:p w:rsidR="006A3637" w:rsidRPr="00B41765" w:rsidRDefault="006A3637" w:rsidP="003268C1">
      <w:pPr>
        <w:jc w:val="center"/>
      </w:pPr>
      <w:bookmarkStart w:id="482" w:name="_Toc494178093"/>
      <w:bookmarkEnd w:id="479"/>
      <w:bookmarkEnd w:id="480"/>
      <w:bookmarkEnd w:id="481"/>
      <w:r w:rsidRPr="00EA4F7D">
        <w:rPr>
          <w:i/>
          <w:sz w:val="16"/>
        </w:rPr>
        <w:t>Źródło: opracowanie własne na podstawie danych z Banku Danych Lokalnych GUS</w:t>
      </w:r>
      <w:bookmarkEnd w:id="482"/>
      <w:r w:rsidR="00F5757E">
        <w:rPr>
          <w:i/>
          <w:sz w:val="16"/>
        </w:rPr>
        <w:br/>
      </w:r>
    </w:p>
    <w:p w:rsidR="0009557D" w:rsidRPr="007B3857" w:rsidRDefault="00424794" w:rsidP="0009557D">
      <w:pPr>
        <w:spacing w:before="60"/>
        <w:ind w:firstLine="426"/>
        <w:rPr>
          <w:rFonts w:eastAsia="Calibri" w:cs="Times New Roman"/>
          <w:lang w:eastAsia="pl-PL"/>
        </w:rPr>
      </w:pPr>
      <w:r>
        <w:rPr>
          <w:rFonts w:eastAsia="Calibri" w:cs="Times New Roman"/>
          <w:lang w:eastAsia="pl-PL"/>
        </w:rPr>
        <w:t xml:space="preserve">Kolejnym wskaźnikiem obrazującym sytuację demograficzną </w:t>
      </w:r>
      <w:r w:rsidR="00DF08E0">
        <w:rPr>
          <w:rFonts w:eastAsia="Calibri" w:cs="Times New Roman"/>
          <w:lang w:eastAsia="pl-PL"/>
        </w:rPr>
        <w:t>miasta</w:t>
      </w:r>
      <w:r w:rsidR="0009557D">
        <w:rPr>
          <w:rFonts w:eastAsia="Calibri" w:cs="Times New Roman"/>
          <w:lang w:eastAsia="pl-PL"/>
        </w:rPr>
        <w:t>Ostrołęka</w:t>
      </w:r>
      <w:r>
        <w:rPr>
          <w:rFonts w:eastAsia="Calibri" w:cs="Times New Roman"/>
          <w:lang w:eastAsia="pl-PL"/>
        </w:rPr>
        <w:t xml:space="preserve"> jest udział procentowy </w:t>
      </w:r>
      <w:r w:rsidR="00D749AA">
        <w:rPr>
          <w:rFonts w:eastAsia="Calibri" w:cs="Times New Roman"/>
          <w:lang w:eastAsia="pl-PL"/>
        </w:rPr>
        <w:t xml:space="preserve">udział </w:t>
      </w:r>
      <w:r>
        <w:rPr>
          <w:rFonts w:eastAsia="Calibri" w:cs="Times New Roman"/>
          <w:lang w:eastAsia="pl-PL"/>
        </w:rPr>
        <w:t xml:space="preserve">osób w poszczególnych ekonomicznych </w:t>
      </w:r>
      <w:r w:rsidRPr="00511261">
        <w:rPr>
          <w:rFonts w:eastAsia="Calibri" w:cs="Times New Roman"/>
          <w:lang w:eastAsia="pl-PL"/>
        </w:rPr>
        <w:t xml:space="preserve">grupach wiekowych. </w:t>
      </w:r>
      <w:r w:rsidR="0009557D" w:rsidRPr="007B3857">
        <w:rPr>
          <w:rFonts w:eastAsia="Calibri" w:cs="Times New Roman"/>
          <w:lang w:eastAsia="pl-PL"/>
        </w:rPr>
        <w:t xml:space="preserve">Systematycznie malał udział ludności w wieku przedprodukcyjnym (w ostatnim dziesięcioleciu udział ten zmniejszył się o </w:t>
      </w:r>
      <w:r w:rsidR="00D749AA">
        <w:rPr>
          <w:rFonts w:eastAsia="Calibri" w:cs="Times New Roman"/>
          <w:lang w:eastAsia="pl-PL"/>
        </w:rPr>
        <w:t>około 1</w:t>
      </w:r>
      <w:r w:rsidR="0009557D" w:rsidRPr="007B3857">
        <w:rPr>
          <w:rFonts w:eastAsia="Calibri" w:cs="Times New Roman"/>
          <w:lang w:eastAsia="pl-PL"/>
        </w:rPr>
        <w:t xml:space="preserve">%) oraz ludności w wieku produkcyjnym (w ostatnim dziesięcioleciu udział ten zmniejszył się o </w:t>
      </w:r>
      <w:r w:rsidR="00D749AA">
        <w:rPr>
          <w:rFonts w:eastAsia="Calibri" w:cs="Times New Roman"/>
          <w:lang w:eastAsia="pl-PL"/>
        </w:rPr>
        <w:t xml:space="preserve">około </w:t>
      </w:r>
      <w:r w:rsidR="00E8163C">
        <w:rPr>
          <w:rFonts w:eastAsia="Calibri" w:cs="Times New Roman"/>
          <w:lang w:eastAsia="pl-PL"/>
        </w:rPr>
        <w:t>9</w:t>
      </w:r>
      <w:r w:rsidR="00D749AA">
        <w:rPr>
          <w:rFonts w:eastAsia="Calibri" w:cs="Times New Roman"/>
          <w:lang w:eastAsia="pl-PL"/>
        </w:rPr>
        <w:t>%</w:t>
      </w:r>
      <w:r w:rsidR="0009557D" w:rsidRPr="007B3857">
        <w:rPr>
          <w:rFonts w:eastAsia="Calibri" w:cs="Times New Roman"/>
          <w:lang w:eastAsia="pl-PL"/>
        </w:rPr>
        <w:t xml:space="preserve">). Natomiast wzrastał udział ludności w wieku poprodukcyjnym (w ostatnim dziesięcioleciu o </w:t>
      </w:r>
      <w:r w:rsidR="00D749AA">
        <w:rPr>
          <w:rFonts w:eastAsia="Calibri" w:cs="Times New Roman"/>
          <w:lang w:eastAsia="pl-PL"/>
        </w:rPr>
        <w:t xml:space="preserve">około </w:t>
      </w:r>
      <w:r w:rsidR="00E8163C">
        <w:rPr>
          <w:rFonts w:eastAsia="Calibri" w:cs="Times New Roman"/>
          <w:lang w:eastAsia="pl-PL"/>
        </w:rPr>
        <w:t>10</w:t>
      </w:r>
      <w:r w:rsidR="0009557D" w:rsidRPr="007B3857">
        <w:rPr>
          <w:rFonts w:eastAsia="Calibri" w:cs="Times New Roman"/>
          <w:lang w:eastAsia="pl-PL"/>
        </w:rPr>
        <w:t>%). Spowodowało to znaczny wzrost wskaźnika obciążenia demograficznego ludności w wieku produkcyjnym, ludnością w wieku nieprodukcyjnym.</w:t>
      </w:r>
    </w:p>
    <w:p w:rsidR="006A3637" w:rsidRDefault="0009557D">
      <w:pPr>
        <w:ind w:firstLine="426"/>
        <w:rPr>
          <w:rFonts w:eastAsia="Calibri" w:cs="Times New Roman"/>
          <w:lang w:eastAsia="pl-PL"/>
        </w:rPr>
      </w:pPr>
      <w:r w:rsidRPr="007B3857">
        <w:rPr>
          <w:rFonts w:eastAsia="Calibri" w:cs="Times New Roman"/>
          <w:lang w:eastAsia="pl-PL"/>
        </w:rPr>
        <w:t>Powyższe zmiany są wynikiem zachodzących na terenie miasta zmian w kształtowaniu się ruchu naturalnego</w:t>
      </w:r>
      <w:r>
        <w:rPr>
          <w:rFonts w:eastAsia="Calibri" w:cs="Times New Roman"/>
          <w:lang w:eastAsia="pl-PL"/>
        </w:rPr>
        <w:t>.</w:t>
      </w:r>
    </w:p>
    <w:p w:rsidR="00946C25" w:rsidRDefault="00946C25">
      <w:pPr>
        <w:ind w:firstLine="426"/>
      </w:pPr>
    </w:p>
    <w:p w:rsidR="006A3637" w:rsidRPr="006A3637" w:rsidRDefault="00CB2A73">
      <w:pPr>
        <w:ind w:firstLine="426"/>
        <w:rPr>
          <w:highlight w:val="lightGray"/>
        </w:rPr>
      </w:pPr>
      <w:bookmarkStart w:id="483" w:name="_Toc494178094"/>
      <w:r>
        <w:rPr>
          <w:noProof/>
          <w:lang w:eastAsia="pl-PL"/>
        </w:rPr>
        <w:lastRenderedPageBreak/>
        <w:drawing>
          <wp:inline distT="0" distB="0" distL="0" distR="0">
            <wp:extent cx="5374640" cy="2423160"/>
            <wp:effectExtent l="0" t="0" r="0" b="0"/>
            <wp:docPr id="29" name="Obraz 29" descr="Obraz zawierający stół&#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Obraz 29" descr="Obraz zawierający stół&#10;&#10;Opis wygenerowany automatycznie"/>
                    <pic:cNvPicPr/>
                  </pic:nvPicPr>
                  <pic:blipFill rotWithShape="1">
                    <a:blip r:embed="rId27" cstate="print"/>
                    <a:srcRect l="29714" t="35045" r="16393" b="21757"/>
                    <a:stretch/>
                  </pic:blipFill>
                  <pic:spPr bwMode="auto">
                    <a:xfrm>
                      <a:off x="0" y="0"/>
                      <a:ext cx="5397322" cy="2433386"/>
                    </a:xfrm>
                    <a:prstGeom prst="rect">
                      <a:avLst/>
                    </a:prstGeom>
                    <a:ln>
                      <a:noFill/>
                    </a:ln>
                    <a:extLst>
                      <a:ext uri="{53640926-AAD7-44D8-BBD7-CCE9431645EC}">
                        <a14:shadowObscured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314868" w:rsidRDefault="00314868" w:rsidP="003268C1">
      <w:pPr>
        <w:jc w:val="center"/>
        <w:rPr>
          <w:rFonts w:eastAsia="Calibri" w:cs="Times New Roman"/>
          <w:b/>
          <w:bCs/>
          <w:sz w:val="20"/>
          <w:szCs w:val="18"/>
        </w:rPr>
      </w:pPr>
      <w:bookmarkStart w:id="484" w:name="_Toc508967873"/>
      <w:bookmarkStart w:id="485" w:name="_Toc14123274"/>
      <w:bookmarkStart w:id="486" w:name="_Toc14686995"/>
    </w:p>
    <w:p w:rsidR="00314868" w:rsidRDefault="00314868" w:rsidP="00324EA5">
      <w:pPr>
        <w:pStyle w:val="Legenda"/>
      </w:pPr>
      <w:bookmarkStart w:id="487" w:name="_Toc86755428"/>
      <w:r>
        <w:t xml:space="preserve">Wykres </w:t>
      </w:r>
      <w:fldSimple w:instr=" SEQ Wykres \* ARABIC ">
        <w:r w:rsidR="00A957C7">
          <w:rPr>
            <w:noProof/>
          </w:rPr>
          <w:t>7</w:t>
        </w:r>
      </w:fldSimple>
      <w:r>
        <w:t xml:space="preserve"> </w:t>
      </w:r>
      <w:r w:rsidRPr="006F7DA8">
        <w:t>Udział ludności według ekonomicznych grup wiekowychw mieście Ostrołęka w latach 2010-2020</w:t>
      </w:r>
      <w:bookmarkEnd w:id="487"/>
    </w:p>
    <w:p w:rsidR="004C0AAF" w:rsidRDefault="006A3637" w:rsidP="003268C1">
      <w:pPr>
        <w:jc w:val="center"/>
      </w:pPr>
      <w:r w:rsidRPr="003401FD">
        <w:rPr>
          <w:i/>
          <w:sz w:val="16"/>
        </w:rPr>
        <w:t>Źródło: opracowanie własne na podstawie danych z Banku Danych Lokalnych GUS</w:t>
      </w:r>
      <w:bookmarkEnd w:id="483"/>
      <w:bookmarkEnd w:id="484"/>
      <w:bookmarkEnd w:id="485"/>
      <w:bookmarkEnd w:id="486"/>
    </w:p>
    <w:p w:rsidR="006A3637" w:rsidRPr="00F3386B" w:rsidRDefault="006A3637" w:rsidP="006A3637">
      <w:pPr>
        <w:ind w:firstLine="426"/>
      </w:pPr>
      <w:r w:rsidRPr="00F3386B">
        <w:t>Według danych Głównego Urzędu Statystycznego, przyrost naturalny w mieście Ostrołęka</w:t>
      </w:r>
      <w:r w:rsidRPr="00F3386B">
        <w:br/>
        <w:t>na przestrzeni lat 20</w:t>
      </w:r>
      <w:r w:rsidR="00F3386B" w:rsidRPr="00F3386B">
        <w:t>10</w:t>
      </w:r>
      <w:r w:rsidRPr="00F3386B">
        <w:t>-</w:t>
      </w:r>
      <w:r w:rsidR="00247F7A" w:rsidRPr="00F3386B">
        <w:t>20</w:t>
      </w:r>
      <w:r w:rsidR="00F3386B" w:rsidRPr="00F3386B">
        <w:t>20</w:t>
      </w:r>
      <w:r w:rsidRPr="00F3386B">
        <w:t xml:space="preserve">był </w:t>
      </w:r>
      <w:r w:rsidR="00F3386B" w:rsidRPr="00F3386B">
        <w:t xml:space="preserve">prawie </w:t>
      </w:r>
      <w:r w:rsidRPr="00F3386B">
        <w:t xml:space="preserve">zawsze dodatni. </w:t>
      </w:r>
      <w:r w:rsidR="00F3386B" w:rsidRPr="00F3386B">
        <w:t xml:space="preserve">Wyjątek stanowi rok 2020, w którym przyrost </w:t>
      </w:r>
      <w:r w:rsidR="00C701C4" w:rsidRPr="00F3386B">
        <w:t>naturalny</w:t>
      </w:r>
      <w:r w:rsidR="00F3386B" w:rsidRPr="00F3386B">
        <w:t xml:space="preserve"> wyniósł –1,27.</w:t>
      </w:r>
    </w:p>
    <w:p w:rsidR="006A3637" w:rsidRPr="006A3637" w:rsidRDefault="00F3386B" w:rsidP="00F3386B">
      <w:pPr>
        <w:ind w:firstLine="426"/>
        <w:rPr>
          <w:highlight w:val="lightGray"/>
        </w:rPr>
      </w:pPr>
      <w:r>
        <w:rPr>
          <w:noProof/>
          <w:lang w:eastAsia="pl-PL"/>
        </w:rPr>
        <w:drawing>
          <wp:inline distT="0" distB="0" distL="0" distR="0">
            <wp:extent cx="5014687" cy="3349172"/>
            <wp:effectExtent l="0" t="0" r="14605" b="3810"/>
            <wp:docPr id="30" name="Wykres 30">
              <a:extLst xmlns:a="http://schemas.openxmlformats.org/drawingml/2006/main">
                <a:ext uri="{FF2B5EF4-FFF2-40B4-BE49-F238E27FC236}">
                  <a16:creationId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D6B3822C-E762-4FBE-BE20-F3F80813499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314868" w:rsidRDefault="00314868" w:rsidP="00324EA5">
      <w:pPr>
        <w:pStyle w:val="Legenda"/>
        <w:rPr>
          <w:szCs w:val="20"/>
        </w:rPr>
      </w:pPr>
      <w:bookmarkStart w:id="488" w:name="_Toc86755429"/>
      <w:bookmarkStart w:id="489" w:name="_Toc508967874"/>
      <w:bookmarkStart w:id="490" w:name="_Toc14123275"/>
      <w:bookmarkStart w:id="491" w:name="_Toc14686996"/>
      <w:r>
        <w:t xml:space="preserve">Wykres </w:t>
      </w:r>
      <w:fldSimple w:instr=" SEQ Wykres \* ARABIC ">
        <w:r w:rsidR="00A957C7">
          <w:rPr>
            <w:noProof/>
          </w:rPr>
          <w:t>8</w:t>
        </w:r>
      </w:fldSimple>
      <w:r>
        <w:t xml:space="preserve"> </w:t>
      </w:r>
      <w:r w:rsidRPr="00B91873">
        <w:t>Przyrost naturalny na 1000 osób w mieście Ostrołęka w latach 2010-2020</w:t>
      </w:r>
      <w:bookmarkEnd w:id="488"/>
    </w:p>
    <w:p w:rsidR="006A3637" w:rsidRPr="003268C1" w:rsidRDefault="006A3637" w:rsidP="003268C1">
      <w:pPr>
        <w:jc w:val="center"/>
      </w:pPr>
      <w:bookmarkStart w:id="492" w:name="_Toc494178095"/>
      <w:bookmarkEnd w:id="489"/>
      <w:bookmarkEnd w:id="490"/>
      <w:bookmarkEnd w:id="491"/>
      <w:r w:rsidRPr="003268C1">
        <w:rPr>
          <w:i/>
          <w:sz w:val="16"/>
        </w:rPr>
        <w:t>Źródło: opracowanie własne na podstawie danych z Banku Danych Lokalnych GUS</w:t>
      </w:r>
      <w:bookmarkEnd w:id="492"/>
      <w:r w:rsidR="00F5757E">
        <w:br/>
      </w:r>
    </w:p>
    <w:p w:rsidR="009B02C6" w:rsidRDefault="009B02C6" w:rsidP="003268C1">
      <w:pPr>
        <w:tabs>
          <w:tab w:val="left" w:pos="426"/>
        </w:tabs>
        <w:ind w:firstLine="567"/>
      </w:pPr>
      <w:r w:rsidRPr="003268C1">
        <w:t>Porównując liczbę urodzeń i zgonów w ostatnich 10 latach można zaobserwować, że w mieście utrzymuje się tendencja wyższej liczby urodzeń niż umieralności, a przyrost naturalny we wszystkich latach był dodatni</w:t>
      </w:r>
      <w:r w:rsidR="00F3386B">
        <w:t xml:space="preserve"> z wyjątkiem 2020 roku</w:t>
      </w:r>
      <w:r w:rsidRPr="003268C1">
        <w:t xml:space="preserve">. Zatem za spadek liczby mieszkańców </w:t>
      </w:r>
      <w:r w:rsidR="00F3386B">
        <w:t>może być odpowiedzialny</w:t>
      </w:r>
      <w:r w:rsidRPr="003268C1">
        <w:t xml:space="preserve"> ruch naturalny.</w:t>
      </w:r>
    </w:p>
    <w:p w:rsidR="009B02C6" w:rsidRDefault="009B02C6">
      <w:pPr>
        <w:spacing w:before="60"/>
        <w:ind w:firstLine="567"/>
      </w:pPr>
      <w:r w:rsidRPr="009D2BC6">
        <w:t xml:space="preserve">Wykazany wcześniej spadek liczby ludności miasta jest spowodowany ujemnym </w:t>
      </w:r>
      <w:r w:rsidRPr="00161908">
        <w:t xml:space="preserve">saldem </w:t>
      </w:r>
      <w:r w:rsidRPr="00310B26">
        <w:t>migracji</w:t>
      </w:r>
      <w:r>
        <w:t xml:space="preserve"> (</w:t>
      </w:r>
      <w:r w:rsidRPr="005F7FAC">
        <w:t>największy wpływ na stan migracji mają zameldowania i wymeldowania ze wsi</w:t>
      </w:r>
      <w:r>
        <w:t>)</w:t>
      </w:r>
      <w:r w:rsidRPr="005F7FAC">
        <w:t xml:space="preserve">. </w:t>
      </w:r>
      <w:r w:rsidR="00CB2DCD">
        <w:t>Obserwuje</w:t>
      </w:r>
      <w:r w:rsidRPr="005F35F0">
        <w:t xml:space="preserve"> </w:t>
      </w:r>
      <w:r w:rsidRPr="005F35F0">
        <w:lastRenderedPageBreak/>
        <w:t>się bardzo duży odpływ mieszkańców do wsi</w:t>
      </w:r>
      <w:r>
        <w:t xml:space="preserve">, co </w:t>
      </w:r>
      <w:r w:rsidRPr="005F35F0">
        <w:t xml:space="preserve">jest spowodowane przede wszystkim </w:t>
      </w:r>
      <w:r w:rsidR="00CB2DCD">
        <w:t>względami</w:t>
      </w:r>
      <w:r w:rsidRPr="005F35F0">
        <w:t xml:space="preserve"> ekonomiczny</w:t>
      </w:r>
      <w:r>
        <w:t>mi</w:t>
      </w:r>
      <w:r w:rsidRPr="005F35F0">
        <w:t xml:space="preserve"> –wiele osób wyprowadza się z Ostrołęki do gmin ościennych </w:t>
      </w:r>
      <w:r>
        <w:t>ze względu na niższe</w:t>
      </w:r>
      <w:r w:rsidRPr="005F35F0">
        <w:t>cen</w:t>
      </w:r>
      <w:r>
        <w:t>y</w:t>
      </w:r>
      <w:r w:rsidRPr="005F35F0">
        <w:t xml:space="preserve"> nieruchomości, skąd dojeżdżają do pracy na terenie miasta, zaś ich dzieci korzystają w mieście m.in. z usług oświaty, kultury, sportu i rekreacji. Przykładem takiej sytuacji jest prężnie rozwijająca się zabudowa w gminie Olszewo-Borki, przy zachodniej granicy </w:t>
      </w:r>
      <w:r w:rsidR="00C701C4" w:rsidRPr="005F35F0">
        <w:t>Ostrołęki</w:t>
      </w:r>
      <w:r>
        <w:t xml:space="preserve"> czy </w:t>
      </w:r>
      <w:r w:rsidRPr="005F35F0">
        <w:t>zabudowy w gminie Rzekuń przy wschodniej granicy Ostrołęki, co jest związane m.in. z powiązaniami funkcji przemysłowo-składowej obu jednostek administracyjnych.</w:t>
      </w:r>
    </w:p>
    <w:p w:rsidR="009B02C6" w:rsidRPr="00487FE5" w:rsidRDefault="009B02C6" w:rsidP="009B02C6">
      <w:pPr>
        <w:spacing w:before="60"/>
        <w:ind w:firstLine="567"/>
      </w:pPr>
      <w:r w:rsidRPr="00487FE5">
        <w:t>Można jednak przypuszczać, iż Ostrołęka jako dawny ośrodek wojewódzki, z siecią szkolnictwa średniego i wyższego przyciąga młodych mieszkańców z rejonu dawnego województwa. Czynnikiem zachęcającym do osiedlenia się na stałe jest również rozwój innych dziedzin gospodarki, w których można znaleźć zatrudnienie – usług, przemysłu i infrastruktury technicznej</w:t>
      </w:r>
      <w:r w:rsidR="00392B0F" w:rsidRPr="00487FE5">
        <w:t>.</w:t>
      </w:r>
      <w:r w:rsidR="00487FE5" w:rsidRPr="00487FE5">
        <w:t xml:space="preserve"> Brak danych z 2015 roku jest wynikiem ich braku kompletności, przez co Bank Danych Lokalnych zdecydował się ich nie publikować</w:t>
      </w:r>
    </w:p>
    <w:p w:rsidR="006A3637" w:rsidRPr="00341455" w:rsidRDefault="00341455" w:rsidP="00341455">
      <w:pPr>
        <w:spacing w:before="60"/>
        <w:ind w:firstLine="567"/>
        <w:rPr>
          <w:color w:val="FF0000"/>
        </w:rPr>
      </w:pPr>
      <w:r>
        <w:rPr>
          <w:noProof/>
          <w:lang w:eastAsia="pl-PL"/>
        </w:rPr>
        <w:drawing>
          <wp:inline distT="0" distB="0" distL="0" distR="0">
            <wp:extent cx="5265420" cy="3265170"/>
            <wp:effectExtent l="0" t="0" r="11430" b="11430"/>
            <wp:docPr id="26" name="Wykres 26">
              <a:extLst xmlns:a="http://schemas.openxmlformats.org/drawingml/2006/main">
                <a:ext uri="{FF2B5EF4-FFF2-40B4-BE49-F238E27FC236}">
                  <a16:creationId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0BC38B72-34E6-4A2A-9B95-F958615FDB5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bookmarkStart w:id="493" w:name="_Toc494178097"/>
    </w:p>
    <w:p w:rsidR="00314868" w:rsidRDefault="00314868" w:rsidP="00324EA5">
      <w:pPr>
        <w:pStyle w:val="Legenda"/>
      </w:pPr>
      <w:bookmarkStart w:id="494" w:name="_Toc86755430"/>
      <w:bookmarkStart w:id="495" w:name="_Toc14123276"/>
      <w:bookmarkStart w:id="496" w:name="_Toc14686997"/>
      <w:bookmarkStart w:id="497" w:name="_Toc508967875"/>
      <w:r>
        <w:t xml:space="preserve">Wykres </w:t>
      </w:r>
      <w:fldSimple w:instr=" SEQ Wykres \* ARABIC ">
        <w:r w:rsidR="00A957C7">
          <w:rPr>
            <w:noProof/>
          </w:rPr>
          <w:t>9</w:t>
        </w:r>
      </w:fldSimple>
      <w:r>
        <w:t xml:space="preserve"> </w:t>
      </w:r>
      <w:r w:rsidRPr="000331F1">
        <w:t>Saldo migracji gminnych na 1000 osób i saldo migracji zagranicznych gminnych w mieście Ostrołęka</w:t>
      </w:r>
      <w:bookmarkEnd w:id="494"/>
    </w:p>
    <w:bookmarkEnd w:id="493"/>
    <w:bookmarkEnd w:id="495"/>
    <w:bookmarkEnd w:id="496"/>
    <w:bookmarkEnd w:id="497"/>
    <w:p w:rsidR="005F5D49" w:rsidRPr="00CB2DCD" w:rsidRDefault="005F5D49" w:rsidP="003268C1">
      <w:pPr>
        <w:jc w:val="center"/>
        <w:rPr>
          <w:highlight w:val="lightGray"/>
        </w:rPr>
      </w:pPr>
      <w:r w:rsidRPr="003268C1">
        <w:rPr>
          <w:i/>
          <w:iCs/>
          <w:sz w:val="16"/>
        </w:rPr>
        <w:t>Źródło: opracowanie własne na podstawie danych z Banku Danych Lokalnych GUS</w:t>
      </w:r>
      <w:r w:rsidR="00F5757E">
        <w:rPr>
          <w:b/>
          <w:sz w:val="16"/>
        </w:rPr>
        <w:br/>
      </w:r>
    </w:p>
    <w:p w:rsidR="006A3637" w:rsidRDefault="006A3637" w:rsidP="003268C1">
      <w:pPr>
        <w:tabs>
          <w:tab w:val="left" w:pos="426"/>
        </w:tabs>
      </w:pPr>
      <w:r w:rsidRPr="00855B75">
        <w:tab/>
      </w:r>
      <w:r w:rsidRPr="00870656">
        <w:t xml:space="preserve">Rozpatrując ruch migracji w układzie wieś-miasto, w przypadku miasta Ostrołęka, można zaobserwować, że na przestrzeni badanych lat zdecydowana większość nowych mieszkańców </w:t>
      </w:r>
      <w:r w:rsidR="00CB2DCD">
        <w:br/>
      </w:r>
      <w:r w:rsidRPr="00870656">
        <w:t xml:space="preserve">to osoby wcześniej </w:t>
      </w:r>
      <w:r>
        <w:t>mieszkające na wsi</w:t>
      </w:r>
      <w:r w:rsidRPr="00870656">
        <w:t>. Takich przypadków w 20</w:t>
      </w:r>
      <w:r w:rsidR="00487FE5">
        <w:t>20</w:t>
      </w:r>
      <w:r w:rsidRPr="00870656">
        <w:t xml:space="preserve"> r. było blisko </w:t>
      </w:r>
      <w:r w:rsidR="00487FE5">
        <w:t>trzy razy</w:t>
      </w:r>
      <w:r w:rsidRPr="00870656">
        <w:t xml:space="preserve"> więcej niż osób przenoszących się do </w:t>
      </w:r>
      <w:r>
        <w:t>Ostrołęki z miast</w:t>
      </w:r>
      <w:r w:rsidRPr="00870656">
        <w:t xml:space="preserve">. W przypadku wymeldowań miejscem docelowym wyprowadzających się z </w:t>
      </w:r>
      <w:r>
        <w:t>miasta Ostrołęka</w:t>
      </w:r>
      <w:r w:rsidRPr="00870656">
        <w:t xml:space="preserve">, mieszkańców, częściej są </w:t>
      </w:r>
      <w:r>
        <w:t>tereny wiejskie</w:t>
      </w:r>
      <w:r w:rsidRPr="00870656">
        <w:t xml:space="preserve">. Dane obrazujące zmiany miejsca zameldowania zostały przedstawione </w:t>
      </w:r>
      <w:r w:rsidR="00AF04A8">
        <w:t xml:space="preserve">na </w:t>
      </w:r>
      <w:r w:rsidR="00D749AA">
        <w:t>poniższym wykresie</w:t>
      </w:r>
      <w:r w:rsidRPr="00F5757E">
        <w:t>.</w:t>
      </w:r>
    </w:p>
    <w:p w:rsidR="00487FE5" w:rsidRPr="006A3637" w:rsidRDefault="00487FE5" w:rsidP="003268C1">
      <w:pPr>
        <w:tabs>
          <w:tab w:val="left" w:pos="426"/>
        </w:tabs>
        <w:rPr>
          <w:sz w:val="24"/>
          <w:highlight w:val="lightGray"/>
        </w:rPr>
      </w:pPr>
      <w:r>
        <w:rPr>
          <w:noProof/>
          <w:lang w:eastAsia="pl-PL"/>
        </w:rPr>
        <w:lastRenderedPageBreak/>
        <w:drawing>
          <wp:inline distT="0" distB="0" distL="0" distR="0">
            <wp:extent cx="5760085" cy="3078480"/>
            <wp:effectExtent l="0" t="0" r="0" b="0"/>
            <wp:docPr id="27" name="Wykres 27">
              <a:extLst xmlns:a="http://schemas.openxmlformats.org/drawingml/2006/main">
                <a:ext uri="{FF2B5EF4-FFF2-40B4-BE49-F238E27FC236}">
                  <a16:creationId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8B1C5DA6-1659-40AA-A099-FC917B0D6C5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314868" w:rsidRDefault="00314868" w:rsidP="00324EA5">
      <w:pPr>
        <w:pStyle w:val="Legenda"/>
      </w:pPr>
      <w:bookmarkStart w:id="498" w:name="_Toc86755431"/>
      <w:bookmarkStart w:id="499" w:name="_Toc14123277"/>
      <w:bookmarkStart w:id="500" w:name="_Toc14686998"/>
      <w:r>
        <w:t xml:space="preserve">Wykres </w:t>
      </w:r>
      <w:fldSimple w:instr=" SEQ Wykres \* ARABIC ">
        <w:r w:rsidR="00A957C7">
          <w:rPr>
            <w:noProof/>
          </w:rPr>
          <w:t>10</w:t>
        </w:r>
      </w:fldSimple>
      <w:r>
        <w:t xml:space="preserve"> </w:t>
      </w:r>
      <w:r w:rsidRPr="00F31E7A">
        <w:t>Liczba zameldowań i wymeldowań w układzie miasto-wieś dla miasta Ostrołęka</w:t>
      </w:r>
      <w:bookmarkEnd w:id="498"/>
    </w:p>
    <w:bookmarkEnd w:id="499"/>
    <w:bookmarkEnd w:id="500"/>
    <w:p w:rsidR="00310B26" w:rsidRPr="00310B26" w:rsidRDefault="006A3637" w:rsidP="003268C1">
      <w:pPr>
        <w:jc w:val="center"/>
        <w:rPr>
          <w:highlight w:val="lightGray"/>
        </w:rPr>
      </w:pPr>
      <w:r w:rsidRPr="00D4781E">
        <w:rPr>
          <w:i/>
          <w:sz w:val="16"/>
          <w:szCs w:val="16"/>
        </w:rPr>
        <w:t>Źródło: opracowanie własne na podstawie danych z Banku Danych Lokalnych GUS</w:t>
      </w:r>
      <w:r w:rsidR="00F5757E">
        <w:rPr>
          <w:i/>
          <w:sz w:val="16"/>
          <w:szCs w:val="16"/>
        </w:rPr>
        <w:br/>
      </w:r>
    </w:p>
    <w:p w:rsidR="00310B26" w:rsidRDefault="006A3637">
      <w:pPr>
        <w:ind w:firstLine="426"/>
      </w:pPr>
      <w:r w:rsidRPr="00D01C62">
        <w:t>Syntetycznym wska</w:t>
      </w:r>
      <w:r w:rsidRPr="00D01C62">
        <w:rPr>
          <w:rFonts w:hint="eastAsia"/>
        </w:rPr>
        <w:t>ź</w:t>
      </w:r>
      <w:r w:rsidRPr="00D01C62">
        <w:t>nikiem obrazuj</w:t>
      </w:r>
      <w:r w:rsidRPr="00D01C62">
        <w:rPr>
          <w:rFonts w:hint="eastAsia"/>
        </w:rPr>
        <w:t>ą</w:t>
      </w:r>
      <w:r w:rsidRPr="00D01C62">
        <w:t>cym zmiany liczby mieszka</w:t>
      </w:r>
      <w:r w:rsidRPr="00D01C62">
        <w:rPr>
          <w:rFonts w:hint="eastAsia"/>
        </w:rPr>
        <w:t>ń</w:t>
      </w:r>
      <w:r w:rsidRPr="00D01C62">
        <w:t>ców jest przyrost rzeczywisty na 1000 osób, wyra</w:t>
      </w:r>
      <w:r w:rsidRPr="00D01C62">
        <w:rPr>
          <w:rFonts w:hint="eastAsia"/>
        </w:rPr>
        <w:t>ż</w:t>
      </w:r>
      <w:r w:rsidRPr="00D01C62">
        <w:t>ony jako suma warto</w:t>
      </w:r>
      <w:r w:rsidRPr="00D01C62">
        <w:rPr>
          <w:rFonts w:hint="eastAsia"/>
        </w:rPr>
        <w:t>ś</w:t>
      </w:r>
      <w:r w:rsidRPr="00D01C62">
        <w:t xml:space="preserve">ci przyrostu naturalnego na 1000 osób oraz salda migracji na 1000 </w:t>
      </w:r>
      <w:r w:rsidR="00D749AA">
        <w:t>osób</w:t>
      </w:r>
      <w:r w:rsidRPr="009B5C98">
        <w:t>.</w:t>
      </w:r>
      <w:r w:rsidRPr="00D01C62">
        <w:t xml:space="preserve"> W latach 20</w:t>
      </w:r>
      <w:r w:rsidR="00480076">
        <w:t>10</w:t>
      </w:r>
      <w:r w:rsidRPr="00D01C62">
        <w:t>-20</w:t>
      </w:r>
      <w:r w:rsidR="00480076">
        <w:t>20</w:t>
      </w:r>
      <w:r w:rsidRPr="00D01C62">
        <w:t xml:space="preserve"> przybiera</w:t>
      </w:r>
      <w:r w:rsidRPr="00D01C62">
        <w:rPr>
          <w:rFonts w:hint="eastAsia"/>
        </w:rPr>
        <w:t>ł</w:t>
      </w:r>
      <w:r w:rsidRPr="00D01C62">
        <w:t xml:space="preserve"> on warto</w:t>
      </w:r>
      <w:r w:rsidRPr="00D01C62">
        <w:rPr>
          <w:rFonts w:hint="eastAsia"/>
        </w:rPr>
        <w:t>ś</w:t>
      </w:r>
      <w:r w:rsidRPr="00D01C62">
        <w:t xml:space="preserve">ci ujemne (z wyjątkiem roku 2015 – 3,08). Wartości wskaźnika na przestrzeni lat były jednak dosyć zróżnicowane, co utrudnia wskazanie jednoznacznej tendencji zmian. Najniższą wartość przyrostu rzeczywistego na 1000 osób, wynoszącą </w:t>
      </w:r>
      <w:r w:rsidRPr="000C4CE5">
        <w:t>-</w:t>
      </w:r>
      <w:r w:rsidR="00480076">
        <w:t>7,71</w:t>
      </w:r>
      <w:r w:rsidRPr="00D01C62">
        <w:t>, odnotowano w 20</w:t>
      </w:r>
      <w:r w:rsidR="00480076">
        <w:t>20</w:t>
      </w:r>
      <w:r w:rsidRPr="00D01C62">
        <w:t xml:space="preserve"> r.</w:t>
      </w:r>
    </w:p>
    <w:p w:rsidR="00480076" w:rsidRPr="006A3637" w:rsidRDefault="00480076">
      <w:pPr>
        <w:ind w:firstLine="426"/>
        <w:rPr>
          <w:color w:val="7030A0"/>
          <w:highlight w:val="lightGray"/>
        </w:rPr>
      </w:pPr>
      <w:r>
        <w:rPr>
          <w:noProof/>
          <w:lang w:eastAsia="pl-PL"/>
        </w:rPr>
        <w:drawing>
          <wp:inline distT="0" distB="0" distL="0" distR="0">
            <wp:extent cx="5478780" cy="2491740"/>
            <wp:effectExtent l="0" t="0" r="0" b="0"/>
            <wp:docPr id="28" name="Wykres 28">
              <a:extLst xmlns:a="http://schemas.openxmlformats.org/drawingml/2006/main">
                <a:ext uri="{FF2B5EF4-FFF2-40B4-BE49-F238E27FC236}">
                  <a16:creationId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DD822F65-9FD1-44A7-BCE1-277E473585D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314868" w:rsidRDefault="00314868" w:rsidP="00324EA5">
      <w:pPr>
        <w:pStyle w:val="Legenda"/>
      </w:pPr>
      <w:bookmarkStart w:id="501" w:name="_Toc86755432"/>
      <w:bookmarkStart w:id="502" w:name="_Toc14123278"/>
      <w:bookmarkStart w:id="503" w:name="_Toc14686999"/>
      <w:bookmarkStart w:id="504" w:name="_Toc494178098"/>
      <w:r>
        <w:t xml:space="preserve">Wykres </w:t>
      </w:r>
      <w:fldSimple w:instr=" SEQ Wykres \* ARABIC ">
        <w:r w:rsidR="00A957C7">
          <w:rPr>
            <w:noProof/>
          </w:rPr>
          <w:t>11</w:t>
        </w:r>
      </w:fldSimple>
      <w:r>
        <w:t xml:space="preserve"> </w:t>
      </w:r>
      <w:r w:rsidRPr="009933B6">
        <w:t>Przyrost rzeczywisty na 1000 osób w mieście Ostrołęka w latach 2010-2020</w:t>
      </w:r>
      <w:bookmarkEnd w:id="501"/>
    </w:p>
    <w:p w:rsidR="00314868" w:rsidRDefault="00314868" w:rsidP="003268C1">
      <w:pPr>
        <w:jc w:val="center"/>
        <w:rPr>
          <w:b/>
          <w:bCs/>
          <w:sz w:val="20"/>
        </w:rPr>
      </w:pPr>
    </w:p>
    <w:p w:rsidR="00CD163A" w:rsidRPr="00DE3087" w:rsidRDefault="00B74FB5">
      <w:pPr>
        <w:pStyle w:val="Nagwek2"/>
      </w:pPr>
      <w:bookmarkStart w:id="505" w:name="_Toc506802936"/>
      <w:bookmarkStart w:id="506" w:name="_Toc88222408"/>
      <w:bookmarkEnd w:id="502"/>
      <w:bookmarkEnd w:id="503"/>
      <w:bookmarkEnd w:id="504"/>
      <w:r>
        <w:t xml:space="preserve">8.2. </w:t>
      </w:r>
      <w:r w:rsidR="00CD163A" w:rsidRPr="00DE3087">
        <w:t>SYTUACJA NA RYNKU PRACY</w:t>
      </w:r>
      <w:bookmarkEnd w:id="505"/>
      <w:bookmarkEnd w:id="506"/>
    </w:p>
    <w:p w:rsidR="00CD163A" w:rsidRPr="00B74FB5" w:rsidRDefault="00B74FB5">
      <w:pPr>
        <w:pStyle w:val="Nagwek3"/>
      </w:pPr>
      <w:bookmarkStart w:id="507" w:name="_Toc506802937"/>
      <w:bookmarkStart w:id="508" w:name="_Toc88222409"/>
      <w:r>
        <w:t xml:space="preserve">8.2.1. </w:t>
      </w:r>
      <w:r w:rsidR="00CD163A" w:rsidRPr="00D35D9D">
        <w:t>Aktywność zawodowa</w:t>
      </w:r>
      <w:bookmarkEnd w:id="507"/>
      <w:bookmarkEnd w:id="508"/>
    </w:p>
    <w:p w:rsidR="006A3637" w:rsidRDefault="006A3637" w:rsidP="006A3637">
      <w:pPr>
        <w:ind w:firstLine="426"/>
      </w:pPr>
      <w:r w:rsidRPr="00055784">
        <w:t>Liczba osób pracujących w mieście Ostrołęka na przestrzeni lat 20</w:t>
      </w:r>
      <w:r w:rsidR="00480076">
        <w:t>10</w:t>
      </w:r>
      <w:r w:rsidRPr="00055784">
        <w:t>-20</w:t>
      </w:r>
      <w:r w:rsidR="00480076">
        <w:t>20</w:t>
      </w:r>
      <w:r w:rsidRPr="00055784">
        <w:t xml:space="preserve"> zdecydowanie wzrosła.</w:t>
      </w:r>
      <w:r w:rsidR="00480076">
        <w:t xml:space="preserve"> Najmniejsza ilość pracujących na 1000 ludności wstąpiław</w:t>
      </w:r>
      <w:r w:rsidRPr="00014F3D">
        <w:t> 20</w:t>
      </w:r>
      <w:r w:rsidR="00480076">
        <w:t>15</w:t>
      </w:r>
      <w:r w:rsidRPr="00014F3D">
        <w:t xml:space="preserve"> r. </w:t>
      </w:r>
      <w:r w:rsidR="00480076">
        <w:t>i</w:t>
      </w:r>
      <w:r w:rsidR="00457908">
        <w:t xml:space="preserve"> wynosiła </w:t>
      </w:r>
      <w:r w:rsidR="00480076">
        <w:t>304</w:t>
      </w:r>
      <w:r w:rsidRPr="00014F3D">
        <w:t xml:space="preserve"> osób. </w:t>
      </w:r>
      <w:r>
        <w:t xml:space="preserve">Od </w:t>
      </w:r>
      <w:r>
        <w:lastRenderedPageBreak/>
        <w:t xml:space="preserve">tamtej pory liczba osób pracujących </w:t>
      </w:r>
      <w:r w:rsidR="00480076">
        <w:t xml:space="preserve">waha się w przedziale 315-335 osób, jednak </w:t>
      </w:r>
      <w:r w:rsidR="00D749AA">
        <w:t xml:space="preserve">obecnie </w:t>
      </w:r>
      <w:r w:rsidR="00480076">
        <w:t>tendencja jest spadkowa.</w:t>
      </w:r>
    </w:p>
    <w:p w:rsidR="008567EA" w:rsidRPr="00480076" w:rsidRDefault="00480076" w:rsidP="00480076">
      <w:pPr>
        <w:ind w:firstLine="426"/>
        <w:rPr>
          <w:highlight w:val="lightGray"/>
        </w:rPr>
      </w:pPr>
      <w:r>
        <w:rPr>
          <w:noProof/>
          <w:lang w:eastAsia="pl-PL"/>
        </w:rPr>
        <w:drawing>
          <wp:inline distT="0" distB="0" distL="0" distR="0">
            <wp:extent cx="5265420" cy="2392680"/>
            <wp:effectExtent l="0" t="0" r="0" b="0"/>
            <wp:docPr id="35" name="Wykres 35">
              <a:extLst xmlns:a="http://schemas.openxmlformats.org/drawingml/2006/main">
                <a:ext uri="{FF2B5EF4-FFF2-40B4-BE49-F238E27FC236}">
                  <a16:creationId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3AAE2D6D-59D1-449E-922F-350E9531B90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314868" w:rsidRDefault="00314868" w:rsidP="00324EA5">
      <w:pPr>
        <w:pStyle w:val="Legenda"/>
      </w:pPr>
      <w:bookmarkStart w:id="509" w:name="_Toc86755433"/>
      <w:bookmarkStart w:id="510" w:name="_Toc14123279"/>
      <w:bookmarkStart w:id="511" w:name="_Toc14687000"/>
      <w:r>
        <w:t xml:space="preserve">Wykres </w:t>
      </w:r>
      <w:fldSimple w:instr=" SEQ Wykres \* ARABIC ">
        <w:r w:rsidR="00A957C7">
          <w:rPr>
            <w:noProof/>
          </w:rPr>
          <w:t>12</w:t>
        </w:r>
      </w:fldSimple>
      <w:r>
        <w:t xml:space="preserve"> </w:t>
      </w:r>
      <w:r w:rsidRPr="00E7333F">
        <w:t>Liczba osób pracujących na 1000 mieszkańców w mieście Ostrołęka w latach 2010-2020</w:t>
      </w:r>
      <w:bookmarkEnd w:id="509"/>
    </w:p>
    <w:bookmarkEnd w:id="510"/>
    <w:bookmarkEnd w:id="511"/>
    <w:p w:rsidR="006A3637" w:rsidRPr="003268C1" w:rsidRDefault="006A3637" w:rsidP="003268C1">
      <w:pPr>
        <w:jc w:val="center"/>
        <w:rPr>
          <w:i/>
          <w:sz w:val="16"/>
          <w:szCs w:val="16"/>
        </w:rPr>
      </w:pPr>
      <w:r w:rsidRPr="003268C1">
        <w:rPr>
          <w:i/>
          <w:sz w:val="16"/>
          <w:szCs w:val="16"/>
        </w:rPr>
        <w:t>Źródło: opracowanie własne na podstawie BDL, GUS</w:t>
      </w:r>
    </w:p>
    <w:p w:rsidR="006A3637" w:rsidRDefault="006A3637" w:rsidP="006A3637">
      <w:pPr>
        <w:ind w:firstLine="426"/>
      </w:pPr>
      <w:r w:rsidRPr="00634169">
        <w:t>Istotnym czynnikiem wpływającym na kształt rynku pracy, a także ogólnej kondycji gospodarczej miasta, jest wskaźnik bezrobocia. W 20</w:t>
      </w:r>
      <w:r w:rsidR="00CB5E60">
        <w:t>20</w:t>
      </w:r>
      <w:r w:rsidRPr="00634169">
        <w:t xml:space="preserve"> r. w </w:t>
      </w:r>
      <w:r w:rsidR="00874791">
        <w:t>mi</w:t>
      </w:r>
      <w:r w:rsidR="00874791" w:rsidRPr="00634169">
        <w:t>e</w:t>
      </w:r>
      <w:r w:rsidR="00874791">
        <w:t>ście</w:t>
      </w:r>
      <w:r w:rsidRPr="00634169">
        <w:t xml:space="preserve">zarejestrowanych jako bezrobotne </w:t>
      </w:r>
      <w:r w:rsidR="00E70FCF" w:rsidRPr="00634169">
        <w:t>był</w:t>
      </w:r>
      <w:r w:rsidR="00CB5E60">
        <w:t xml:space="preserve">o </w:t>
      </w:r>
      <w:r w:rsidRPr="00634169">
        <w:t>230</w:t>
      </w:r>
      <w:r w:rsidR="00CB5E60">
        <w:t>5</w:t>
      </w:r>
      <w:r w:rsidRPr="00634169">
        <w:t xml:space="preserve"> osób, co stanowiło</w:t>
      </w:r>
      <w:r w:rsidR="00CB5E60">
        <w:t xml:space="preserve"> około</w:t>
      </w:r>
      <w:r w:rsidRPr="00634169">
        <w:t xml:space="preserve"> 4,</w:t>
      </w:r>
      <w:r w:rsidR="00CB5E60">
        <w:t>5</w:t>
      </w:r>
      <w:r w:rsidRPr="00634169">
        <w:t xml:space="preserve">% wszystkich mieszkańców. Wśród bezrobotnych w każdym badanym okresie przeważały kobiety. Od 2011 r. zarejestrowana liczba bezrobotnych stale maleje, zmniejsza się również różnica między rejestrowanym bezrobociem wśród kobiet i mężczyzn. </w:t>
      </w:r>
      <w:r w:rsidR="004D2F51">
        <w:t xml:space="preserve">Wyjątkiem jest rok 2020, w którym bezrobocie zwiększyło się w wyniku pandemii covid-19. Wzrost bezrobocia można było zaobserwować w całej Polsce, więc liczba ta nie pokazuję danych porównywalnych do lat poprzednich. </w:t>
      </w:r>
    </w:p>
    <w:p w:rsidR="008567EA" w:rsidRPr="00CB5E60" w:rsidRDefault="00CB5E60" w:rsidP="00CB5E60">
      <w:pPr>
        <w:rPr>
          <w:highlight w:val="lightGray"/>
        </w:rPr>
      </w:pPr>
      <w:r>
        <w:rPr>
          <w:noProof/>
          <w:lang w:eastAsia="pl-PL"/>
        </w:rPr>
        <w:drawing>
          <wp:inline distT="0" distB="0" distL="0" distR="0">
            <wp:extent cx="5740400" cy="2971800"/>
            <wp:effectExtent l="0" t="0" r="0" b="0"/>
            <wp:docPr id="37" name="Wykres 37">
              <a:extLst xmlns:a="http://schemas.openxmlformats.org/drawingml/2006/main">
                <a:ext uri="{FF2B5EF4-FFF2-40B4-BE49-F238E27FC236}">
                  <a16:creationId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15538A61-B913-4370-9E92-D7044FBDFCD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314868" w:rsidRDefault="00314868" w:rsidP="00324EA5">
      <w:pPr>
        <w:pStyle w:val="Legenda"/>
      </w:pPr>
      <w:bookmarkStart w:id="512" w:name="_Toc86755434"/>
      <w:bookmarkStart w:id="513" w:name="_Toc14123280"/>
      <w:bookmarkStart w:id="514" w:name="_Toc14687001"/>
      <w:r>
        <w:t xml:space="preserve">Wykres </w:t>
      </w:r>
      <w:fldSimple w:instr=" SEQ Wykres \* ARABIC ">
        <w:r w:rsidR="00A957C7">
          <w:rPr>
            <w:noProof/>
          </w:rPr>
          <w:t>13</w:t>
        </w:r>
      </w:fldSimple>
      <w:r>
        <w:t xml:space="preserve"> </w:t>
      </w:r>
      <w:r w:rsidRPr="00860D1D">
        <w:t>Liczba osób bezrobotnych zarejestrowanych w mieście Ostrołęka w latach 2010-2020</w:t>
      </w:r>
      <w:bookmarkEnd w:id="512"/>
    </w:p>
    <w:bookmarkEnd w:id="513"/>
    <w:bookmarkEnd w:id="514"/>
    <w:p w:rsidR="006A3637" w:rsidRDefault="006A3637" w:rsidP="006A3637">
      <w:pPr>
        <w:ind w:firstLine="426"/>
      </w:pPr>
      <w:r w:rsidRPr="00634169">
        <w:t xml:space="preserve">W </w:t>
      </w:r>
      <w:r w:rsidR="005113E2">
        <w:t xml:space="preserve">2020 roku </w:t>
      </w:r>
      <w:r w:rsidRPr="00634169">
        <w:t xml:space="preserve">udział osób zarejestrowanych jako bezrobotne w liczbie ludności w wieku produkcyjnym w mieście Ostrołęka wyniósł </w:t>
      </w:r>
      <w:r w:rsidR="005113E2">
        <w:t>7,7</w:t>
      </w:r>
      <w:r w:rsidRPr="00634169">
        <w:t xml:space="preserve">%. Jest </w:t>
      </w:r>
      <w:r w:rsidR="005113E2">
        <w:t xml:space="preserve">on wyższy od roku poprzedniego, co może być spowodowane pandemią covid-19, której skutkiem były zamykane firmy a co </w:t>
      </w:r>
      <w:r w:rsidR="00D749AA">
        <w:t>za tym idzie</w:t>
      </w:r>
      <w:r w:rsidR="005113E2">
        <w:t xml:space="preserve"> zwolnieniami. Jednak tendencja na przestrzeni dekady jest spadkowa.</w:t>
      </w:r>
    </w:p>
    <w:p w:rsidR="005873F3" w:rsidRPr="005113E2" w:rsidRDefault="005113E2" w:rsidP="005113E2">
      <w:pPr>
        <w:ind w:firstLine="426"/>
        <w:rPr>
          <w:highlight w:val="lightGray"/>
        </w:rPr>
      </w:pPr>
      <w:r>
        <w:rPr>
          <w:noProof/>
          <w:lang w:eastAsia="pl-PL"/>
        </w:rPr>
        <w:lastRenderedPageBreak/>
        <w:drawing>
          <wp:inline distT="0" distB="0" distL="0" distR="0">
            <wp:extent cx="5359400" cy="2599266"/>
            <wp:effectExtent l="0" t="0" r="0" b="0"/>
            <wp:docPr id="46" name="Wykres 46">
              <a:extLst xmlns:a="http://schemas.openxmlformats.org/drawingml/2006/main">
                <a:ext uri="{FF2B5EF4-FFF2-40B4-BE49-F238E27FC236}">
                  <a16:creationId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E03E225E-08E5-4C6F-A996-9EA218D7FE2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314868" w:rsidRDefault="00314868" w:rsidP="00324EA5">
      <w:pPr>
        <w:pStyle w:val="Legenda"/>
      </w:pPr>
      <w:bookmarkStart w:id="515" w:name="_Toc86755435"/>
      <w:bookmarkStart w:id="516" w:name="_Toc14123281"/>
      <w:bookmarkStart w:id="517" w:name="_Toc14687002"/>
      <w:r>
        <w:t xml:space="preserve">Wykres </w:t>
      </w:r>
      <w:fldSimple w:instr=" SEQ Wykres \* ARABIC ">
        <w:r w:rsidR="00A957C7">
          <w:rPr>
            <w:noProof/>
          </w:rPr>
          <w:t>14</w:t>
        </w:r>
      </w:fldSimple>
      <w:r>
        <w:t xml:space="preserve">  </w:t>
      </w:r>
      <w:r w:rsidRPr="003A7A2A">
        <w:t>Udział osób bezrobotnych zarejestrowanych w liczbie ludności w wieku produkcyjnym w latach 2010-2020</w:t>
      </w:r>
      <w:bookmarkEnd w:id="515"/>
    </w:p>
    <w:bookmarkEnd w:id="516"/>
    <w:bookmarkEnd w:id="517"/>
    <w:p w:rsidR="006A3637" w:rsidRPr="005113E2" w:rsidRDefault="006A3637">
      <w:pPr>
        <w:jc w:val="center"/>
        <w:rPr>
          <w:i/>
          <w:sz w:val="16"/>
          <w:szCs w:val="16"/>
        </w:rPr>
      </w:pPr>
      <w:r w:rsidRPr="005113E2">
        <w:rPr>
          <w:i/>
          <w:sz w:val="16"/>
          <w:szCs w:val="16"/>
        </w:rPr>
        <w:t>Źródło: opracowanie własne na podstawie BDL, GUS</w:t>
      </w:r>
    </w:p>
    <w:p w:rsidR="00F639D9" w:rsidRPr="006C1D59" w:rsidRDefault="00F639D9"/>
    <w:p w:rsidR="00CD163A" w:rsidRPr="00C12186" w:rsidRDefault="00F639D9">
      <w:pPr>
        <w:pStyle w:val="Nagwek3"/>
      </w:pPr>
      <w:bookmarkStart w:id="518" w:name="_Toc504653839"/>
      <w:bookmarkStart w:id="519" w:name="_Toc504653840"/>
      <w:bookmarkStart w:id="520" w:name="_Toc504653841"/>
      <w:bookmarkStart w:id="521" w:name="_Toc504653842"/>
      <w:bookmarkStart w:id="522" w:name="_Toc504653843"/>
      <w:bookmarkStart w:id="523" w:name="_Toc504653844"/>
      <w:bookmarkStart w:id="524" w:name="_Toc504653845"/>
      <w:bookmarkStart w:id="525" w:name="_Toc504653846"/>
      <w:bookmarkStart w:id="526" w:name="_Toc504653847"/>
      <w:bookmarkStart w:id="527" w:name="_Toc504653848"/>
      <w:bookmarkStart w:id="528" w:name="_Toc504653849"/>
      <w:bookmarkStart w:id="529" w:name="_Toc504653850"/>
      <w:bookmarkStart w:id="530" w:name="_Toc504653851"/>
      <w:bookmarkStart w:id="531" w:name="_Toc504653852"/>
      <w:bookmarkStart w:id="532" w:name="_Toc504653853"/>
      <w:bookmarkStart w:id="533" w:name="_Toc504653854"/>
      <w:bookmarkStart w:id="534" w:name="_Toc504653855"/>
      <w:bookmarkStart w:id="535" w:name="_Toc439776344"/>
      <w:bookmarkStart w:id="536" w:name="_Toc506802938"/>
      <w:bookmarkStart w:id="537" w:name="_Toc88222410"/>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r>
        <w:t xml:space="preserve">8.2.2. </w:t>
      </w:r>
      <w:r w:rsidR="00CD163A" w:rsidRPr="00D35D9D">
        <w:t>Podmioty gospodarcze</w:t>
      </w:r>
      <w:bookmarkEnd w:id="535"/>
      <w:bookmarkEnd w:id="536"/>
      <w:bookmarkEnd w:id="537"/>
    </w:p>
    <w:p w:rsidR="00804DB5" w:rsidRDefault="006A3637">
      <w:pPr>
        <w:ind w:firstLine="426"/>
      </w:pPr>
      <w:r w:rsidRPr="00E3301E">
        <w:t xml:space="preserve">W </w:t>
      </w:r>
      <w:r w:rsidR="00804DB5">
        <w:t>2020</w:t>
      </w:r>
      <w:r w:rsidRPr="00E3301E">
        <w:t xml:space="preserve">r. w mieście Ostrołęka działalność prowadziło </w:t>
      </w:r>
      <w:r w:rsidR="00804DB5">
        <w:t xml:space="preserve">6113 </w:t>
      </w:r>
      <w:r w:rsidRPr="00E3301E">
        <w:t xml:space="preserve">podmiotów gospodarczych. </w:t>
      </w:r>
      <w:r w:rsidR="00804DB5">
        <w:t>Na przestrzeni dekady liczba podmiotów gospodarczych systematycznie wzrastała. Jedynie w roku 2018 liczba podmiotów gospodarczych nieznacznie spadła by powrócić do trendu wzrostowego w roku następnym.</w:t>
      </w:r>
    </w:p>
    <w:p w:rsidR="00EA4F7D" w:rsidRPr="00EA4F7D" w:rsidRDefault="006A3637" w:rsidP="008B3E37">
      <w:pPr>
        <w:ind w:firstLine="426"/>
      </w:pPr>
      <w:r w:rsidRPr="00EF3372">
        <w:t xml:space="preserve">W strukturze wielkościowej podmiotów gospodarczych zdecydowanie dominują małe firmy, zatrudniające do 9 osób, które </w:t>
      </w:r>
      <w:r w:rsidRPr="00AC38C2">
        <w:t>w 20</w:t>
      </w:r>
      <w:r w:rsidR="008D2061">
        <w:t>20</w:t>
      </w:r>
      <w:r w:rsidRPr="00EF3372">
        <w:t xml:space="preserve"> r. stanowiły 96</w:t>
      </w:r>
      <w:r w:rsidR="00662A3D">
        <w:t>,</w:t>
      </w:r>
      <w:r w:rsidR="008D2061">
        <w:t>8</w:t>
      </w:r>
      <w:r w:rsidRPr="00EF3372">
        <w:t xml:space="preserve">% wszystkich </w:t>
      </w:r>
      <w:r w:rsidRPr="009B5C98">
        <w:t xml:space="preserve">przedsiębiorstw </w:t>
      </w:r>
      <w:r w:rsidRPr="00EF3372">
        <w:t>W ciągu 1</w:t>
      </w:r>
      <w:r w:rsidR="008D2061">
        <w:t>3</w:t>
      </w:r>
      <w:r w:rsidRPr="00EF3372">
        <w:t xml:space="preserve"> lat różnice między wynikami były minimalne. Zmiany wynikały najprawdopodobniej z zakwalifikowania do niższej lub wyższej grupy na granicach wartości przedziałów. Największe różnice zaobserwowane były w klasach podmiotów gospodarczych zatrudniających 0-9 i 10-49 pracowników. Liczba podmiotów gospodarczych zatrudniająca powyżej 250 pracowników jest w</w:t>
      </w:r>
      <w:r w:rsidR="0039762F">
        <w:t> </w:t>
      </w:r>
      <w:r w:rsidRPr="00EF3372">
        <w:t xml:space="preserve">większości niezmienna. </w:t>
      </w:r>
    </w:p>
    <w:p w:rsidR="00314868" w:rsidRDefault="00314868" w:rsidP="00324EA5">
      <w:pPr>
        <w:pStyle w:val="Legenda"/>
      </w:pPr>
      <w:bookmarkStart w:id="538" w:name="_Toc86755328"/>
      <w:r>
        <w:t xml:space="preserve">Tabela </w:t>
      </w:r>
      <w:fldSimple w:instr=" SEQ Tabela \* ARABIC ">
        <w:r w:rsidR="00A957C7">
          <w:rPr>
            <w:noProof/>
          </w:rPr>
          <w:t>16</w:t>
        </w:r>
      </w:fldSimple>
      <w:r>
        <w:t xml:space="preserve"> </w:t>
      </w:r>
      <w:r w:rsidRPr="003F60AF">
        <w:t>Podmioty gospodarcze według klas wielkości w mieście Ostrołęka według kryterium liczby zatrudnionych pracowników</w:t>
      </w:r>
      <w:bookmarkEnd w:id="538"/>
    </w:p>
    <w:tbl>
      <w:tblPr>
        <w:tblW w:w="9037" w:type="dxa"/>
        <w:jc w:val="center"/>
        <w:tblCellMar>
          <w:left w:w="70" w:type="dxa"/>
          <w:right w:w="70" w:type="dxa"/>
        </w:tblCellMar>
        <w:tblLook w:val="04A0"/>
      </w:tblPr>
      <w:tblGrid>
        <w:gridCol w:w="1296"/>
        <w:gridCol w:w="590"/>
        <w:gridCol w:w="590"/>
        <w:gridCol w:w="689"/>
        <w:gridCol w:w="590"/>
        <w:gridCol w:w="590"/>
        <w:gridCol w:w="590"/>
        <w:gridCol w:w="547"/>
        <w:gridCol w:w="590"/>
        <w:gridCol w:w="590"/>
        <w:gridCol w:w="674"/>
        <w:gridCol w:w="567"/>
        <w:gridCol w:w="567"/>
        <w:gridCol w:w="567"/>
      </w:tblGrid>
      <w:tr w:rsidR="004A4DEC" w:rsidRPr="00B868FC" w:rsidTr="004A4DEC">
        <w:trPr>
          <w:trHeight w:val="510"/>
          <w:jc w:val="center"/>
        </w:trPr>
        <w:tc>
          <w:tcPr>
            <w:tcW w:w="129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4A4DEC" w:rsidRPr="00B868FC" w:rsidRDefault="004A4DEC" w:rsidP="00AC38C2">
            <w:pPr>
              <w:jc w:val="center"/>
              <w:rPr>
                <w:b/>
                <w:sz w:val="18"/>
                <w:szCs w:val="18"/>
              </w:rPr>
            </w:pPr>
            <w:r w:rsidRPr="00B868FC">
              <w:rPr>
                <w:b/>
                <w:sz w:val="18"/>
                <w:szCs w:val="18"/>
              </w:rPr>
              <w:t>liczba zatrudnionych pracowników</w:t>
            </w:r>
          </w:p>
        </w:tc>
        <w:tc>
          <w:tcPr>
            <w:tcW w:w="590"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rsidR="004A4DEC" w:rsidRPr="004A4DEC" w:rsidRDefault="004A4DEC" w:rsidP="004A4DEC">
            <w:pPr>
              <w:rPr>
                <w:rFonts w:cs="Times New Roman"/>
                <w:b/>
                <w:sz w:val="20"/>
                <w:szCs w:val="20"/>
              </w:rPr>
            </w:pPr>
            <w:r w:rsidRPr="004A4DEC">
              <w:rPr>
                <w:rFonts w:cs="Times New Roman"/>
                <w:b/>
                <w:sz w:val="20"/>
                <w:szCs w:val="20"/>
              </w:rPr>
              <w:t>2008</w:t>
            </w:r>
          </w:p>
        </w:tc>
        <w:tc>
          <w:tcPr>
            <w:tcW w:w="590"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rsidR="004A4DEC" w:rsidRPr="004A4DEC" w:rsidRDefault="004A4DEC" w:rsidP="004A4DEC">
            <w:pPr>
              <w:rPr>
                <w:rFonts w:cs="Times New Roman"/>
                <w:b/>
                <w:sz w:val="20"/>
                <w:szCs w:val="20"/>
              </w:rPr>
            </w:pPr>
            <w:r w:rsidRPr="004A4DEC">
              <w:rPr>
                <w:rFonts w:cs="Times New Roman"/>
                <w:b/>
                <w:sz w:val="20"/>
                <w:szCs w:val="20"/>
              </w:rPr>
              <w:t>2009</w:t>
            </w:r>
          </w:p>
        </w:tc>
        <w:tc>
          <w:tcPr>
            <w:tcW w:w="689"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rsidR="004A4DEC" w:rsidRPr="004A4DEC" w:rsidRDefault="004A4DEC" w:rsidP="004A4DEC">
            <w:pPr>
              <w:rPr>
                <w:rFonts w:cs="Times New Roman"/>
                <w:b/>
                <w:sz w:val="20"/>
                <w:szCs w:val="20"/>
              </w:rPr>
            </w:pPr>
            <w:r w:rsidRPr="004A4DEC">
              <w:rPr>
                <w:rFonts w:cs="Times New Roman"/>
                <w:b/>
                <w:sz w:val="20"/>
                <w:szCs w:val="20"/>
              </w:rPr>
              <w:t>2010</w:t>
            </w:r>
          </w:p>
        </w:tc>
        <w:tc>
          <w:tcPr>
            <w:tcW w:w="590"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rsidR="004A4DEC" w:rsidRPr="004A4DEC" w:rsidRDefault="004A4DEC" w:rsidP="004A4DEC">
            <w:pPr>
              <w:rPr>
                <w:rFonts w:cs="Times New Roman"/>
                <w:b/>
                <w:sz w:val="20"/>
                <w:szCs w:val="20"/>
              </w:rPr>
            </w:pPr>
            <w:r w:rsidRPr="004A4DEC">
              <w:rPr>
                <w:rFonts w:cs="Times New Roman"/>
                <w:b/>
                <w:sz w:val="20"/>
                <w:szCs w:val="20"/>
              </w:rPr>
              <w:t>2011</w:t>
            </w:r>
          </w:p>
        </w:tc>
        <w:tc>
          <w:tcPr>
            <w:tcW w:w="590"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rsidR="004A4DEC" w:rsidRPr="004A4DEC" w:rsidRDefault="004A4DEC" w:rsidP="004A4DEC">
            <w:pPr>
              <w:rPr>
                <w:rFonts w:cs="Times New Roman"/>
                <w:b/>
                <w:sz w:val="20"/>
                <w:szCs w:val="20"/>
              </w:rPr>
            </w:pPr>
            <w:r w:rsidRPr="004A4DEC">
              <w:rPr>
                <w:rFonts w:cs="Times New Roman"/>
                <w:b/>
                <w:sz w:val="20"/>
                <w:szCs w:val="20"/>
              </w:rPr>
              <w:t>2012</w:t>
            </w:r>
          </w:p>
        </w:tc>
        <w:tc>
          <w:tcPr>
            <w:tcW w:w="590"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rsidR="004A4DEC" w:rsidRPr="004A4DEC" w:rsidRDefault="004A4DEC" w:rsidP="004A4DEC">
            <w:pPr>
              <w:rPr>
                <w:rFonts w:cs="Times New Roman"/>
                <w:b/>
                <w:sz w:val="20"/>
                <w:szCs w:val="20"/>
              </w:rPr>
            </w:pPr>
            <w:r w:rsidRPr="004A4DEC">
              <w:rPr>
                <w:rFonts w:cs="Times New Roman"/>
                <w:b/>
                <w:sz w:val="20"/>
                <w:szCs w:val="20"/>
              </w:rPr>
              <w:t>2013</w:t>
            </w:r>
          </w:p>
        </w:tc>
        <w:tc>
          <w:tcPr>
            <w:tcW w:w="547"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rsidR="004A4DEC" w:rsidRPr="004A4DEC" w:rsidRDefault="004A4DEC" w:rsidP="004A4DEC">
            <w:pPr>
              <w:rPr>
                <w:rFonts w:cs="Times New Roman"/>
                <w:b/>
                <w:sz w:val="20"/>
                <w:szCs w:val="20"/>
              </w:rPr>
            </w:pPr>
            <w:r w:rsidRPr="004A4DEC">
              <w:rPr>
                <w:rFonts w:cs="Times New Roman"/>
                <w:b/>
                <w:sz w:val="20"/>
                <w:szCs w:val="20"/>
              </w:rPr>
              <w:t>2014</w:t>
            </w:r>
          </w:p>
        </w:tc>
        <w:tc>
          <w:tcPr>
            <w:tcW w:w="590"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rsidR="004A4DEC" w:rsidRPr="004A4DEC" w:rsidRDefault="004A4DEC" w:rsidP="004A4DEC">
            <w:pPr>
              <w:rPr>
                <w:rFonts w:cs="Times New Roman"/>
                <w:b/>
                <w:sz w:val="20"/>
                <w:szCs w:val="20"/>
              </w:rPr>
            </w:pPr>
            <w:r w:rsidRPr="004A4DEC">
              <w:rPr>
                <w:rFonts w:cs="Times New Roman"/>
                <w:b/>
                <w:sz w:val="20"/>
                <w:szCs w:val="20"/>
              </w:rPr>
              <w:t>2015</w:t>
            </w:r>
          </w:p>
        </w:tc>
        <w:tc>
          <w:tcPr>
            <w:tcW w:w="590"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rsidR="004A4DEC" w:rsidRPr="004A4DEC" w:rsidRDefault="004A4DEC" w:rsidP="004A4DEC">
            <w:pPr>
              <w:rPr>
                <w:rFonts w:cs="Times New Roman"/>
                <w:b/>
                <w:sz w:val="20"/>
                <w:szCs w:val="20"/>
              </w:rPr>
            </w:pPr>
            <w:r w:rsidRPr="004A4DEC">
              <w:rPr>
                <w:rFonts w:cs="Times New Roman"/>
                <w:b/>
                <w:sz w:val="20"/>
                <w:szCs w:val="20"/>
              </w:rPr>
              <w:t>2016</w:t>
            </w:r>
          </w:p>
        </w:tc>
        <w:tc>
          <w:tcPr>
            <w:tcW w:w="674" w:type="dxa"/>
            <w:tcBorders>
              <w:top w:val="single" w:sz="4" w:space="0" w:color="auto"/>
              <w:left w:val="nil"/>
              <w:bottom w:val="single" w:sz="4" w:space="0" w:color="auto"/>
              <w:right w:val="single" w:sz="4" w:space="0" w:color="auto"/>
            </w:tcBorders>
            <w:shd w:val="clear" w:color="auto" w:fill="D9D9D9" w:themeFill="background1" w:themeFillShade="D9"/>
            <w:vAlign w:val="center"/>
          </w:tcPr>
          <w:p w:rsidR="004A4DEC" w:rsidRPr="004A4DEC" w:rsidRDefault="004A4DEC" w:rsidP="004A4DEC">
            <w:pPr>
              <w:rPr>
                <w:rFonts w:cs="Times New Roman"/>
                <w:b/>
                <w:sz w:val="20"/>
                <w:szCs w:val="20"/>
              </w:rPr>
            </w:pPr>
            <w:r w:rsidRPr="004A4DEC">
              <w:rPr>
                <w:rFonts w:cs="Times New Roman"/>
                <w:b/>
                <w:sz w:val="20"/>
                <w:szCs w:val="20"/>
              </w:rPr>
              <w:t>2017</w:t>
            </w:r>
          </w:p>
        </w:tc>
        <w:tc>
          <w:tcPr>
            <w:tcW w:w="56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4A4DEC" w:rsidRPr="004A4DEC" w:rsidRDefault="004A4DEC" w:rsidP="004A4DEC">
            <w:pPr>
              <w:rPr>
                <w:rFonts w:cs="Times New Roman"/>
                <w:b/>
                <w:sz w:val="20"/>
                <w:szCs w:val="20"/>
              </w:rPr>
            </w:pPr>
            <w:r w:rsidRPr="004A4DEC">
              <w:rPr>
                <w:rFonts w:cs="Times New Roman"/>
                <w:b/>
                <w:sz w:val="20"/>
                <w:szCs w:val="20"/>
              </w:rPr>
              <w:t>2018</w:t>
            </w:r>
          </w:p>
        </w:tc>
        <w:tc>
          <w:tcPr>
            <w:tcW w:w="56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4A4DEC" w:rsidRPr="004A4DEC" w:rsidRDefault="004A4DEC" w:rsidP="004A4DEC">
            <w:pPr>
              <w:jc w:val="center"/>
              <w:rPr>
                <w:rFonts w:cs="Times New Roman"/>
                <w:b/>
                <w:sz w:val="20"/>
                <w:szCs w:val="20"/>
              </w:rPr>
            </w:pPr>
            <w:r w:rsidRPr="004A4DEC">
              <w:rPr>
                <w:rFonts w:cs="Times New Roman"/>
                <w:b/>
                <w:sz w:val="20"/>
                <w:szCs w:val="20"/>
              </w:rPr>
              <w:t>2019</w:t>
            </w:r>
          </w:p>
        </w:tc>
        <w:tc>
          <w:tcPr>
            <w:tcW w:w="56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4A4DEC" w:rsidRPr="004A4DEC" w:rsidRDefault="004A4DEC" w:rsidP="004A4DEC">
            <w:pPr>
              <w:jc w:val="center"/>
              <w:rPr>
                <w:rFonts w:cs="Times New Roman"/>
                <w:b/>
                <w:sz w:val="20"/>
                <w:szCs w:val="20"/>
              </w:rPr>
            </w:pPr>
            <w:r w:rsidRPr="004A4DEC">
              <w:rPr>
                <w:rFonts w:cs="Times New Roman"/>
                <w:b/>
                <w:sz w:val="20"/>
                <w:szCs w:val="20"/>
              </w:rPr>
              <w:t>2020</w:t>
            </w:r>
          </w:p>
        </w:tc>
      </w:tr>
      <w:tr w:rsidR="004A4DEC" w:rsidRPr="00B868FC" w:rsidTr="004A4DEC">
        <w:trPr>
          <w:trHeight w:val="300"/>
          <w:jc w:val="center"/>
        </w:trPr>
        <w:tc>
          <w:tcPr>
            <w:tcW w:w="1296" w:type="dxa"/>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rsidR="004A4DEC" w:rsidRPr="00B868FC" w:rsidRDefault="004A4DEC" w:rsidP="00AC38C2">
            <w:pPr>
              <w:jc w:val="center"/>
              <w:rPr>
                <w:b/>
                <w:sz w:val="18"/>
                <w:szCs w:val="18"/>
              </w:rPr>
            </w:pPr>
            <w:r w:rsidRPr="00B868FC">
              <w:rPr>
                <w:b/>
                <w:sz w:val="18"/>
                <w:szCs w:val="18"/>
              </w:rPr>
              <w:t>0 - 9</w:t>
            </w:r>
          </w:p>
        </w:tc>
        <w:tc>
          <w:tcPr>
            <w:tcW w:w="590" w:type="dxa"/>
            <w:tcBorders>
              <w:top w:val="nil"/>
              <w:left w:val="nil"/>
              <w:bottom w:val="single" w:sz="4" w:space="0" w:color="auto"/>
              <w:right w:val="single" w:sz="4" w:space="0" w:color="auto"/>
            </w:tcBorders>
            <w:shd w:val="clear" w:color="auto" w:fill="auto"/>
            <w:noWrap/>
            <w:vAlign w:val="center"/>
          </w:tcPr>
          <w:p w:rsidR="004A4DEC" w:rsidRPr="00545427" w:rsidRDefault="004A4DEC" w:rsidP="003268C1">
            <w:pPr>
              <w:jc w:val="center"/>
              <w:rPr>
                <w:rFonts w:cs="Times New Roman"/>
                <w:sz w:val="18"/>
                <w:szCs w:val="18"/>
              </w:rPr>
            </w:pPr>
            <w:r w:rsidRPr="003268C1">
              <w:rPr>
                <w:rFonts w:cs="Times New Roman"/>
                <w:sz w:val="18"/>
                <w:szCs w:val="18"/>
              </w:rPr>
              <w:t>5 621 </w:t>
            </w:r>
          </w:p>
        </w:tc>
        <w:tc>
          <w:tcPr>
            <w:tcW w:w="590" w:type="dxa"/>
            <w:tcBorders>
              <w:top w:val="nil"/>
              <w:left w:val="nil"/>
              <w:bottom w:val="single" w:sz="4" w:space="0" w:color="auto"/>
              <w:right w:val="single" w:sz="4" w:space="0" w:color="auto"/>
            </w:tcBorders>
            <w:shd w:val="clear" w:color="auto" w:fill="auto"/>
            <w:noWrap/>
            <w:vAlign w:val="center"/>
          </w:tcPr>
          <w:p w:rsidR="004A4DEC" w:rsidRPr="00545427" w:rsidRDefault="004A4DEC" w:rsidP="00AC38C2">
            <w:pPr>
              <w:jc w:val="center"/>
              <w:rPr>
                <w:rFonts w:cs="Times New Roman"/>
                <w:sz w:val="18"/>
                <w:szCs w:val="18"/>
              </w:rPr>
            </w:pPr>
            <w:r w:rsidRPr="003268C1">
              <w:rPr>
                <w:rFonts w:cs="Times New Roman"/>
                <w:sz w:val="18"/>
                <w:szCs w:val="18"/>
              </w:rPr>
              <w:t>5 437 </w:t>
            </w:r>
          </w:p>
        </w:tc>
        <w:tc>
          <w:tcPr>
            <w:tcW w:w="689" w:type="dxa"/>
            <w:tcBorders>
              <w:top w:val="nil"/>
              <w:left w:val="nil"/>
              <w:bottom w:val="single" w:sz="4" w:space="0" w:color="auto"/>
              <w:right w:val="single" w:sz="4" w:space="0" w:color="auto"/>
            </w:tcBorders>
            <w:shd w:val="clear" w:color="auto" w:fill="auto"/>
            <w:noWrap/>
            <w:vAlign w:val="center"/>
          </w:tcPr>
          <w:p w:rsidR="004A4DEC" w:rsidRPr="00545427" w:rsidRDefault="004A4DEC" w:rsidP="00AC38C2">
            <w:pPr>
              <w:jc w:val="center"/>
              <w:rPr>
                <w:rFonts w:cs="Times New Roman"/>
                <w:sz w:val="18"/>
                <w:szCs w:val="18"/>
              </w:rPr>
            </w:pPr>
            <w:r w:rsidRPr="003268C1">
              <w:rPr>
                <w:rFonts w:cs="Times New Roman"/>
                <w:sz w:val="18"/>
                <w:szCs w:val="18"/>
              </w:rPr>
              <w:t>5 621 </w:t>
            </w:r>
          </w:p>
        </w:tc>
        <w:tc>
          <w:tcPr>
            <w:tcW w:w="590" w:type="dxa"/>
            <w:tcBorders>
              <w:top w:val="nil"/>
              <w:left w:val="nil"/>
              <w:bottom w:val="single" w:sz="4" w:space="0" w:color="auto"/>
              <w:right w:val="single" w:sz="4" w:space="0" w:color="auto"/>
            </w:tcBorders>
            <w:shd w:val="clear" w:color="auto" w:fill="auto"/>
            <w:noWrap/>
            <w:vAlign w:val="center"/>
          </w:tcPr>
          <w:p w:rsidR="004A4DEC" w:rsidRPr="00545427" w:rsidRDefault="004A4DEC" w:rsidP="00AC38C2">
            <w:pPr>
              <w:jc w:val="center"/>
              <w:rPr>
                <w:rFonts w:cs="Times New Roman"/>
                <w:sz w:val="18"/>
                <w:szCs w:val="18"/>
              </w:rPr>
            </w:pPr>
            <w:r w:rsidRPr="003268C1">
              <w:rPr>
                <w:rFonts w:cs="Times New Roman"/>
                <w:sz w:val="18"/>
                <w:szCs w:val="18"/>
              </w:rPr>
              <w:t>5 459 </w:t>
            </w:r>
          </w:p>
        </w:tc>
        <w:tc>
          <w:tcPr>
            <w:tcW w:w="590" w:type="dxa"/>
            <w:tcBorders>
              <w:top w:val="nil"/>
              <w:left w:val="nil"/>
              <w:bottom w:val="single" w:sz="4" w:space="0" w:color="auto"/>
              <w:right w:val="single" w:sz="4" w:space="0" w:color="auto"/>
            </w:tcBorders>
            <w:shd w:val="clear" w:color="auto" w:fill="auto"/>
            <w:noWrap/>
            <w:vAlign w:val="center"/>
          </w:tcPr>
          <w:p w:rsidR="004A4DEC" w:rsidRPr="00545427" w:rsidRDefault="004A4DEC" w:rsidP="00AC38C2">
            <w:pPr>
              <w:jc w:val="center"/>
              <w:rPr>
                <w:rFonts w:cs="Times New Roman"/>
                <w:sz w:val="18"/>
                <w:szCs w:val="18"/>
              </w:rPr>
            </w:pPr>
            <w:r w:rsidRPr="003268C1">
              <w:rPr>
                <w:rFonts w:cs="Times New Roman"/>
                <w:sz w:val="18"/>
                <w:szCs w:val="18"/>
              </w:rPr>
              <w:t>5 561 </w:t>
            </w:r>
          </w:p>
        </w:tc>
        <w:tc>
          <w:tcPr>
            <w:tcW w:w="590" w:type="dxa"/>
            <w:tcBorders>
              <w:top w:val="nil"/>
              <w:left w:val="nil"/>
              <w:bottom w:val="single" w:sz="4" w:space="0" w:color="auto"/>
              <w:right w:val="single" w:sz="4" w:space="0" w:color="auto"/>
            </w:tcBorders>
            <w:shd w:val="clear" w:color="auto" w:fill="auto"/>
            <w:noWrap/>
            <w:vAlign w:val="center"/>
          </w:tcPr>
          <w:p w:rsidR="004A4DEC" w:rsidRPr="00545427" w:rsidRDefault="004A4DEC" w:rsidP="00AC38C2">
            <w:pPr>
              <w:jc w:val="center"/>
              <w:rPr>
                <w:rFonts w:cs="Times New Roman"/>
                <w:sz w:val="18"/>
                <w:szCs w:val="18"/>
              </w:rPr>
            </w:pPr>
            <w:r w:rsidRPr="003268C1">
              <w:rPr>
                <w:rFonts w:cs="Times New Roman"/>
                <w:sz w:val="18"/>
                <w:szCs w:val="18"/>
              </w:rPr>
              <w:t>5 665 </w:t>
            </w:r>
          </w:p>
        </w:tc>
        <w:tc>
          <w:tcPr>
            <w:tcW w:w="547" w:type="dxa"/>
            <w:tcBorders>
              <w:top w:val="nil"/>
              <w:left w:val="nil"/>
              <w:bottom w:val="single" w:sz="4" w:space="0" w:color="auto"/>
              <w:right w:val="single" w:sz="4" w:space="0" w:color="auto"/>
            </w:tcBorders>
            <w:shd w:val="clear" w:color="auto" w:fill="auto"/>
            <w:noWrap/>
            <w:vAlign w:val="center"/>
          </w:tcPr>
          <w:p w:rsidR="004A4DEC" w:rsidRPr="00545427" w:rsidRDefault="004A4DEC" w:rsidP="00AC38C2">
            <w:pPr>
              <w:jc w:val="center"/>
              <w:rPr>
                <w:rFonts w:cs="Times New Roman"/>
                <w:sz w:val="18"/>
                <w:szCs w:val="18"/>
              </w:rPr>
            </w:pPr>
            <w:r w:rsidRPr="003268C1">
              <w:rPr>
                <w:rFonts w:cs="Times New Roman"/>
                <w:sz w:val="18"/>
                <w:szCs w:val="18"/>
              </w:rPr>
              <w:t>5 695</w:t>
            </w:r>
          </w:p>
        </w:tc>
        <w:tc>
          <w:tcPr>
            <w:tcW w:w="590" w:type="dxa"/>
            <w:tcBorders>
              <w:top w:val="nil"/>
              <w:left w:val="nil"/>
              <w:bottom w:val="single" w:sz="4" w:space="0" w:color="auto"/>
              <w:right w:val="single" w:sz="4" w:space="0" w:color="auto"/>
            </w:tcBorders>
            <w:shd w:val="clear" w:color="auto" w:fill="auto"/>
            <w:noWrap/>
            <w:vAlign w:val="center"/>
          </w:tcPr>
          <w:p w:rsidR="004A4DEC" w:rsidRPr="00545427" w:rsidRDefault="004A4DEC" w:rsidP="00AC38C2">
            <w:pPr>
              <w:jc w:val="center"/>
              <w:rPr>
                <w:rFonts w:cs="Times New Roman"/>
                <w:sz w:val="18"/>
                <w:szCs w:val="18"/>
              </w:rPr>
            </w:pPr>
            <w:r w:rsidRPr="003268C1">
              <w:rPr>
                <w:rFonts w:cs="Times New Roman"/>
                <w:sz w:val="18"/>
                <w:szCs w:val="18"/>
              </w:rPr>
              <w:t>5 743 </w:t>
            </w:r>
          </w:p>
        </w:tc>
        <w:tc>
          <w:tcPr>
            <w:tcW w:w="590" w:type="dxa"/>
            <w:tcBorders>
              <w:top w:val="nil"/>
              <w:left w:val="nil"/>
              <w:bottom w:val="single" w:sz="4" w:space="0" w:color="auto"/>
              <w:right w:val="single" w:sz="4" w:space="0" w:color="auto"/>
            </w:tcBorders>
            <w:shd w:val="clear" w:color="auto" w:fill="auto"/>
            <w:noWrap/>
            <w:vAlign w:val="center"/>
          </w:tcPr>
          <w:p w:rsidR="004A4DEC" w:rsidRPr="00545427" w:rsidRDefault="004A4DEC" w:rsidP="00AC38C2">
            <w:pPr>
              <w:jc w:val="center"/>
              <w:rPr>
                <w:rFonts w:cs="Times New Roman"/>
                <w:sz w:val="18"/>
                <w:szCs w:val="18"/>
              </w:rPr>
            </w:pPr>
            <w:r w:rsidRPr="003268C1">
              <w:rPr>
                <w:rFonts w:cs="Times New Roman"/>
                <w:sz w:val="18"/>
                <w:szCs w:val="18"/>
              </w:rPr>
              <w:t>5 738 </w:t>
            </w:r>
          </w:p>
        </w:tc>
        <w:tc>
          <w:tcPr>
            <w:tcW w:w="674" w:type="dxa"/>
            <w:tcBorders>
              <w:top w:val="single" w:sz="4" w:space="0" w:color="auto"/>
              <w:left w:val="nil"/>
              <w:bottom w:val="single" w:sz="4" w:space="0" w:color="auto"/>
              <w:right w:val="single" w:sz="4" w:space="0" w:color="auto"/>
            </w:tcBorders>
            <w:vAlign w:val="center"/>
          </w:tcPr>
          <w:p w:rsidR="004A4DEC" w:rsidRPr="002A1620" w:rsidRDefault="004A4DEC" w:rsidP="00AC38C2">
            <w:pPr>
              <w:jc w:val="center"/>
              <w:rPr>
                <w:rFonts w:cs="Times New Roman"/>
                <w:sz w:val="18"/>
                <w:szCs w:val="18"/>
              </w:rPr>
            </w:pPr>
            <w:r w:rsidRPr="006F29E9">
              <w:rPr>
                <w:rFonts w:cs="Times New Roman"/>
                <w:sz w:val="18"/>
                <w:szCs w:val="18"/>
              </w:rPr>
              <w:t>5 743 </w:t>
            </w:r>
          </w:p>
        </w:tc>
        <w:tc>
          <w:tcPr>
            <w:tcW w:w="567" w:type="dxa"/>
            <w:tcBorders>
              <w:top w:val="single" w:sz="4" w:space="0" w:color="auto"/>
              <w:left w:val="single" w:sz="4" w:space="0" w:color="auto"/>
              <w:bottom w:val="single" w:sz="4" w:space="0" w:color="auto"/>
              <w:right w:val="single" w:sz="4" w:space="0" w:color="auto"/>
            </w:tcBorders>
            <w:vAlign w:val="center"/>
          </w:tcPr>
          <w:p w:rsidR="004A4DEC" w:rsidRPr="002A1620" w:rsidRDefault="004A4DEC" w:rsidP="00AC38C2">
            <w:pPr>
              <w:jc w:val="center"/>
              <w:rPr>
                <w:rFonts w:cs="Times New Roman"/>
                <w:sz w:val="18"/>
                <w:szCs w:val="18"/>
              </w:rPr>
            </w:pPr>
            <w:r>
              <w:rPr>
                <w:rFonts w:cs="Times New Roman"/>
                <w:sz w:val="18"/>
                <w:szCs w:val="18"/>
              </w:rPr>
              <w:t>5 632</w:t>
            </w:r>
          </w:p>
        </w:tc>
        <w:tc>
          <w:tcPr>
            <w:tcW w:w="567" w:type="dxa"/>
            <w:tcBorders>
              <w:top w:val="single" w:sz="4" w:space="0" w:color="auto"/>
              <w:left w:val="single" w:sz="4" w:space="0" w:color="auto"/>
              <w:bottom w:val="single" w:sz="4" w:space="0" w:color="auto"/>
              <w:right w:val="single" w:sz="4" w:space="0" w:color="auto"/>
            </w:tcBorders>
          </w:tcPr>
          <w:p w:rsidR="004A4DEC" w:rsidRDefault="004A4DEC" w:rsidP="00AC38C2">
            <w:pPr>
              <w:jc w:val="center"/>
              <w:rPr>
                <w:rFonts w:cs="Times New Roman"/>
                <w:sz w:val="18"/>
                <w:szCs w:val="18"/>
              </w:rPr>
            </w:pPr>
            <w:r>
              <w:rPr>
                <w:rFonts w:cs="Times New Roman"/>
                <w:sz w:val="18"/>
                <w:szCs w:val="18"/>
              </w:rPr>
              <w:t>5783</w:t>
            </w:r>
          </w:p>
        </w:tc>
        <w:tc>
          <w:tcPr>
            <w:tcW w:w="567" w:type="dxa"/>
            <w:tcBorders>
              <w:top w:val="single" w:sz="4" w:space="0" w:color="auto"/>
              <w:left w:val="single" w:sz="4" w:space="0" w:color="auto"/>
              <w:bottom w:val="single" w:sz="4" w:space="0" w:color="auto"/>
              <w:right w:val="single" w:sz="4" w:space="0" w:color="auto"/>
            </w:tcBorders>
          </w:tcPr>
          <w:p w:rsidR="004A4DEC" w:rsidRDefault="004A4DEC" w:rsidP="00AC38C2">
            <w:pPr>
              <w:jc w:val="center"/>
              <w:rPr>
                <w:rFonts w:cs="Times New Roman"/>
                <w:sz w:val="18"/>
                <w:szCs w:val="18"/>
              </w:rPr>
            </w:pPr>
            <w:r>
              <w:rPr>
                <w:rFonts w:cs="Times New Roman"/>
                <w:sz w:val="18"/>
                <w:szCs w:val="18"/>
              </w:rPr>
              <w:t>5921</w:t>
            </w:r>
          </w:p>
        </w:tc>
      </w:tr>
      <w:tr w:rsidR="004A4DEC" w:rsidRPr="00B868FC" w:rsidTr="004A4DEC">
        <w:trPr>
          <w:trHeight w:val="300"/>
          <w:jc w:val="center"/>
        </w:trPr>
        <w:tc>
          <w:tcPr>
            <w:tcW w:w="1296" w:type="dxa"/>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rsidR="004A4DEC" w:rsidRPr="00B868FC" w:rsidRDefault="004A4DEC" w:rsidP="00AC38C2">
            <w:pPr>
              <w:jc w:val="center"/>
              <w:rPr>
                <w:b/>
                <w:sz w:val="18"/>
                <w:szCs w:val="18"/>
              </w:rPr>
            </w:pPr>
            <w:r w:rsidRPr="00B868FC">
              <w:rPr>
                <w:b/>
                <w:sz w:val="18"/>
                <w:szCs w:val="18"/>
              </w:rPr>
              <w:t>10 - 49</w:t>
            </w:r>
          </w:p>
        </w:tc>
        <w:tc>
          <w:tcPr>
            <w:tcW w:w="590" w:type="dxa"/>
            <w:tcBorders>
              <w:top w:val="nil"/>
              <w:left w:val="nil"/>
              <w:bottom w:val="single" w:sz="4" w:space="0" w:color="auto"/>
              <w:right w:val="single" w:sz="4" w:space="0" w:color="auto"/>
            </w:tcBorders>
            <w:shd w:val="clear" w:color="auto" w:fill="auto"/>
            <w:noWrap/>
            <w:vAlign w:val="center"/>
          </w:tcPr>
          <w:p w:rsidR="004A4DEC" w:rsidRPr="00545427" w:rsidRDefault="004A4DEC" w:rsidP="00AC38C2">
            <w:pPr>
              <w:jc w:val="center"/>
              <w:rPr>
                <w:rFonts w:cs="Times New Roman"/>
                <w:sz w:val="18"/>
                <w:szCs w:val="18"/>
              </w:rPr>
            </w:pPr>
            <w:r w:rsidRPr="003268C1">
              <w:rPr>
                <w:rFonts w:cs="Times New Roman"/>
                <w:sz w:val="18"/>
                <w:szCs w:val="18"/>
              </w:rPr>
              <w:t>157</w:t>
            </w:r>
          </w:p>
        </w:tc>
        <w:tc>
          <w:tcPr>
            <w:tcW w:w="590" w:type="dxa"/>
            <w:tcBorders>
              <w:top w:val="nil"/>
              <w:left w:val="nil"/>
              <w:bottom w:val="single" w:sz="4" w:space="0" w:color="auto"/>
              <w:right w:val="single" w:sz="4" w:space="0" w:color="auto"/>
            </w:tcBorders>
            <w:shd w:val="clear" w:color="auto" w:fill="auto"/>
            <w:noWrap/>
            <w:vAlign w:val="center"/>
          </w:tcPr>
          <w:p w:rsidR="004A4DEC" w:rsidRPr="00545427" w:rsidRDefault="004A4DEC" w:rsidP="00AC38C2">
            <w:pPr>
              <w:jc w:val="center"/>
              <w:rPr>
                <w:rFonts w:cs="Times New Roman"/>
                <w:sz w:val="18"/>
                <w:szCs w:val="18"/>
              </w:rPr>
            </w:pPr>
            <w:r w:rsidRPr="003268C1">
              <w:rPr>
                <w:rFonts w:cs="Times New Roman"/>
                <w:sz w:val="18"/>
                <w:szCs w:val="18"/>
              </w:rPr>
              <w:t>167 </w:t>
            </w:r>
          </w:p>
        </w:tc>
        <w:tc>
          <w:tcPr>
            <w:tcW w:w="689" w:type="dxa"/>
            <w:tcBorders>
              <w:top w:val="nil"/>
              <w:left w:val="nil"/>
              <w:bottom w:val="single" w:sz="4" w:space="0" w:color="auto"/>
              <w:right w:val="single" w:sz="4" w:space="0" w:color="auto"/>
            </w:tcBorders>
            <w:shd w:val="clear" w:color="auto" w:fill="auto"/>
            <w:noWrap/>
            <w:vAlign w:val="center"/>
          </w:tcPr>
          <w:p w:rsidR="004A4DEC" w:rsidRPr="00545427" w:rsidRDefault="004A4DEC" w:rsidP="00AC38C2">
            <w:pPr>
              <w:jc w:val="center"/>
              <w:rPr>
                <w:rFonts w:cs="Times New Roman"/>
                <w:sz w:val="18"/>
                <w:szCs w:val="18"/>
              </w:rPr>
            </w:pPr>
            <w:r w:rsidRPr="003268C1">
              <w:rPr>
                <w:rFonts w:cs="Times New Roman"/>
                <w:sz w:val="18"/>
                <w:szCs w:val="18"/>
              </w:rPr>
              <w:t>168 </w:t>
            </w:r>
          </w:p>
        </w:tc>
        <w:tc>
          <w:tcPr>
            <w:tcW w:w="590" w:type="dxa"/>
            <w:tcBorders>
              <w:top w:val="nil"/>
              <w:left w:val="nil"/>
              <w:bottom w:val="single" w:sz="4" w:space="0" w:color="auto"/>
              <w:right w:val="single" w:sz="4" w:space="0" w:color="auto"/>
            </w:tcBorders>
            <w:shd w:val="clear" w:color="auto" w:fill="auto"/>
            <w:noWrap/>
            <w:vAlign w:val="center"/>
          </w:tcPr>
          <w:p w:rsidR="004A4DEC" w:rsidRPr="00545427" w:rsidRDefault="004A4DEC" w:rsidP="00AC38C2">
            <w:pPr>
              <w:jc w:val="center"/>
              <w:rPr>
                <w:rFonts w:cs="Times New Roman"/>
                <w:sz w:val="18"/>
                <w:szCs w:val="18"/>
              </w:rPr>
            </w:pPr>
            <w:r w:rsidRPr="003268C1">
              <w:rPr>
                <w:rFonts w:cs="Times New Roman"/>
                <w:sz w:val="18"/>
                <w:szCs w:val="18"/>
              </w:rPr>
              <w:t>175 </w:t>
            </w:r>
          </w:p>
        </w:tc>
        <w:tc>
          <w:tcPr>
            <w:tcW w:w="590" w:type="dxa"/>
            <w:tcBorders>
              <w:top w:val="nil"/>
              <w:left w:val="nil"/>
              <w:bottom w:val="single" w:sz="4" w:space="0" w:color="auto"/>
              <w:right w:val="single" w:sz="4" w:space="0" w:color="auto"/>
            </w:tcBorders>
            <w:shd w:val="clear" w:color="auto" w:fill="auto"/>
            <w:noWrap/>
            <w:vAlign w:val="center"/>
          </w:tcPr>
          <w:p w:rsidR="004A4DEC" w:rsidRPr="00545427" w:rsidRDefault="004A4DEC" w:rsidP="00AC38C2">
            <w:pPr>
              <w:jc w:val="center"/>
              <w:rPr>
                <w:rFonts w:cs="Times New Roman"/>
                <w:sz w:val="18"/>
                <w:szCs w:val="18"/>
              </w:rPr>
            </w:pPr>
            <w:r w:rsidRPr="003268C1">
              <w:rPr>
                <w:rFonts w:cs="Times New Roman"/>
                <w:sz w:val="18"/>
                <w:szCs w:val="18"/>
              </w:rPr>
              <w:t>150 </w:t>
            </w:r>
          </w:p>
        </w:tc>
        <w:tc>
          <w:tcPr>
            <w:tcW w:w="590" w:type="dxa"/>
            <w:tcBorders>
              <w:top w:val="nil"/>
              <w:left w:val="nil"/>
              <w:bottom w:val="single" w:sz="4" w:space="0" w:color="auto"/>
              <w:right w:val="single" w:sz="4" w:space="0" w:color="auto"/>
            </w:tcBorders>
            <w:shd w:val="clear" w:color="auto" w:fill="auto"/>
            <w:noWrap/>
            <w:vAlign w:val="center"/>
          </w:tcPr>
          <w:p w:rsidR="004A4DEC" w:rsidRPr="00545427" w:rsidRDefault="004A4DEC" w:rsidP="00AC38C2">
            <w:pPr>
              <w:jc w:val="center"/>
              <w:rPr>
                <w:rFonts w:cs="Times New Roman"/>
                <w:sz w:val="18"/>
                <w:szCs w:val="18"/>
              </w:rPr>
            </w:pPr>
            <w:r w:rsidRPr="003268C1">
              <w:rPr>
                <w:rFonts w:cs="Times New Roman"/>
                <w:sz w:val="18"/>
                <w:szCs w:val="18"/>
              </w:rPr>
              <w:t>154 </w:t>
            </w:r>
          </w:p>
        </w:tc>
        <w:tc>
          <w:tcPr>
            <w:tcW w:w="547" w:type="dxa"/>
            <w:tcBorders>
              <w:top w:val="nil"/>
              <w:left w:val="nil"/>
              <w:bottom w:val="single" w:sz="4" w:space="0" w:color="auto"/>
              <w:right w:val="single" w:sz="4" w:space="0" w:color="auto"/>
            </w:tcBorders>
            <w:shd w:val="clear" w:color="auto" w:fill="auto"/>
            <w:noWrap/>
            <w:vAlign w:val="center"/>
          </w:tcPr>
          <w:p w:rsidR="004A4DEC" w:rsidRPr="00545427" w:rsidRDefault="004A4DEC" w:rsidP="00AC38C2">
            <w:pPr>
              <w:jc w:val="center"/>
              <w:rPr>
                <w:rFonts w:cs="Times New Roman"/>
                <w:sz w:val="18"/>
                <w:szCs w:val="18"/>
              </w:rPr>
            </w:pPr>
            <w:r w:rsidRPr="003268C1">
              <w:rPr>
                <w:rFonts w:cs="Times New Roman"/>
                <w:sz w:val="18"/>
                <w:szCs w:val="18"/>
              </w:rPr>
              <w:t>154</w:t>
            </w:r>
          </w:p>
        </w:tc>
        <w:tc>
          <w:tcPr>
            <w:tcW w:w="590" w:type="dxa"/>
            <w:tcBorders>
              <w:top w:val="nil"/>
              <w:left w:val="nil"/>
              <w:bottom w:val="single" w:sz="4" w:space="0" w:color="auto"/>
              <w:right w:val="single" w:sz="4" w:space="0" w:color="auto"/>
            </w:tcBorders>
            <w:shd w:val="clear" w:color="auto" w:fill="auto"/>
            <w:noWrap/>
            <w:vAlign w:val="center"/>
          </w:tcPr>
          <w:p w:rsidR="004A4DEC" w:rsidRPr="00545427" w:rsidRDefault="004A4DEC" w:rsidP="00AC38C2">
            <w:pPr>
              <w:jc w:val="center"/>
              <w:rPr>
                <w:rFonts w:cs="Times New Roman"/>
                <w:sz w:val="18"/>
                <w:szCs w:val="18"/>
              </w:rPr>
            </w:pPr>
            <w:r w:rsidRPr="003268C1">
              <w:rPr>
                <w:rFonts w:cs="Times New Roman"/>
                <w:sz w:val="18"/>
                <w:szCs w:val="18"/>
              </w:rPr>
              <w:t>158 </w:t>
            </w:r>
          </w:p>
        </w:tc>
        <w:tc>
          <w:tcPr>
            <w:tcW w:w="590" w:type="dxa"/>
            <w:tcBorders>
              <w:top w:val="nil"/>
              <w:left w:val="nil"/>
              <w:bottom w:val="single" w:sz="4" w:space="0" w:color="auto"/>
              <w:right w:val="single" w:sz="4" w:space="0" w:color="auto"/>
            </w:tcBorders>
            <w:shd w:val="clear" w:color="auto" w:fill="auto"/>
            <w:noWrap/>
            <w:vAlign w:val="center"/>
          </w:tcPr>
          <w:p w:rsidR="004A4DEC" w:rsidRPr="00545427" w:rsidRDefault="004A4DEC" w:rsidP="00AC38C2">
            <w:pPr>
              <w:jc w:val="center"/>
              <w:rPr>
                <w:rFonts w:cs="Times New Roman"/>
                <w:sz w:val="18"/>
                <w:szCs w:val="18"/>
              </w:rPr>
            </w:pPr>
            <w:r w:rsidRPr="003268C1">
              <w:rPr>
                <w:rFonts w:cs="Times New Roman"/>
                <w:sz w:val="18"/>
                <w:szCs w:val="18"/>
              </w:rPr>
              <w:t>156 </w:t>
            </w:r>
          </w:p>
        </w:tc>
        <w:tc>
          <w:tcPr>
            <w:tcW w:w="674" w:type="dxa"/>
            <w:tcBorders>
              <w:top w:val="single" w:sz="4" w:space="0" w:color="auto"/>
              <w:left w:val="nil"/>
              <w:bottom w:val="single" w:sz="4" w:space="0" w:color="auto"/>
              <w:right w:val="single" w:sz="4" w:space="0" w:color="auto"/>
            </w:tcBorders>
            <w:vAlign w:val="center"/>
          </w:tcPr>
          <w:p w:rsidR="004A4DEC" w:rsidRPr="002A1620" w:rsidRDefault="004A4DEC" w:rsidP="00AC38C2">
            <w:pPr>
              <w:jc w:val="center"/>
              <w:rPr>
                <w:rFonts w:cs="Times New Roman"/>
                <w:sz w:val="18"/>
                <w:szCs w:val="18"/>
              </w:rPr>
            </w:pPr>
            <w:r w:rsidRPr="006F29E9">
              <w:rPr>
                <w:rFonts w:cs="Times New Roman"/>
                <w:sz w:val="18"/>
                <w:szCs w:val="18"/>
              </w:rPr>
              <w:t>155 </w:t>
            </w:r>
          </w:p>
        </w:tc>
        <w:tc>
          <w:tcPr>
            <w:tcW w:w="567" w:type="dxa"/>
            <w:tcBorders>
              <w:top w:val="single" w:sz="4" w:space="0" w:color="auto"/>
              <w:left w:val="single" w:sz="4" w:space="0" w:color="auto"/>
              <w:bottom w:val="single" w:sz="4" w:space="0" w:color="auto"/>
              <w:right w:val="single" w:sz="4" w:space="0" w:color="auto"/>
            </w:tcBorders>
            <w:vAlign w:val="center"/>
          </w:tcPr>
          <w:p w:rsidR="004A4DEC" w:rsidRPr="002A1620" w:rsidRDefault="004A4DEC" w:rsidP="00AC38C2">
            <w:pPr>
              <w:jc w:val="center"/>
              <w:rPr>
                <w:rFonts w:cs="Times New Roman"/>
                <w:sz w:val="18"/>
                <w:szCs w:val="18"/>
              </w:rPr>
            </w:pPr>
            <w:r>
              <w:rPr>
                <w:rFonts w:cs="Times New Roman"/>
                <w:sz w:val="18"/>
                <w:szCs w:val="18"/>
              </w:rPr>
              <w:t>140</w:t>
            </w:r>
          </w:p>
        </w:tc>
        <w:tc>
          <w:tcPr>
            <w:tcW w:w="567" w:type="dxa"/>
            <w:tcBorders>
              <w:top w:val="single" w:sz="4" w:space="0" w:color="auto"/>
              <w:left w:val="single" w:sz="4" w:space="0" w:color="auto"/>
              <w:bottom w:val="single" w:sz="4" w:space="0" w:color="auto"/>
              <w:right w:val="single" w:sz="4" w:space="0" w:color="auto"/>
            </w:tcBorders>
          </w:tcPr>
          <w:p w:rsidR="004A4DEC" w:rsidRDefault="004A4DEC" w:rsidP="00AC38C2">
            <w:pPr>
              <w:jc w:val="center"/>
              <w:rPr>
                <w:rFonts w:cs="Times New Roman"/>
                <w:sz w:val="18"/>
                <w:szCs w:val="18"/>
              </w:rPr>
            </w:pPr>
            <w:r>
              <w:rPr>
                <w:rFonts w:cs="Times New Roman"/>
                <w:sz w:val="18"/>
                <w:szCs w:val="18"/>
              </w:rPr>
              <w:t>140</w:t>
            </w:r>
          </w:p>
        </w:tc>
        <w:tc>
          <w:tcPr>
            <w:tcW w:w="567" w:type="dxa"/>
            <w:tcBorders>
              <w:top w:val="single" w:sz="4" w:space="0" w:color="auto"/>
              <w:left w:val="single" w:sz="4" w:space="0" w:color="auto"/>
              <w:bottom w:val="single" w:sz="4" w:space="0" w:color="auto"/>
              <w:right w:val="single" w:sz="4" w:space="0" w:color="auto"/>
            </w:tcBorders>
          </w:tcPr>
          <w:p w:rsidR="004A4DEC" w:rsidRDefault="004A4DEC" w:rsidP="00AC38C2">
            <w:pPr>
              <w:jc w:val="center"/>
              <w:rPr>
                <w:rFonts w:cs="Times New Roman"/>
                <w:sz w:val="18"/>
                <w:szCs w:val="18"/>
              </w:rPr>
            </w:pPr>
            <w:r>
              <w:rPr>
                <w:rFonts w:cs="Times New Roman"/>
                <w:sz w:val="18"/>
                <w:szCs w:val="18"/>
              </w:rPr>
              <w:t>136</w:t>
            </w:r>
          </w:p>
        </w:tc>
      </w:tr>
      <w:tr w:rsidR="004A4DEC" w:rsidRPr="00B868FC" w:rsidTr="004A4DEC">
        <w:trPr>
          <w:trHeight w:val="300"/>
          <w:jc w:val="center"/>
        </w:trPr>
        <w:tc>
          <w:tcPr>
            <w:tcW w:w="1296" w:type="dxa"/>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rsidR="004A4DEC" w:rsidRPr="00B868FC" w:rsidRDefault="004A4DEC" w:rsidP="00AC38C2">
            <w:pPr>
              <w:jc w:val="center"/>
              <w:rPr>
                <w:b/>
                <w:sz w:val="18"/>
                <w:szCs w:val="18"/>
              </w:rPr>
            </w:pPr>
            <w:r w:rsidRPr="00B868FC">
              <w:rPr>
                <w:b/>
                <w:sz w:val="18"/>
                <w:szCs w:val="18"/>
              </w:rPr>
              <w:t>50 - 249</w:t>
            </w:r>
          </w:p>
        </w:tc>
        <w:tc>
          <w:tcPr>
            <w:tcW w:w="590" w:type="dxa"/>
            <w:tcBorders>
              <w:top w:val="nil"/>
              <w:left w:val="nil"/>
              <w:bottom w:val="single" w:sz="4" w:space="0" w:color="auto"/>
              <w:right w:val="single" w:sz="4" w:space="0" w:color="auto"/>
            </w:tcBorders>
            <w:shd w:val="clear" w:color="auto" w:fill="auto"/>
            <w:noWrap/>
            <w:vAlign w:val="center"/>
          </w:tcPr>
          <w:p w:rsidR="004A4DEC" w:rsidRPr="00545427" w:rsidRDefault="004A4DEC" w:rsidP="00AC38C2">
            <w:pPr>
              <w:jc w:val="center"/>
              <w:rPr>
                <w:rFonts w:cs="Times New Roman"/>
                <w:sz w:val="18"/>
                <w:szCs w:val="18"/>
              </w:rPr>
            </w:pPr>
            <w:r w:rsidRPr="003268C1">
              <w:rPr>
                <w:rFonts w:cs="Times New Roman"/>
                <w:sz w:val="18"/>
                <w:szCs w:val="18"/>
              </w:rPr>
              <w:t>55</w:t>
            </w:r>
          </w:p>
        </w:tc>
        <w:tc>
          <w:tcPr>
            <w:tcW w:w="590" w:type="dxa"/>
            <w:tcBorders>
              <w:top w:val="nil"/>
              <w:left w:val="nil"/>
              <w:bottom w:val="single" w:sz="4" w:space="0" w:color="auto"/>
              <w:right w:val="single" w:sz="4" w:space="0" w:color="auto"/>
            </w:tcBorders>
            <w:shd w:val="clear" w:color="auto" w:fill="auto"/>
            <w:noWrap/>
            <w:vAlign w:val="center"/>
          </w:tcPr>
          <w:p w:rsidR="004A4DEC" w:rsidRPr="00545427" w:rsidRDefault="004A4DEC" w:rsidP="00AC38C2">
            <w:pPr>
              <w:jc w:val="center"/>
              <w:rPr>
                <w:rFonts w:cs="Times New Roman"/>
                <w:sz w:val="18"/>
                <w:szCs w:val="18"/>
              </w:rPr>
            </w:pPr>
            <w:r w:rsidRPr="003268C1">
              <w:rPr>
                <w:rFonts w:cs="Times New Roman"/>
                <w:sz w:val="18"/>
                <w:szCs w:val="18"/>
              </w:rPr>
              <w:t>54 </w:t>
            </w:r>
          </w:p>
        </w:tc>
        <w:tc>
          <w:tcPr>
            <w:tcW w:w="689" w:type="dxa"/>
            <w:tcBorders>
              <w:top w:val="nil"/>
              <w:left w:val="nil"/>
              <w:bottom w:val="single" w:sz="4" w:space="0" w:color="auto"/>
              <w:right w:val="single" w:sz="4" w:space="0" w:color="auto"/>
            </w:tcBorders>
            <w:shd w:val="clear" w:color="auto" w:fill="auto"/>
            <w:noWrap/>
            <w:vAlign w:val="center"/>
          </w:tcPr>
          <w:p w:rsidR="004A4DEC" w:rsidRPr="00545427" w:rsidRDefault="004A4DEC" w:rsidP="00AC38C2">
            <w:pPr>
              <w:jc w:val="center"/>
              <w:rPr>
                <w:rFonts w:cs="Times New Roman"/>
                <w:sz w:val="18"/>
                <w:szCs w:val="18"/>
              </w:rPr>
            </w:pPr>
            <w:r w:rsidRPr="003268C1">
              <w:rPr>
                <w:rFonts w:cs="Times New Roman"/>
                <w:sz w:val="18"/>
                <w:szCs w:val="18"/>
              </w:rPr>
              <w:t>55 </w:t>
            </w:r>
          </w:p>
        </w:tc>
        <w:tc>
          <w:tcPr>
            <w:tcW w:w="590" w:type="dxa"/>
            <w:tcBorders>
              <w:top w:val="nil"/>
              <w:left w:val="nil"/>
              <w:bottom w:val="single" w:sz="4" w:space="0" w:color="auto"/>
              <w:right w:val="single" w:sz="4" w:space="0" w:color="auto"/>
            </w:tcBorders>
            <w:shd w:val="clear" w:color="auto" w:fill="auto"/>
            <w:noWrap/>
            <w:vAlign w:val="center"/>
          </w:tcPr>
          <w:p w:rsidR="004A4DEC" w:rsidRPr="00545427" w:rsidRDefault="004A4DEC" w:rsidP="00AC38C2">
            <w:pPr>
              <w:jc w:val="center"/>
              <w:rPr>
                <w:rFonts w:cs="Times New Roman"/>
                <w:sz w:val="18"/>
                <w:szCs w:val="18"/>
              </w:rPr>
            </w:pPr>
            <w:r w:rsidRPr="003268C1">
              <w:rPr>
                <w:rFonts w:cs="Times New Roman"/>
                <w:sz w:val="18"/>
                <w:szCs w:val="18"/>
              </w:rPr>
              <w:t>56 </w:t>
            </w:r>
          </w:p>
        </w:tc>
        <w:tc>
          <w:tcPr>
            <w:tcW w:w="590" w:type="dxa"/>
            <w:tcBorders>
              <w:top w:val="nil"/>
              <w:left w:val="nil"/>
              <w:bottom w:val="single" w:sz="4" w:space="0" w:color="auto"/>
              <w:right w:val="single" w:sz="4" w:space="0" w:color="auto"/>
            </w:tcBorders>
            <w:shd w:val="clear" w:color="auto" w:fill="auto"/>
            <w:noWrap/>
            <w:vAlign w:val="center"/>
          </w:tcPr>
          <w:p w:rsidR="004A4DEC" w:rsidRPr="00545427" w:rsidRDefault="004A4DEC" w:rsidP="00AC38C2">
            <w:pPr>
              <w:jc w:val="center"/>
              <w:rPr>
                <w:rFonts w:cs="Times New Roman"/>
                <w:sz w:val="18"/>
                <w:szCs w:val="18"/>
              </w:rPr>
            </w:pPr>
            <w:r w:rsidRPr="003268C1">
              <w:rPr>
                <w:rFonts w:cs="Times New Roman"/>
                <w:sz w:val="18"/>
                <w:szCs w:val="18"/>
              </w:rPr>
              <w:t>56 </w:t>
            </w:r>
          </w:p>
        </w:tc>
        <w:tc>
          <w:tcPr>
            <w:tcW w:w="590" w:type="dxa"/>
            <w:tcBorders>
              <w:top w:val="nil"/>
              <w:left w:val="nil"/>
              <w:bottom w:val="single" w:sz="4" w:space="0" w:color="auto"/>
              <w:right w:val="single" w:sz="4" w:space="0" w:color="auto"/>
            </w:tcBorders>
            <w:shd w:val="clear" w:color="auto" w:fill="auto"/>
            <w:noWrap/>
            <w:vAlign w:val="center"/>
          </w:tcPr>
          <w:p w:rsidR="004A4DEC" w:rsidRPr="00545427" w:rsidRDefault="004A4DEC" w:rsidP="00AC38C2">
            <w:pPr>
              <w:jc w:val="center"/>
              <w:rPr>
                <w:rFonts w:cs="Times New Roman"/>
                <w:sz w:val="18"/>
                <w:szCs w:val="18"/>
              </w:rPr>
            </w:pPr>
            <w:r w:rsidRPr="003268C1">
              <w:rPr>
                <w:rFonts w:cs="Times New Roman"/>
                <w:sz w:val="18"/>
                <w:szCs w:val="18"/>
              </w:rPr>
              <w:t>54 </w:t>
            </w:r>
          </w:p>
        </w:tc>
        <w:tc>
          <w:tcPr>
            <w:tcW w:w="547" w:type="dxa"/>
            <w:tcBorders>
              <w:top w:val="nil"/>
              <w:left w:val="nil"/>
              <w:bottom w:val="single" w:sz="4" w:space="0" w:color="auto"/>
              <w:right w:val="single" w:sz="4" w:space="0" w:color="auto"/>
            </w:tcBorders>
            <w:shd w:val="clear" w:color="auto" w:fill="auto"/>
            <w:noWrap/>
            <w:vAlign w:val="center"/>
          </w:tcPr>
          <w:p w:rsidR="004A4DEC" w:rsidRPr="00545427" w:rsidRDefault="004A4DEC" w:rsidP="00AC38C2">
            <w:pPr>
              <w:jc w:val="center"/>
              <w:rPr>
                <w:rFonts w:cs="Times New Roman"/>
                <w:sz w:val="18"/>
                <w:szCs w:val="18"/>
              </w:rPr>
            </w:pPr>
            <w:r w:rsidRPr="003268C1">
              <w:rPr>
                <w:rFonts w:cs="Times New Roman"/>
                <w:sz w:val="18"/>
                <w:szCs w:val="18"/>
              </w:rPr>
              <w:t>54</w:t>
            </w:r>
          </w:p>
        </w:tc>
        <w:tc>
          <w:tcPr>
            <w:tcW w:w="590" w:type="dxa"/>
            <w:tcBorders>
              <w:top w:val="nil"/>
              <w:left w:val="nil"/>
              <w:bottom w:val="single" w:sz="4" w:space="0" w:color="auto"/>
              <w:right w:val="single" w:sz="4" w:space="0" w:color="auto"/>
            </w:tcBorders>
            <w:shd w:val="clear" w:color="auto" w:fill="auto"/>
            <w:noWrap/>
            <w:vAlign w:val="center"/>
          </w:tcPr>
          <w:p w:rsidR="004A4DEC" w:rsidRPr="00545427" w:rsidRDefault="004A4DEC" w:rsidP="00AC38C2">
            <w:pPr>
              <w:jc w:val="center"/>
              <w:rPr>
                <w:rFonts w:cs="Times New Roman"/>
                <w:sz w:val="18"/>
                <w:szCs w:val="18"/>
              </w:rPr>
            </w:pPr>
            <w:r w:rsidRPr="003268C1">
              <w:rPr>
                <w:rFonts w:cs="Times New Roman"/>
                <w:sz w:val="18"/>
                <w:szCs w:val="18"/>
              </w:rPr>
              <w:t>52 </w:t>
            </w:r>
          </w:p>
        </w:tc>
        <w:tc>
          <w:tcPr>
            <w:tcW w:w="590" w:type="dxa"/>
            <w:tcBorders>
              <w:top w:val="nil"/>
              <w:left w:val="nil"/>
              <w:bottom w:val="single" w:sz="4" w:space="0" w:color="auto"/>
              <w:right w:val="single" w:sz="4" w:space="0" w:color="auto"/>
            </w:tcBorders>
            <w:shd w:val="clear" w:color="auto" w:fill="auto"/>
            <w:noWrap/>
            <w:vAlign w:val="center"/>
          </w:tcPr>
          <w:p w:rsidR="004A4DEC" w:rsidRPr="00545427" w:rsidRDefault="004A4DEC" w:rsidP="00AC38C2">
            <w:pPr>
              <w:jc w:val="center"/>
              <w:rPr>
                <w:rFonts w:cs="Times New Roman"/>
                <w:sz w:val="18"/>
                <w:szCs w:val="18"/>
              </w:rPr>
            </w:pPr>
            <w:r w:rsidRPr="003268C1">
              <w:rPr>
                <w:rFonts w:cs="Times New Roman"/>
                <w:sz w:val="18"/>
                <w:szCs w:val="18"/>
              </w:rPr>
              <w:t>51 </w:t>
            </w:r>
          </w:p>
        </w:tc>
        <w:tc>
          <w:tcPr>
            <w:tcW w:w="674" w:type="dxa"/>
            <w:tcBorders>
              <w:top w:val="single" w:sz="4" w:space="0" w:color="auto"/>
              <w:left w:val="nil"/>
              <w:bottom w:val="single" w:sz="4" w:space="0" w:color="auto"/>
              <w:right w:val="single" w:sz="4" w:space="0" w:color="auto"/>
            </w:tcBorders>
            <w:vAlign w:val="center"/>
          </w:tcPr>
          <w:p w:rsidR="004A4DEC" w:rsidRPr="002A1620" w:rsidRDefault="004A4DEC" w:rsidP="00AC38C2">
            <w:pPr>
              <w:jc w:val="center"/>
              <w:rPr>
                <w:rFonts w:cs="Times New Roman"/>
                <w:sz w:val="18"/>
                <w:szCs w:val="18"/>
              </w:rPr>
            </w:pPr>
            <w:r w:rsidRPr="006F29E9">
              <w:rPr>
                <w:rFonts w:cs="Times New Roman"/>
                <w:sz w:val="18"/>
                <w:szCs w:val="18"/>
              </w:rPr>
              <w:t>51 </w:t>
            </w:r>
          </w:p>
        </w:tc>
        <w:tc>
          <w:tcPr>
            <w:tcW w:w="567" w:type="dxa"/>
            <w:tcBorders>
              <w:top w:val="single" w:sz="4" w:space="0" w:color="auto"/>
              <w:left w:val="single" w:sz="4" w:space="0" w:color="auto"/>
              <w:bottom w:val="single" w:sz="4" w:space="0" w:color="auto"/>
              <w:right w:val="single" w:sz="4" w:space="0" w:color="auto"/>
            </w:tcBorders>
            <w:vAlign w:val="center"/>
          </w:tcPr>
          <w:p w:rsidR="004A4DEC" w:rsidRPr="002A1620" w:rsidRDefault="004A4DEC" w:rsidP="00AC38C2">
            <w:pPr>
              <w:jc w:val="center"/>
              <w:rPr>
                <w:rFonts w:cs="Times New Roman"/>
                <w:sz w:val="18"/>
                <w:szCs w:val="18"/>
              </w:rPr>
            </w:pPr>
            <w:r>
              <w:rPr>
                <w:rFonts w:cs="Times New Roman"/>
                <w:sz w:val="18"/>
                <w:szCs w:val="18"/>
              </w:rPr>
              <w:t>49</w:t>
            </w:r>
          </w:p>
        </w:tc>
        <w:tc>
          <w:tcPr>
            <w:tcW w:w="567" w:type="dxa"/>
            <w:tcBorders>
              <w:top w:val="single" w:sz="4" w:space="0" w:color="auto"/>
              <w:left w:val="single" w:sz="4" w:space="0" w:color="auto"/>
              <w:bottom w:val="single" w:sz="4" w:space="0" w:color="auto"/>
              <w:right w:val="single" w:sz="4" w:space="0" w:color="auto"/>
            </w:tcBorders>
          </w:tcPr>
          <w:p w:rsidR="004A4DEC" w:rsidRDefault="004A4DEC" w:rsidP="00AC38C2">
            <w:pPr>
              <w:jc w:val="center"/>
              <w:rPr>
                <w:rFonts w:cs="Times New Roman"/>
                <w:sz w:val="18"/>
                <w:szCs w:val="18"/>
              </w:rPr>
            </w:pPr>
            <w:r>
              <w:rPr>
                <w:rFonts w:cs="Times New Roman"/>
                <w:sz w:val="18"/>
                <w:szCs w:val="18"/>
              </w:rPr>
              <w:t>48</w:t>
            </w:r>
          </w:p>
        </w:tc>
        <w:tc>
          <w:tcPr>
            <w:tcW w:w="567" w:type="dxa"/>
            <w:tcBorders>
              <w:top w:val="single" w:sz="4" w:space="0" w:color="auto"/>
              <w:left w:val="single" w:sz="4" w:space="0" w:color="auto"/>
              <w:bottom w:val="single" w:sz="4" w:space="0" w:color="auto"/>
              <w:right w:val="single" w:sz="4" w:space="0" w:color="auto"/>
            </w:tcBorders>
          </w:tcPr>
          <w:p w:rsidR="004A4DEC" w:rsidRDefault="004A4DEC" w:rsidP="00AC38C2">
            <w:pPr>
              <w:jc w:val="center"/>
              <w:rPr>
                <w:rFonts w:cs="Times New Roman"/>
                <w:sz w:val="18"/>
                <w:szCs w:val="18"/>
              </w:rPr>
            </w:pPr>
            <w:r>
              <w:rPr>
                <w:rFonts w:cs="Times New Roman"/>
                <w:sz w:val="18"/>
                <w:szCs w:val="18"/>
              </w:rPr>
              <w:t>48</w:t>
            </w:r>
          </w:p>
        </w:tc>
      </w:tr>
      <w:tr w:rsidR="004A4DEC" w:rsidRPr="00B868FC" w:rsidTr="004A4DEC">
        <w:trPr>
          <w:trHeight w:val="300"/>
          <w:jc w:val="center"/>
        </w:trPr>
        <w:tc>
          <w:tcPr>
            <w:tcW w:w="1296" w:type="dxa"/>
            <w:tcBorders>
              <w:top w:val="nil"/>
              <w:left w:val="single" w:sz="4" w:space="0" w:color="auto"/>
              <w:bottom w:val="single" w:sz="4" w:space="0" w:color="auto"/>
              <w:right w:val="single" w:sz="4" w:space="0" w:color="auto"/>
            </w:tcBorders>
            <w:shd w:val="clear" w:color="auto" w:fill="F2F2F2" w:themeFill="background1" w:themeFillShade="F2"/>
            <w:noWrap/>
            <w:vAlign w:val="center"/>
          </w:tcPr>
          <w:p w:rsidR="004A4DEC" w:rsidRPr="00B868FC" w:rsidRDefault="004A4DEC" w:rsidP="00AC38C2">
            <w:pPr>
              <w:jc w:val="center"/>
              <w:rPr>
                <w:b/>
                <w:sz w:val="18"/>
                <w:szCs w:val="18"/>
              </w:rPr>
            </w:pPr>
            <w:r w:rsidRPr="00B868FC">
              <w:rPr>
                <w:b/>
                <w:sz w:val="18"/>
                <w:szCs w:val="18"/>
              </w:rPr>
              <w:t>250-999</w:t>
            </w:r>
          </w:p>
        </w:tc>
        <w:tc>
          <w:tcPr>
            <w:tcW w:w="590" w:type="dxa"/>
            <w:tcBorders>
              <w:top w:val="nil"/>
              <w:left w:val="nil"/>
              <w:bottom w:val="single" w:sz="4" w:space="0" w:color="auto"/>
              <w:right w:val="single" w:sz="4" w:space="0" w:color="auto"/>
            </w:tcBorders>
            <w:shd w:val="clear" w:color="auto" w:fill="auto"/>
            <w:noWrap/>
            <w:vAlign w:val="center"/>
          </w:tcPr>
          <w:p w:rsidR="004A4DEC" w:rsidRPr="00545427" w:rsidRDefault="004A4DEC" w:rsidP="00AC38C2">
            <w:pPr>
              <w:jc w:val="center"/>
              <w:rPr>
                <w:rFonts w:cs="Times New Roman"/>
                <w:sz w:val="18"/>
                <w:szCs w:val="18"/>
              </w:rPr>
            </w:pPr>
            <w:r w:rsidRPr="003268C1">
              <w:rPr>
                <w:rFonts w:cs="Times New Roman"/>
                <w:sz w:val="18"/>
                <w:szCs w:val="18"/>
              </w:rPr>
              <w:t>5</w:t>
            </w:r>
          </w:p>
        </w:tc>
        <w:tc>
          <w:tcPr>
            <w:tcW w:w="590" w:type="dxa"/>
            <w:tcBorders>
              <w:top w:val="nil"/>
              <w:left w:val="nil"/>
              <w:bottom w:val="single" w:sz="4" w:space="0" w:color="auto"/>
              <w:right w:val="single" w:sz="4" w:space="0" w:color="auto"/>
            </w:tcBorders>
            <w:shd w:val="clear" w:color="auto" w:fill="auto"/>
            <w:noWrap/>
            <w:vAlign w:val="center"/>
          </w:tcPr>
          <w:p w:rsidR="004A4DEC" w:rsidRPr="00545427" w:rsidRDefault="004A4DEC" w:rsidP="00AC38C2">
            <w:pPr>
              <w:jc w:val="center"/>
              <w:rPr>
                <w:rFonts w:cs="Times New Roman"/>
                <w:sz w:val="18"/>
                <w:szCs w:val="18"/>
              </w:rPr>
            </w:pPr>
            <w:r w:rsidRPr="003268C1">
              <w:rPr>
                <w:rFonts w:cs="Times New Roman"/>
                <w:sz w:val="18"/>
                <w:szCs w:val="18"/>
              </w:rPr>
              <w:t>5 </w:t>
            </w:r>
          </w:p>
        </w:tc>
        <w:tc>
          <w:tcPr>
            <w:tcW w:w="689" w:type="dxa"/>
            <w:tcBorders>
              <w:top w:val="nil"/>
              <w:left w:val="nil"/>
              <w:bottom w:val="single" w:sz="4" w:space="0" w:color="auto"/>
              <w:right w:val="single" w:sz="4" w:space="0" w:color="auto"/>
            </w:tcBorders>
            <w:shd w:val="clear" w:color="auto" w:fill="auto"/>
            <w:noWrap/>
            <w:vAlign w:val="center"/>
          </w:tcPr>
          <w:p w:rsidR="004A4DEC" w:rsidRPr="00545427" w:rsidRDefault="004A4DEC" w:rsidP="00AC38C2">
            <w:pPr>
              <w:jc w:val="center"/>
              <w:rPr>
                <w:rFonts w:cs="Times New Roman"/>
                <w:sz w:val="18"/>
                <w:szCs w:val="18"/>
              </w:rPr>
            </w:pPr>
            <w:r w:rsidRPr="003268C1">
              <w:rPr>
                <w:rFonts w:cs="Times New Roman"/>
                <w:sz w:val="18"/>
                <w:szCs w:val="18"/>
              </w:rPr>
              <w:t>5 </w:t>
            </w:r>
          </w:p>
        </w:tc>
        <w:tc>
          <w:tcPr>
            <w:tcW w:w="590" w:type="dxa"/>
            <w:tcBorders>
              <w:top w:val="nil"/>
              <w:left w:val="nil"/>
              <w:bottom w:val="single" w:sz="4" w:space="0" w:color="auto"/>
              <w:right w:val="single" w:sz="4" w:space="0" w:color="auto"/>
            </w:tcBorders>
            <w:shd w:val="clear" w:color="auto" w:fill="auto"/>
            <w:noWrap/>
            <w:vAlign w:val="center"/>
          </w:tcPr>
          <w:p w:rsidR="004A4DEC" w:rsidRPr="00545427" w:rsidRDefault="004A4DEC" w:rsidP="00AC38C2">
            <w:pPr>
              <w:jc w:val="center"/>
              <w:rPr>
                <w:rFonts w:cs="Times New Roman"/>
                <w:sz w:val="18"/>
                <w:szCs w:val="18"/>
              </w:rPr>
            </w:pPr>
            <w:r w:rsidRPr="003268C1">
              <w:rPr>
                <w:rFonts w:cs="Times New Roman"/>
                <w:sz w:val="18"/>
                <w:szCs w:val="18"/>
              </w:rPr>
              <w:t>5 </w:t>
            </w:r>
          </w:p>
        </w:tc>
        <w:tc>
          <w:tcPr>
            <w:tcW w:w="590" w:type="dxa"/>
            <w:tcBorders>
              <w:top w:val="nil"/>
              <w:left w:val="nil"/>
              <w:bottom w:val="single" w:sz="4" w:space="0" w:color="auto"/>
              <w:right w:val="single" w:sz="4" w:space="0" w:color="auto"/>
            </w:tcBorders>
            <w:shd w:val="clear" w:color="auto" w:fill="auto"/>
            <w:noWrap/>
            <w:vAlign w:val="center"/>
          </w:tcPr>
          <w:p w:rsidR="004A4DEC" w:rsidRPr="00545427" w:rsidRDefault="004A4DEC" w:rsidP="00AC38C2">
            <w:pPr>
              <w:jc w:val="center"/>
              <w:rPr>
                <w:rFonts w:cs="Times New Roman"/>
                <w:sz w:val="18"/>
                <w:szCs w:val="18"/>
              </w:rPr>
            </w:pPr>
            <w:r w:rsidRPr="003268C1">
              <w:rPr>
                <w:rFonts w:cs="Times New Roman"/>
                <w:sz w:val="18"/>
                <w:szCs w:val="18"/>
              </w:rPr>
              <w:t>5 </w:t>
            </w:r>
          </w:p>
        </w:tc>
        <w:tc>
          <w:tcPr>
            <w:tcW w:w="590" w:type="dxa"/>
            <w:tcBorders>
              <w:top w:val="nil"/>
              <w:left w:val="nil"/>
              <w:bottom w:val="single" w:sz="4" w:space="0" w:color="auto"/>
              <w:right w:val="single" w:sz="4" w:space="0" w:color="auto"/>
            </w:tcBorders>
            <w:shd w:val="clear" w:color="auto" w:fill="auto"/>
            <w:noWrap/>
            <w:vAlign w:val="center"/>
          </w:tcPr>
          <w:p w:rsidR="004A4DEC" w:rsidRPr="00545427" w:rsidRDefault="004A4DEC" w:rsidP="00AC38C2">
            <w:pPr>
              <w:jc w:val="center"/>
              <w:rPr>
                <w:rFonts w:cs="Times New Roman"/>
                <w:sz w:val="18"/>
                <w:szCs w:val="18"/>
              </w:rPr>
            </w:pPr>
            <w:r w:rsidRPr="003268C1">
              <w:rPr>
                <w:rFonts w:cs="Times New Roman"/>
                <w:sz w:val="18"/>
                <w:szCs w:val="18"/>
              </w:rPr>
              <w:t>5 </w:t>
            </w:r>
          </w:p>
        </w:tc>
        <w:tc>
          <w:tcPr>
            <w:tcW w:w="547" w:type="dxa"/>
            <w:tcBorders>
              <w:top w:val="nil"/>
              <w:left w:val="nil"/>
              <w:bottom w:val="single" w:sz="4" w:space="0" w:color="auto"/>
              <w:right w:val="single" w:sz="4" w:space="0" w:color="auto"/>
            </w:tcBorders>
            <w:shd w:val="clear" w:color="auto" w:fill="auto"/>
            <w:noWrap/>
            <w:vAlign w:val="center"/>
          </w:tcPr>
          <w:p w:rsidR="004A4DEC" w:rsidRPr="00545427" w:rsidRDefault="004A4DEC" w:rsidP="00AC38C2">
            <w:pPr>
              <w:jc w:val="center"/>
              <w:rPr>
                <w:rFonts w:cs="Times New Roman"/>
                <w:sz w:val="18"/>
                <w:szCs w:val="18"/>
              </w:rPr>
            </w:pPr>
            <w:r w:rsidRPr="003268C1">
              <w:rPr>
                <w:rFonts w:cs="Times New Roman"/>
                <w:sz w:val="18"/>
                <w:szCs w:val="18"/>
              </w:rPr>
              <w:t>5</w:t>
            </w:r>
          </w:p>
        </w:tc>
        <w:tc>
          <w:tcPr>
            <w:tcW w:w="590" w:type="dxa"/>
            <w:tcBorders>
              <w:top w:val="nil"/>
              <w:left w:val="nil"/>
              <w:bottom w:val="single" w:sz="4" w:space="0" w:color="auto"/>
              <w:right w:val="single" w:sz="4" w:space="0" w:color="auto"/>
            </w:tcBorders>
            <w:shd w:val="clear" w:color="auto" w:fill="auto"/>
            <w:noWrap/>
            <w:vAlign w:val="center"/>
          </w:tcPr>
          <w:p w:rsidR="004A4DEC" w:rsidRPr="00545427" w:rsidRDefault="004A4DEC" w:rsidP="00AC38C2">
            <w:pPr>
              <w:jc w:val="center"/>
              <w:rPr>
                <w:rFonts w:cs="Times New Roman"/>
                <w:sz w:val="18"/>
                <w:szCs w:val="18"/>
              </w:rPr>
            </w:pPr>
            <w:r w:rsidRPr="003268C1">
              <w:rPr>
                <w:rFonts w:cs="Times New Roman"/>
                <w:sz w:val="18"/>
                <w:szCs w:val="18"/>
              </w:rPr>
              <w:t>5 </w:t>
            </w:r>
          </w:p>
        </w:tc>
        <w:tc>
          <w:tcPr>
            <w:tcW w:w="590" w:type="dxa"/>
            <w:tcBorders>
              <w:top w:val="nil"/>
              <w:left w:val="nil"/>
              <w:bottom w:val="single" w:sz="4" w:space="0" w:color="auto"/>
              <w:right w:val="single" w:sz="4" w:space="0" w:color="auto"/>
            </w:tcBorders>
            <w:shd w:val="clear" w:color="auto" w:fill="auto"/>
            <w:noWrap/>
            <w:vAlign w:val="center"/>
          </w:tcPr>
          <w:p w:rsidR="004A4DEC" w:rsidRPr="00545427" w:rsidRDefault="004A4DEC" w:rsidP="00AC38C2">
            <w:pPr>
              <w:jc w:val="center"/>
              <w:rPr>
                <w:rFonts w:cs="Times New Roman"/>
                <w:sz w:val="18"/>
                <w:szCs w:val="18"/>
              </w:rPr>
            </w:pPr>
            <w:r w:rsidRPr="003268C1">
              <w:rPr>
                <w:rFonts w:cs="Times New Roman"/>
                <w:sz w:val="18"/>
                <w:szCs w:val="18"/>
              </w:rPr>
              <w:t>5 </w:t>
            </w:r>
          </w:p>
        </w:tc>
        <w:tc>
          <w:tcPr>
            <w:tcW w:w="674" w:type="dxa"/>
            <w:tcBorders>
              <w:top w:val="single" w:sz="4" w:space="0" w:color="auto"/>
              <w:left w:val="nil"/>
              <w:bottom w:val="single" w:sz="4" w:space="0" w:color="auto"/>
              <w:right w:val="single" w:sz="4" w:space="0" w:color="auto"/>
            </w:tcBorders>
            <w:vAlign w:val="center"/>
          </w:tcPr>
          <w:p w:rsidR="004A4DEC" w:rsidRPr="002A1620" w:rsidRDefault="004A4DEC" w:rsidP="00AC38C2">
            <w:pPr>
              <w:jc w:val="center"/>
              <w:rPr>
                <w:rFonts w:cs="Times New Roman"/>
                <w:sz w:val="18"/>
                <w:szCs w:val="18"/>
              </w:rPr>
            </w:pPr>
            <w:r w:rsidRPr="006F29E9">
              <w:rPr>
                <w:rFonts w:cs="Times New Roman"/>
                <w:sz w:val="18"/>
                <w:szCs w:val="18"/>
              </w:rPr>
              <w:t>6 </w:t>
            </w:r>
          </w:p>
        </w:tc>
        <w:tc>
          <w:tcPr>
            <w:tcW w:w="567" w:type="dxa"/>
            <w:tcBorders>
              <w:top w:val="single" w:sz="4" w:space="0" w:color="auto"/>
              <w:left w:val="single" w:sz="4" w:space="0" w:color="auto"/>
              <w:bottom w:val="single" w:sz="4" w:space="0" w:color="auto"/>
              <w:right w:val="single" w:sz="4" w:space="0" w:color="auto"/>
            </w:tcBorders>
            <w:vAlign w:val="center"/>
          </w:tcPr>
          <w:p w:rsidR="004A4DEC" w:rsidRPr="002A1620" w:rsidRDefault="004A4DEC" w:rsidP="00AC38C2">
            <w:pPr>
              <w:jc w:val="center"/>
              <w:rPr>
                <w:rFonts w:cs="Times New Roman"/>
                <w:sz w:val="18"/>
                <w:szCs w:val="18"/>
              </w:rPr>
            </w:pPr>
            <w:r>
              <w:rPr>
                <w:rFonts w:cs="Times New Roman"/>
                <w:sz w:val="18"/>
                <w:szCs w:val="18"/>
              </w:rPr>
              <w:t>6</w:t>
            </w:r>
          </w:p>
        </w:tc>
        <w:tc>
          <w:tcPr>
            <w:tcW w:w="567" w:type="dxa"/>
            <w:tcBorders>
              <w:top w:val="single" w:sz="4" w:space="0" w:color="auto"/>
              <w:left w:val="single" w:sz="4" w:space="0" w:color="auto"/>
              <w:bottom w:val="single" w:sz="4" w:space="0" w:color="auto"/>
              <w:right w:val="single" w:sz="4" w:space="0" w:color="auto"/>
            </w:tcBorders>
          </w:tcPr>
          <w:p w:rsidR="004A4DEC" w:rsidRDefault="004A4DEC" w:rsidP="00AC38C2">
            <w:pPr>
              <w:jc w:val="center"/>
              <w:rPr>
                <w:rFonts w:cs="Times New Roman"/>
                <w:sz w:val="18"/>
                <w:szCs w:val="18"/>
              </w:rPr>
            </w:pPr>
            <w:r>
              <w:rPr>
                <w:rFonts w:cs="Times New Roman"/>
                <w:sz w:val="18"/>
                <w:szCs w:val="18"/>
              </w:rPr>
              <w:t>6</w:t>
            </w:r>
          </w:p>
        </w:tc>
        <w:tc>
          <w:tcPr>
            <w:tcW w:w="567" w:type="dxa"/>
            <w:tcBorders>
              <w:top w:val="single" w:sz="4" w:space="0" w:color="auto"/>
              <w:left w:val="single" w:sz="4" w:space="0" w:color="auto"/>
              <w:bottom w:val="single" w:sz="4" w:space="0" w:color="auto"/>
              <w:right w:val="single" w:sz="4" w:space="0" w:color="auto"/>
            </w:tcBorders>
          </w:tcPr>
          <w:p w:rsidR="004A4DEC" w:rsidRDefault="004A4DEC" w:rsidP="00AC38C2">
            <w:pPr>
              <w:jc w:val="center"/>
              <w:rPr>
                <w:rFonts w:cs="Times New Roman"/>
                <w:sz w:val="18"/>
                <w:szCs w:val="18"/>
              </w:rPr>
            </w:pPr>
            <w:r>
              <w:rPr>
                <w:rFonts w:cs="Times New Roman"/>
                <w:sz w:val="18"/>
                <w:szCs w:val="18"/>
              </w:rPr>
              <w:t>6</w:t>
            </w:r>
          </w:p>
        </w:tc>
      </w:tr>
      <w:tr w:rsidR="004A4DEC" w:rsidRPr="00B868FC" w:rsidTr="004A4DEC">
        <w:trPr>
          <w:trHeight w:val="300"/>
          <w:jc w:val="center"/>
        </w:trPr>
        <w:tc>
          <w:tcPr>
            <w:tcW w:w="1296" w:type="dxa"/>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rsidR="004A4DEC" w:rsidRPr="00B868FC" w:rsidRDefault="004A4DEC" w:rsidP="00AC38C2">
            <w:pPr>
              <w:jc w:val="center"/>
              <w:rPr>
                <w:b/>
                <w:sz w:val="18"/>
                <w:szCs w:val="18"/>
              </w:rPr>
            </w:pPr>
            <w:r w:rsidRPr="00B868FC">
              <w:rPr>
                <w:b/>
                <w:sz w:val="18"/>
                <w:szCs w:val="18"/>
              </w:rPr>
              <w:t>1000 i więcej</w:t>
            </w:r>
          </w:p>
        </w:tc>
        <w:tc>
          <w:tcPr>
            <w:tcW w:w="590" w:type="dxa"/>
            <w:tcBorders>
              <w:top w:val="nil"/>
              <w:left w:val="nil"/>
              <w:bottom w:val="single" w:sz="4" w:space="0" w:color="auto"/>
              <w:right w:val="single" w:sz="4" w:space="0" w:color="auto"/>
            </w:tcBorders>
            <w:shd w:val="clear" w:color="auto" w:fill="auto"/>
            <w:noWrap/>
            <w:vAlign w:val="center"/>
          </w:tcPr>
          <w:p w:rsidR="004A4DEC" w:rsidRPr="00545427" w:rsidRDefault="004A4DEC" w:rsidP="00AC38C2">
            <w:pPr>
              <w:jc w:val="center"/>
              <w:rPr>
                <w:rFonts w:cs="Times New Roman"/>
                <w:sz w:val="18"/>
                <w:szCs w:val="18"/>
              </w:rPr>
            </w:pPr>
            <w:r w:rsidRPr="00545427">
              <w:rPr>
                <w:rFonts w:cs="Times New Roman"/>
                <w:sz w:val="18"/>
                <w:szCs w:val="18"/>
              </w:rPr>
              <w:t>2</w:t>
            </w:r>
          </w:p>
        </w:tc>
        <w:tc>
          <w:tcPr>
            <w:tcW w:w="590" w:type="dxa"/>
            <w:tcBorders>
              <w:top w:val="nil"/>
              <w:left w:val="nil"/>
              <w:bottom w:val="single" w:sz="4" w:space="0" w:color="auto"/>
              <w:right w:val="single" w:sz="4" w:space="0" w:color="auto"/>
            </w:tcBorders>
            <w:shd w:val="clear" w:color="auto" w:fill="auto"/>
            <w:noWrap/>
            <w:vAlign w:val="center"/>
          </w:tcPr>
          <w:p w:rsidR="004A4DEC" w:rsidRPr="00545427" w:rsidRDefault="004A4DEC" w:rsidP="00AC38C2">
            <w:pPr>
              <w:jc w:val="center"/>
              <w:rPr>
                <w:rFonts w:cs="Times New Roman"/>
                <w:sz w:val="18"/>
                <w:szCs w:val="18"/>
              </w:rPr>
            </w:pPr>
            <w:r w:rsidRPr="00545427">
              <w:rPr>
                <w:rFonts w:cs="Times New Roman"/>
                <w:sz w:val="18"/>
                <w:szCs w:val="18"/>
              </w:rPr>
              <w:t>2</w:t>
            </w:r>
          </w:p>
        </w:tc>
        <w:tc>
          <w:tcPr>
            <w:tcW w:w="689" w:type="dxa"/>
            <w:tcBorders>
              <w:top w:val="nil"/>
              <w:left w:val="nil"/>
              <w:bottom w:val="single" w:sz="4" w:space="0" w:color="auto"/>
              <w:right w:val="single" w:sz="4" w:space="0" w:color="auto"/>
            </w:tcBorders>
            <w:shd w:val="clear" w:color="auto" w:fill="auto"/>
            <w:noWrap/>
            <w:vAlign w:val="center"/>
          </w:tcPr>
          <w:p w:rsidR="004A4DEC" w:rsidRPr="00545427" w:rsidRDefault="004A4DEC" w:rsidP="00AC38C2">
            <w:pPr>
              <w:jc w:val="center"/>
              <w:rPr>
                <w:rFonts w:cs="Times New Roman"/>
                <w:sz w:val="18"/>
                <w:szCs w:val="18"/>
              </w:rPr>
            </w:pPr>
            <w:r w:rsidRPr="00545427">
              <w:rPr>
                <w:rFonts w:cs="Times New Roman"/>
                <w:sz w:val="18"/>
                <w:szCs w:val="18"/>
              </w:rPr>
              <w:t>2</w:t>
            </w:r>
          </w:p>
        </w:tc>
        <w:tc>
          <w:tcPr>
            <w:tcW w:w="590" w:type="dxa"/>
            <w:tcBorders>
              <w:top w:val="nil"/>
              <w:left w:val="nil"/>
              <w:bottom w:val="single" w:sz="4" w:space="0" w:color="auto"/>
              <w:right w:val="single" w:sz="4" w:space="0" w:color="auto"/>
            </w:tcBorders>
            <w:shd w:val="clear" w:color="auto" w:fill="auto"/>
            <w:noWrap/>
            <w:vAlign w:val="center"/>
          </w:tcPr>
          <w:p w:rsidR="004A4DEC" w:rsidRPr="00545427" w:rsidRDefault="004A4DEC" w:rsidP="00AC38C2">
            <w:pPr>
              <w:jc w:val="center"/>
              <w:rPr>
                <w:rFonts w:cs="Times New Roman"/>
                <w:sz w:val="18"/>
                <w:szCs w:val="18"/>
              </w:rPr>
            </w:pPr>
            <w:r w:rsidRPr="00545427">
              <w:rPr>
                <w:rFonts w:cs="Times New Roman"/>
                <w:sz w:val="18"/>
                <w:szCs w:val="18"/>
              </w:rPr>
              <w:t>2</w:t>
            </w:r>
          </w:p>
        </w:tc>
        <w:tc>
          <w:tcPr>
            <w:tcW w:w="590" w:type="dxa"/>
            <w:tcBorders>
              <w:top w:val="nil"/>
              <w:left w:val="nil"/>
              <w:bottom w:val="single" w:sz="4" w:space="0" w:color="auto"/>
              <w:right w:val="single" w:sz="4" w:space="0" w:color="auto"/>
            </w:tcBorders>
            <w:shd w:val="clear" w:color="auto" w:fill="auto"/>
            <w:noWrap/>
            <w:vAlign w:val="center"/>
          </w:tcPr>
          <w:p w:rsidR="004A4DEC" w:rsidRPr="00545427" w:rsidRDefault="004A4DEC" w:rsidP="00AC38C2">
            <w:pPr>
              <w:jc w:val="center"/>
              <w:rPr>
                <w:rFonts w:cs="Times New Roman"/>
                <w:sz w:val="18"/>
                <w:szCs w:val="18"/>
              </w:rPr>
            </w:pPr>
            <w:r w:rsidRPr="00545427">
              <w:rPr>
                <w:rFonts w:cs="Times New Roman"/>
                <w:sz w:val="18"/>
                <w:szCs w:val="18"/>
              </w:rPr>
              <w:t>2</w:t>
            </w:r>
          </w:p>
        </w:tc>
        <w:tc>
          <w:tcPr>
            <w:tcW w:w="590" w:type="dxa"/>
            <w:tcBorders>
              <w:top w:val="nil"/>
              <w:left w:val="nil"/>
              <w:bottom w:val="single" w:sz="4" w:space="0" w:color="auto"/>
              <w:right w:val="single" w:sz="4" w:space="0" w:color="auto"/>
            </w:tcBorders>
            <w:shd w:val="clear" w:color="auto" w:fill="auto"/>
            <w:noWrap/>
            <w:vAlign w:val="center"/>
          </w:tcPr>
          <w:p w:rsidR="004A4DEC" w:rsidRPr="00545427" w:rsidRDefault="004A4DEC" w:rsidP="00AC38C2">
            <w:pPr>
              <w:jc w:val="center"/>
              <w:rPr>
                <w:rFonts w:cs="Times New Roman"/>
                <w:sz w:val="18"/>
                <w:szCs w:val="18"/>
              </w:rPr>
            </w:pPr>
            <w:r w:rsidRPr="00545427">
              <w:rPr>
                <w:rFonts w:cs="Times New Roman"/>
                <w:sz w:val="18"/>
                <w:szCs w:val="18"/>
              </w:rPr>
              <w:t>2</w:t>
            </w:r>
          </w:p>
        </w:tc>
        <w:tc>
          <w:tcPr>
            <w:tcW w:w="547" w:type="dxa"/>
            <w:tcBorders>
              <w:top w:val="nil"/>
              <w:left w:val="nil"/>
              <w:bottom w:val="single" w:sz="4" w:space="0" w:color="auto"/>
              <w:right w:val="single" w:sz="4" w:space="0" w:color="auto"/>
            </w:tcBorders>
            <w:shd w:val="clear" w:color="auto" w:fill="auto"/>
            <w:noWrap/>
            <w:vAlign w:val="center"/>
          </w:tcPr>
          <w:p w:rsidR="004A4DEC" w:rsidRPr="00545427" w:rsidRDefault="004A4DEC" w:rsidP="00AC38C2">
            <w:pPr>
              <w:jc w:val="center"/>
              <w:rPr>
                <w:rFonts w:cs="Times New Roman"/>
                <w:sz w:val="18"/>
                <w:szCs w:val="18"/>
              </w:rPr>
            </w:pPr>
            <w:r w:rsidRPr="00545427">
              <w:rPr>
                <w:rFonts w:cs="Times New Roman"/>
                <w:sz w:val="18"/>
                <w:szCs w:val="18"/>
              </w:rPr>
              <w:t>2</w:t>
            </w:r>
          </w:p>
        </w:tc>
        <w:tc>
          <w:tcPr>
            <w:tcW w:w="590" w:type="dxa"/>
            <w:tcBorders>
              <w:top w:val="nil"/>
              <w:left w:val="nil"/>
              <w:bottom w:val="single" w:sz="4" w:space="0" w:color="auto"/>
              <w:right w:val="single" w:sz="4" w:space="0" w:color="auto"/>
            </w:tcBorders>
            <w:shd w:val="clear" w:color="auto" w:fill="auto"/>
            <w:noWrap/>
            <w:vAlign w:val="center"/>
          </w:tcPr>
          <w:p w:rsidR="004A4DEC" w:rsidRPr="00545427" w:rsidRDefault="004A4DEC" w:rsidP="00AC38C2">
            <w:pPr>
              <w:jc w:val="center"/>
              <w:rPr>
                <w:rFonts w:cs="Times New Roman"/>
                <w:sz w:val="18"/>
                <w:szCs w:val="18"/>
              </w:rPr>
            </w:pPr>
            <w:r w:rsidRPr="00545427">
              <w:rPr>
                <w:rFonts w:cs="Times New Roman"/>
                <w:sz w:val="18"/>
                <w:szCs w:val="18"/>
              </w:rPr>
              <w:t>2</w:t>
            </w:r>
          </w:p>
        </w:tc>
        <w:tc>
          <w:tcPr>
            <w:tcW w:w="590" w:type="dxa"/>
            <w:tcBorders>
              <w:top w:val="nil"/>
              <w:left w:val="nil"/>
              <w:bottom w:val="single" w:sz="4" w:space="0" w:color="auto"/>
              <w:right w:val="single" w:sz="4" w:space="0" w:color="auto"/>
            </w:tcBorders>
            <w:shd w:val="clear" w:color="auto" w:fill="auto"/>
            <w:noWrap/>
            <w:vAlign w:val="center"/>
          </w:tcPr>
          <w:p w:rsidR="004A4DEC" w:rsidRPr="00545427" w:rsidRDefault="004A4DEC" w:rsidP="00AC38C2">
            <w:pPr>
              <w:jc w:val="center"/>
              <w:rPr>
                <w:rFonts w:cs="Times New Roman"/>
                <w:sz w:val="18"/>
                <w:szCs w:val="18"/>
              </w:rPr>
            </w:pPr>
            <w:r w:rsidRPr="00545427">
              <w:rPr>
                <w:rFonts w:cs="Times New Roman"/>
                <w:sz w:val="18"/>
                <w:szCs w:val="18"/>
              </w:rPr>
              <w:t>2</w:t>
            </w:r>
          </w:p>
        </w:tc>
        <w:tc>
          <w:tcPr>
            <w:tcW w:w="674" w:type="dxa"/>
            <w:tcBorders>
              <w:top w:val="single" w:sz="4" w:space="0" w:color="auto"/>
              <w:left w:val="nil"/>
              <w:bottom w:val="single" w:sz="4" w:space="0" w:color="auto"/>
              <w:right w:val="single" w:sz="4" w:space="0" w:color="auto"/>
            </w:tcBorders>
            <w:vAlign w:val="center"/>
          </w:tcPr>
          <w:p w:rsidR="004A4DEC" w:rsidRPr="00545427" w:rsidRDefault="004A4DEC" w:rsidP="00AC38C2">
            <w:pPr>
              <w:jc w:val="center"/>
              <w:rPr>
                <w:rFonts w:cs="Times New Roman"/>
                <w:sz w:val="18"/>
                <w:szCs w:val="18"/>
              </w:rPr>
            </w:pPr>
            <w:r w:rsidRPr="00545427">
              <w:rPr>
                <w:rFonts w:cs="Times New Roman"/>
                <w:sz w:val="18"/>
                <w:szCs w:val="18"/>
              </w:rPr>
              <w:t>2</w:t>
            </w:r>
          </w:p>
        </w:tc>
        <w:tc>
          <w:tcPr>
            <w:tcW w:w="567" w:type="dxa"/>
            <w:tcBorders>
              <w:top w:val="single" w:sz="4" w:space="0" w:color="auto"/>
              <w:left w:val="single" w:sz="4" w:space="0" w:color="auto"/>
              <w:bottom w:val="single" w:sz="4" w:space="0" w:color="auto"/>
              <w:right w:val="single" w:sz="4" w:space="0" w:color="auto"/>
            </w:tcBorders>
            <w:vAlign w:val="center"/>
          </w:tcPr>
          <w:p w:rsidR="004A4DEC" w:rsidRPr="00545427" w:rsidRDefault="004A4DEC" w:rsidP="00AC38C2">
            <w:pPr>
              <w:jc w:val="center"/>
              <w:rPr>
                <w:rFonts w:cs="Times New Roman"/>
                <w:sz w:val="18"/>
                <w:szCs w:val="18"/>
              </w:rPr>
            </w:pPr>
            <w:r>
              <w:rPr>
                <w:rFonts w:cs="Times New Roman"/>
                <w:sz w:val="18"/>
                <w:szCs w:val="18"/>
              </w:rPr>
              <w:t>2</w:t>
            </w:r>
          </w:p>
        </w:tc>
        <w:tc>
          <w:tcPr>
            <w:tcW w:w="567" w:type="dxa"/>
            <w:tcBorders>
              <w:top w:val="single" w:sz="4" w:space="0" w:color="auto"/>
              <w:left w:val="single" w:sz="4" w:space="0" w:color="auto"/>
              <w:bottom w:val="single" w:sz="4" w:space="0" w:color="auto"/>
              <w:right w:val="single" w:sz="4" w:space="0" w:color="auto"/>
            </w:tcBorders>
          </w:tcPr>
          <w:p w:rsidR="004A4DEC" w:rsidRDefault="004A4DEC" w:rsidP="00AC38C2">
            <w:pPr>
              <w:jc w:val="center"/>
              <w:rPr>
                <w:rFonts w:cs="Times New Roman"/>
                <w:sz w:val="18"/>
                <w:szCs w:val="18"/>
              </w:rPr>
            </w:pPr>
            <w:r>
              <w:rPr>
                <w:rFonts w:cs="Times New Roman"/>
                <w:sz w:val="18"/>
                <w:szCs w:val="18"/>
              </w:rPr>
              <w:t>2</w:t>
            </w:r>
          </w:p>
        </w:tc>
        <w:tc>
          <w:tcPr>
            <w:tcW w:w="567" w:type="dxa"/>
            <w:tcBorders>
              <w:top w:val="single" w:sz="4" w:space="0" w:color="auto"/>
              <w:left w:val="single" w:sz="4" w:space="0" w:color="auto"/>
              <w:bottom w:val="single" w:sz="4" w:space="0" w:color="auto"/>
              <w:right w:val="single" w:sz="4" w:space="0" w:color="auto"/>
            </w:tcBorders>
          </w:tcPr>
          <w:p w:rsidR="004A4DEC" w:rsidRDefault="004A4DEC" w:rsidP="00AC38C2">
            <w:pPr>
              <w:jc w:val="center"/>
              <w:rPr>
                <w:rFonts w:cs="Times New Roman"/>
                <w:sz w:val="18"/>
                <w:szCs w:val="18"/>
              </w:rPr>
            </w:pPr>
            <w:r>
              <w:rPr>
                <w:rFonts w:cs="Times New Roman"/>
                <w:sz w:val="18"/>
                <w:szCs w:val="18"/>
              </w:rPr>
              <w:t>2</w:t>
            </w:r>
          </w:p>
        </w:tc>
      </w:tr>
      <w:tr w:rsidR="004A4DEC" w:rsidRPr="00B868FC" w:rsidTr="004A4DEC">
        <w:trPr>
          <w:trHeight w:val="300"/>
          <w:jc w:val="center"/>
        </w:trPr>
        <w:tc>
          <w:tcPr>
            <w:tcW w:w="1296" w:type="dxa"/>
            <w:tcBorders>
              <w:top w:val="nil"/>
              <w:left w:val="single" w:sz="4" w:space="0" w:color="auto"/>
              <w:bottom w:val="single" w:sz="4" w:space="0" w:color="auto"/>
              <w:right w:val="single" w:sz="4" w:space="0" w:color="auto"/>
            </w:tcBorders>
            <w:shd w:val="clear" w:color="auto" w:fill="F2F2F2" w:themeFill="background1" w:themeFillShade="F2"/>
            <w:noWrap/>
            <w:vAlign w:val="center"/>
          </w:tcPr>
          <w:p w:rsidR="004A4DEC" w:rsidRPr="00B868FC" w:rsidRDefault="004A4DEC" w:rsidP="00AC38C2">
            <w:pPr>
              <w:jc w:val="center"/>
              <w:rPr>
                <w:b/>
                <w:sz w:val="18"/>
                <w:szCs w:val="18"/>
              </w:rPr>
            </w:pPr>
            <w:r>
              <w:rPr>
                <w:b/>
                <w:sz w:val="18"/>
                <w:szCs w:val="18"/>
              </w:rPr>
              <w:t>SUMA</w:t>
            </w:r>
          </w:p>
        </w:tc>
        <w:tc>
          <w:tcPr>
            <w:tcW w:w="590" w:type="dxa"/>
            <w:tcBorders>
              <w:top w:val="nil"/>
              <w:left w:val="nil"/>
              <w:bottom w:val="single" w:sz="4" w:space="0" w:color="auto"/>
              <w:right w:val="single" w:sz="4" w:space="0" w:color="auto"/>
            </w:tcBorders>
            <w:shd w:val="clear" w:color="auto" w:fill="auto"/>
            <w:noWrap/>
            <w:vAlign w:val="center"/>
          </w:tcPr>
          <w:p w:rsidR="004A4DEC" w:rsidRPr="00545427" w:rsidRDefault="004A4DEC" w:rsidP="00AC38C2">
            <w:pPr>
              <w:jc w:val="center"/>
              <w:rPr>
                <w:rFonts w:cs="Times New Roman"/>
                <w:sz w:val="18"/>
                <w:szCs w:val="18"/>
              </w:rPr>
            </w:pPr>
            <w:r w:rsidRPr="006F29E9">
              <w:rPr>
                <w:rFonts w:cs="Times New Roman"/>
                <w:b/>
                <w:bCs/>
                <w:sz w:val="18"/>
                <w:szCs w:val="18"/>
              </w:rPr>
              <w:t>5 840 </w:t>
            </w:r>
          </w:p>
        </w:tc>
        <w:tc>
          <w:tcPr>
            <w:tcW w:w="590" w:type="dxa"/>
            <w:tcBorders>
              <w:top w:val="nil"/>
              <w:left w:val="nil"/>
              <w:bottom w:val="single" w:sz="4" w:space="0" w:color="auto"/>
              <w:right w:val="single" w:sz="4" w:space="0" w:color="auto"/>
            </w:tcBorders>
            <w:shd w:val="clear" w:color="auto" w:fill="auto"/>
            <w:noWrap/>
            <w:vAlign w:val="center"/>
          </w:tcPr>
          <w:p w:rsidR="004A4DEC" w:rsidRPr="00545427" w:rsidRDefault="004A4DEC" w:rsidP="00AC38C2">
            <w:pPr>
              <w:jc w:val="center"/>
              <w:rPr>
                <w:rFonts w:cs="Times New Roman"/>
                <w:sz w:val="18"/>
                <w:szCs w:val="18"/>
              </w:rPr>
            </w:pPr>
            <w:r w:rsidRPr="006F29E9">
              <w:rPr>
                <w:rFonts w:cs="Times New Roman"/>
                <w:b/>
                <w:bCs/>
                <w:sz w:val="18"/>
                <w:szCs w:val="18"/>
              </w:rPr>
              <w:t>5 665 </w:t>
            </w:r>
          </w:p>
        </w:tc>
        <w:tc>
          <w:tcPr>
            <w:tcW w:w="689" w:type="dxa"/>
            <w:tcBorders>
              <w:top w:val="nil"/>
              <w:left w:val="nil"/>
              <w:bottom w:val="single" w:sz="4" w:space="0" w:color="auto"/>
              <w:right w:val="single" w:sz="4" w:space="0" w:color="auto"/>
            </w:tcBorders>
            <w:shd w:val="clear" w:color="auto" w:fill="auto"/>
            <w:noWrap/>
            <w:vAlign w:val="center"/>
          </w:tcPr>
          <w:p w:rsidR="004A4DEC" w:rsidRPr="00545427" w:rsidRDefault="004A4DEC" w:rsidP="00AC38C2">
            <w:pPr>
              <w:jc w:val="center"/>
              <w:rPr>
                <w:rFonts w:cs="Times New Roman"/>
                <w:sz w:val="18"/>
                <w:szCs w:val="18"/>
              </w:rPr>
            </w:pPr>
            <w:r w:rsidRPr="006F29E9">
              <w:rPr>
                <w:rFonts w:cs="Times New Roman"/>
                <w:b/>
                <w:bCs/>
                <w:sz w:val="18"/>
                <w:szCs w:val="18"/>
              </w:rPr>
              <w:t>5 851 </w:t>
            </w:r>
          </w:p>
        </w:tc>
        <w:tc>
          <w:tcPr>
            <w:tcW w:w="590" w:type="dxa"/>
            <w:tcBorders>
              <w:top w:val="nil"/>
              <w:left w:val="nil"/>
              <w:bottom w:val="single" w:sz="4" w:space="0" w:color="auto"/>
              <w:right w:val="single" w:sz="4" w:space="0" w:color="auto"/>
            </w:tcBorders>
            <w:shd w:val="clear" w:color="auto" w:fill="auto"/>
            <w:noWrap/>
            <w:vAlign w:val="center"/>
          </w:tcPr>
          <w:p w:rsidR="004A4DEC" w:rsidRPr="00545427" w:rsidRDefault="004A4DEC" w:rsidP="00AC38C2">
            <w:pPr>
              <w:jc w:val="center"/>
              <w:rPr>
                <w:rFonts w:cs="Times New Roman"/>
                <w:sz w:val="18"/>
                <w:szCs w:val="18"/>
              </w:rPr>
            </w:pPr>
            <w:r w:rsidRPr="006F29E9">
              <w:rPr>
                <w:rFonts w:cs="Times New Roman"/>
                <w:b/>
                <w:bCs/>
                <w:sz w:val="18"/>
                <w:szCs w:val="18"/>
              </w:rPr>
              <w:t>5 697 </w:t>
            </w:r>
          </w:p>
        </w:tc>
        <w:tc>
          <w:tcPr>
            <w:tcW w:w="590" w:type="dxa"/>
            <w:tcBorders>
              <w:top w:val="nil"/>
              <w:left w:val="nil"/>
              <w:bottom w:val="single" w:sz="4" w:space="0" w:color="auto"/>
              <w:right w:val="single" w:sz="4" w:space="0" w:color="auto"/>
            </w:tcBorders>
            <w:shd w:val="clear" w:color="auto" w:fill="auto"/>
            <w:noWrap/>
            <w:vAlign w:val="center"/>
          </w:tcPr>
          <w:p w:rsidR="004A4DEC" w:rsidRPr="00545427" w:rsidRDefault="004A4DEC" w:rsidP="00AC38C2">
            <w:pPr>
              <w:jc w:val="center"/>
              <w:rPr>
                <w:rFonts w:cs="Times New Roman"/>
                <w:sz w:val="18"/>
                <w:szCs w:val="18"/>
              </w:rPr>
            </w:pPr>
            <w:r w:rsidRPr="006F29E9">
              <w:rPr>
                <w:rFonts w:cs="Times New Roman"/>
                <w:b/>
                <w:bCs/>
                <w:sz w:val="18"/>
                <w:szCs w:val="18"/>
              </w:rPr>
              <w:t>5 774 </w:t>
            </w:r>
          </w:p>
        </w:tc>
        <w:tc>
          <w:tcPr>
            <w:tcW w:w="590" w:type="dxa"/>
            <w:tcBorders>
              <w:top w:val="nil"/>
              <w:left w:val="nil"/>
              <w:bottom w:val="single" w:sz="4" w:space="0" w:color="auto"/>
              <w:right w:val="single" w:sz="4" w:space="0" w:color="auto"/>
            </w:tcBorders>
            <w:shd w:val="clear" w:color="auto" w:fill="auto"/>
            <w:noWrap/>
            <w:vAlign w:val="center"/>
          </w:tcPr>
          <w:p w:rsidR="004A4DEC" w:rsidRPr="00545427" w:rsidRDefault="004A4DEC" w:rsidP="00AC38C2">
            <w:pPr>
              <w:jc w:val="center"/>
              <w:rPr>
                <w:rFonts w:cs="Times New Roman"/>
                <w:sz w:val="18"/>
                <w:szCs w:val="18"/>
              </w:rPr>
            </w:pPr>
            <w:r w:rsidRPr="006F29E9">
              <w:rPr>
                <w:rFonts w:cs="Times New Roman"/>
                <w:b/>
                <w:bCs/>
                <w:sz w:val="18"/>
                <w:szCs w:val="18"/>
              </w:rPr>
              <w:t>5 880 </w:t>
            </w:r>
          </w:p>
        </w:tc>
        <w:tc>
          <w:tcPr>
            <w:tcW w:w="547" w:type="dxa"/>
            <w:tcBorders>
              <w:top w:val="nil"/>
              <w:left w:val="nil"/>
              <w:bottom w:val="single" w:sz="4" w:space="0" w:color="auto"/>
              <w:right w:val="single" w:sz="4" w:space="0" w:color="auto"/>
            </w:tcBorders>
            <w:shd w:val="clear" w:color="auto" w:fill="auto"/>
            <w:noWrap/>
            <w:vAlign w:val="center"/>
          </w:tcPr>
          <w:p w:rsidR="004A4DEC" w:rsidRPr="00545427" w:rsidRDefault="004A4DEC" w:rsidP="00AC38C2">
            <w:pPr>
              <w:jc w:val="center"/>
              <w:rPr>
                <w:rFonts w:cs="Times New Roman"/>
                <w:sz w:val="18"/>
                <w:szCs w:val="18"/>
              </w:rPr>
            </w:pPr>
            <w:r w:rsidRPr="006F29E9">
              <w:rPr>
                <w:rFonts w:cs="Times New Roman"/>
                <w:b/>
                <w:bCs/>
                <w:sz w:val="18"/>
                <w:szCs w:val="18"/>
              </w:rPr>
              <w:t>5 910</w:t>
            </w:r>
          </w:p>
        </w:tc>
        <w:tc>
          <w:tcPr>
            <w:tcW w:w="590" w:type="dxa"/>
            <w:tcBorders>
              <w:top w:val="nil"/>
              <w:left w:val="nil"/>
              <w:bottom w:val="single" w:sz="4" w:space="0" w:color="auto"/>
              <w:right w:val="single" w:sz="4" w:space="0" w:color="auto"/>
            </w:tcBorders>
            <w:shd w:val="clear" w:color="auto" w:fill="auto"/>
            <w:noWrap/>
            <w:vAlign w:val="center"/>
          </w:tcPr>
          <w:p w:rsidR="004A4DEC" w:rsidRPr="00545427" w:rsidRDefault="004A4DEC" w:rsidP="00AC38C2">
            <w:pPr>
              <w:jc w:val="center"/>
              <w:rPr>
                <w:rFonts w:cs="Times New Roman"/>
                <w:sz w:val="18"/>
                <w:szCs w:val="18"/>
              </w:rPr>
            </w:pPr>
            <w:r w:rsidRPr="006F29E9">
              <w:rPr>
                <w:rFonts w:cs="Times New Roman"/>
                <w:b/>
                <w:bCs/>
                <w:sz w:val="18"/>
                <w:szCs w:val="18"/>
              </w:rPr>
              <w:t>5 960 </w:t>
            </w:r>
          </w:p>
        </w:tc>
        <w:tc>
          <w:tcPr>
            <w:tcW w:w="590" w:type="dxa"/>
            <w:tcBorders>
              <w:top w:val="nil"/>
              <w:left w:val="nil"/>
              <w:bottom w:val="single" w:sz="4" w:space="0" w:color="auto"/>
              <w:right w:val="single" w:sz="4" w:space="0" w:color="auto"/>
            </w:tcBorders>
            <w:shd w:val="clear" w:color="auto" w:fill="auto"/>
            <w:noWrap/>
            <w:vAlign w:val="center"/>
          </w:tcPr>
          <w:p w:rsidR="004A4DEC" w:rsidRPr="00545427" w:rsidRDefault="004A4DEC" w:rsidP="00AC38C2">
            <w:pPr>
              <w:jc w:val="center"/>
              <w:rPr>
                <w:rFonts w:cs="Times New Roman"/>
                <w:sz w:val="18"/>
                <w:szCs w:val="18"/>
              </w:rPr>
            </w:pPr>
            <w:r w:rsidRPr="006F29E9">
              <w:rPr>
                <w:rFonts w:cs="Times New Roman"/>
                <w:b/>
                <w:bCs/>
                <w:sz w:val="18"/>
                <w:szCs w:val="18"/>
              </w:rPr>
              <w:t>5 952 </w:t>
            </w:r>
          </w:p>
        </w:tc>
        <w:tc>
          <w:tcPr>
            <w:tcW w:w="674" w:type="dxa"/>
            <w:tcBorders>
              <w:top w:val="single" w:sz="4" w:space="0" w:color="auto"/>
              <w:left w:val="nil"/>
              <w:bottom w:val="single" w:sz="4" w:space="0" w:color="auto"/>
              <w:right w:val="single" w:sz="4" w:space="0" w:color="auto"/>
            </w:tcBorders>
            <w:vAlign w:val="center"/>
          </w:tcPr>
          <w:p w:rsidR="004A4DEC" w:rsidRPr="006F29E9" w:rsidRDefault="004A4DEC" w:rsidP="00AC38C2">
            <w:pPr>
              <w:jc w:val="center"/>
              <w:rPr>
                <w:rFonts w:cs="Times New Roman"/>
                <w:b/>
                <w:bCs/>
                <w:sz w:val="18"/>
                <w:szCs w:val="18"/>
              </w:rPr>
            </w:pPr>
            <w:r w:rsidRPr="006F29E9">
              <w:rPr>
                <w:rFonts w:cs="Times New Roman"/>
                <w:b/>
                <w:bCs/>
                <w:sz w:val="18"/>
                <w:szCs w:val="18"/>
              </w:rPr>
              <w:t>5 957 </w:t>
            </w:r>
          </w:p>
        </w:tc>
        <w:tc>
          <w:tcPr>
            <w:tcW w:w="567" w:type="dxa"/>
            <w:tcBorders>
              <w:top w:val="single" w:sz="4" w:space="0" w:color="auto"/>
              <w:left w:val="single" w:sz="4" w:space="0" w:color="auto"/>
              <w:bottom w:val="single" w:sz="4" w:space="0" w:color="auto"/>
              <w:right w:val="single" w:sz="4" w:space="0" w:color="auto"/>
            </w:tcBorders>
            <w:vAlign w:val="center"/>
          </w:tcPr>
          <w:p w:rsidR="004A4DEC" w:rsidRPr="006F29E9" w:rsidRDefault="004A4DEC" w:rsidP="00AC38C2">
            <w:pPr>
              <w:jc w:val="center"/>
              <w:rPr>
                <w:rFonts w:cs="Times New Roman"/>
                <w:b/>
                <w:bCs/>
                <w:sz w:val="18"/>
                <w:szCs w:val="18"/>
              </w:rPr>
            </w:pPr>
            <w:r>
              <w:rPr>
                <w:rFonts w:cs="Times New Roman"/>
                <w:b/>
                <w:bCs/>
                <w:sz w:val="18"/>
                <w:szCs w:val="18"/>
              </w:rPr>
              <w:t>5 829</w:t>
            </w:r>
          </w:p>
        </w:tc>
        <w:tc>
          <w:tcPr>
            <w:tcW w:w="567" w:type="dxa"/>
            <w:tcBorders>
              <w:top w:val="single" w:sz="4" w:space="0" w:color="auto"/>
              <w:left w:val="single" w:sz="4" w:space="0" w:color="auto"/>
              <w:bottom w:val="single" w:sz="4" w:space="0" w:color="auto"/>
              <w:right w:val="single" w:sz="4" w:space="0" w:color="auto"/>
            </w:tcBorders>
          </w:tcPr>
          <w:p w:rsidR="004A4DEC" w:rsidRDefault="004A4DEC" w:rsidP="00AC38C2">
            <w:pPr>
              <w:jc w:val="center"/>
              <w:rPr>
                <w:rFonts w:cs="Times New Roman"/>
                <w:b/>
                <w:bCs/>
                <w:sz w:val="18"/>
                <w:szCs w:val="18"/>
              </w:rPr>
            </w:pPr>
            <w:r>
              <w:rPr>
                <w:rFonts w:cs="Times New Roman"/>
                <w:b/>
                <w:bCs/>
                <w:sz w:val="18"/>
                <w:szCs w:val="18"/>
              </w:rPr>
              <w:t>5 979</w:t>
            </w:r>
          </w:p>
        </w:tc>
        <w:tc>
          <w:tcPr>
            <w:tcW w:w="567" w:type="dxa"/>
            <w:tcBorders>
              <w:top w:val="single" w:sz="4" w:space="0" w:color="auto"/>
              <w:left w:val="single" w:sz="4" w:space="0" w:color="auto"/>
              <w:bottom w:val="single" w:sz="4" w:space="0" w:color="auto"/>
              <w:right w:val="single" w:sz="4" w:space="0" w:color="auto"/>
            </w:tcBorders>
          </w:tcPr>
          <w:p w:rsidR="004A4DEC" w:rsidRDefault="004A4DEC" w:rsidP="00AC38C2">
            <w:pPr>
              <w:jc w:val="center"/>
              <w:rPr>
                <w:rFonts w:cs="Times New Roman"/>
                <w:b/>
                <w:bCs/>
                <w:sz w:val="18"/>
                <w:szCs w:val="18"/>
              </w:rPr>
            </w:pPr>
            <w:r>
              <w:rPr>
                <w:rFonts w:cs="Times New Roman"/>
                <w:b/>
                <w:bCs/>
                <w:sz w:val="18"/>
                <w:szCs w:val="18"/>
              </w:rPr>
              <w:t>6 113</w:t>
            </w:r>
          </w:p>
        </w:tc>
      </w:tr>
    </w:tbl>
    <w:p w:rsidR="006A3637" w:rsidRPr="003268C1" w:rsidRDefault="006A3637" w:rsidP="003268C1">
      <w:pPr>
        <w:spacing w:before="0"/>
        <w:rPr>
          <w:i/>
          <w:sz w:val="16"/>
          <w:szCs w:val="16"/>
        </w:rPr>
      </w:pPr>
      <w:r w:rsidRPr="003268C1">
        <w:rPr>
          <w:i/>
          <w:sz w:val="16"/>
          <w:szCs w:val="16"/>
        </w:rPr>
        <w:t>Źródło: opracowanie własne na podstawie BDL, GUS</w:t>
      </w:r>
    </w:p>
    <w:p w:rsidR="006A3637" w:rsidRPr="00A86A22" w:rsidRDefault="006A3637" w:rsidP="006A3637">
      <w:pPr>
        <w:rPr>
          <w:b/>
          <w:i/>
          <w:sz w:val="16"/>
          <w:szCs w:val="16"/>
        </w:rPr>
      </w:pPr>
    </w:p>
    <w:p w:rsidR="006A3637" w:rsidRPr="00A86A22" w:rsidRDefault="006A3637" w:rsidP="006A3637">
      <w:pPr>
        <w:ind w:firstLine="426"/>
      </w:pPr>
      <w:r w:rsidRPr="00A86A22">
        <w:lastRenderedPageBreak/>
        <w:t>W latach 201</w:t>
      </w:r>
      <w:r w:rsidR="008D2061">
        <w:t>0</w:t>
      </w:r>
      <w:r w:rsidRPr="00A86A22">
        <w:t>-20</w:t>
      </w:r>
      <w:r w:rsidR="008D2061">
        <w:t>20</w:t>
      </w:r>
      <w:r w:rsidRPr="00A86A22">
        <w:t xml:space="preserve"> odnotowano wzrost wśród podmiotów gospodarczych udziału sektora prywatnego</w:t>
      </w:r>
      <w:r w:rsidR="008D2061">
        <w:t>.</w:t>
      </w:r>
      <w:r w:rsidRPr="00A86A22">
        <w:t xml:space="preserve"> Wśród form prawnych zdecydowanie dominują osoby fizyczne prowadzące działalność gospodarczą stanowiące ok. </w:t>
      </w:r>
      <w:r w:rsidR="008D2061">
        <w:t>79,94</w:t>
      </w:r>
      <w:r w:rsidRPr="00A86A22">
        <w:t xml:space="preserve">% ogółu </w:t>
      </w:r>
      <w:r w:rsidR="00804DB5">
        <w:t>wszystkich prywatnych podmiotów</w:t>
      </w:r>
      <w:r w:rsidRPr="007E4272">
        <w:t>.</w:t>
      </w:r>
      <w:r w:rsidRPr="00A86A22">
        <w:t xml:space="preserve"> Na przestrzeni badanych lat wzrosła liczba </w:t>
      </w:r>
      <w:r>
        <w:t>fundacji, stowarzyszeń i organizacji społecznych.</w:t>
      </w:r>
    </w:p>
    <w:p w:rsidR="00EA4F7D" w:rsidRPr="00EA4F7D" w:rsidRDefault="006A3637" w:rsidP="003268C1">
      <w:pPr>
        <w:ind w:firstLine="426"/>
      </w:pPr>
      <w:r w:rsidRPr="00EC7D7A">
        <w:t>W sektorzepublicznym, następuje spadek liczby przedmiotów gospodarczych i w 20</w:t>
      </w:r>
      <w:r w:rsidR="008D2061">
        <w:t>20</w:t>
      </w:r>
      <w:r w:rsidRPr="00EC7D7A">
        <w:t xml:space="preserve"> r. było ich 11</w:t>
      </w:r>
      <w:r w:rsidR="008D2061">
        <w:t>5</w:t>
      </w:r>
      <w:r w:rsidRPr="00EC7D7A">
        <w:t xml:space="preserve">. Jest to </w:t>
      </w:r>
      <w:r w:rsidR="00082B2E">
        <w:t xml:space="preserve">o </w:t>
      </w:r>
      <w:r w:rsidR="00F104F4">
        <w:t>12 podmiotów mniej niż w 2010 roku.</w:t>
      </w:r>
    </w:p>
    <w:p w:rsidR="00314868" w:rsidRDefault="00314868" w:rsidP="00324EA5">
      <w:pPr>
        <w:pStyle w:val="Legenda"/>
      </w:pPr>
      <w:bookmarkStart w:id="539" w:name="_Toc86755329"/>
      <w:r>
        <w:t xml:space="preserve">Tabela </w:t>
      </w:r>
      <w:fldSimple w:instr=" SEQ Tabela \* ARABIC ">
        <w:r w:rsidR="00A957C7">
          <w:rPr>
            <w:noProof/>
          </w:rPr>
          <w:t>17</w:t>
        </w:r>
      </w:fldSimple>
      <w:r>
        <w:t xml:space="preserve"> </w:t>
      </w:r>
      <w:r w:rsidRPr="00923A2C">
        <w:t>Podmioty gospodarcze według sektorów własnościowych w mieście Ostrołęka w latach 2010-2020</w:t>
      </w:r>
      <w:bookmarkEnd w:id="539"/>
    </w:p>
    <w:tbl>
      <w:tblPr>
        <w:tblW w:w="9249" w:type="dxa"/>
        <w:jc w:val="center"/>
        <w:tblLayout w:type="fixed"/>
        <w:tblCellMar>
          <w:left w:w="70" w:type="dxa"/>
          <w:right w:w="70" w:type="dxa"/>
        </w:tblCellMar>
        <w:tblLook w:val="04A0"/>
      </w:tblPr>
      <w:tblGrid>
        <w:gridCol w:w="2050"/>
        <w:gridCol w:w="630"/>
        <w:gridCol w:w="630"/>
        <w:gridCol w:w="630"/>
        <w:gridCol w:w="630"/>
        <w:gridCol w:w="630"/>
        <w:gridCol w:w="630"/>
        <w:gridCol w:w="630"/>
        <w:gridCol w:w="630"/>
        <w:gridCol w:w="776"/>
        <w:gridCol w:w="709"/>
        <w:gridCol w:w="674"/>
      </w:tblGrid>
      <w:tr w:rsidR="008D2061" w:rsidRPr="00DD2146" w:rsidTr="008D2061">
        <w:trPr>
          <w:trHeight w:val="300"/>
          <w:tblHeader/>
          <w:jc w:val="center"/>
        </w:trPr>
        <w:tc>
          <w:tcPr>
            <w:tcW w:w="205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8D2061" w:rsidRPr="00E04048" w:rsidRDefault="008D2061" w:rsidP="006A3637">
            <w:pPr>
              <w:jc w:val="center"/>
              <w:rPr>
                <w:b/>
                <w:sz w:val="18"/>
                <w:szCs w:val="18"/>
              </w:rPr>
            </w:pPr>
            <w:r w:rsidRPr="00E04048">
              <w:rPr>
                <w:b/>
                <w:sz w:val="18"/>
                <w:szCs w:val="18"/>
              </w:rPr>
              <w:t>lata</w:t>
            </w:r>
          </w:p>
        </w:tc>
        <w:tc>
          <w:tcPr>
            <w:tcW w:w="630" w:type="dxa"/>
            <w:tcBorders>
              <w:top w:val="single" w:sz="4" w:space="0" w:color="auto"/>
              <w:left w:val="nil"/>
              <w:bottom w:val="single" w:sz="4" w:space="0" w:color="auto"/>
              <w:right w:val="single" w:sz="4" w:space="0" w:color="auto"/>
            </w:tcBorders>
            <w:shd w:val="clear" w:color="auto" w:fill="D9D9D9" w:themeFill="background1" w:themeFillShade="D9"/>
            <w:vAlign w:val="center"/>
          </w:tcPr>
          <w:p w:rsidR="008D2061" w:rsidRPr="00E04048" w:rsidRDefault="008D2061" w:rsidP="006A3637">
            <w:pPr>
              <w:jc w:val="center"/>
              <w:rPr>
                <w:b/>
                <w:sz w:val="18"/>
                <w:szCs w:val="18"/>
              </w:rPr>
            </w:pPr>
            <w:r w:rsidRPr="00E04048">
              <w:rPr>
                <w:b/>
                <w:sz w:val="18"/>
                <w:szCs w:val="18"/>
              </w:rPr>
              <w:t>2010</w:t>
            </w:r>
          </w:p>
        </w:tc>
        <w:tc>
          <w:tcPr>
            <w:tcW w:w="630" w:type="dxa"/>
            <w:tcBorders>
              <w:top w:val="single" w:sz="4" w:space="0" w:color="auto"/>
              <w:left w:val="nil"/>
              <w:bottom w:val="single" w:sz="4" w:space="0" w:color="auto"/>
              <w:right w:val="single" w:sz="4" w:space="0" w:color="auto"/>
            </w:tcBorders>
            <w:shd w:val="clear" w:color="auto" w:fill="D9D9D9" w:themeFill="background1" w:themeFillShade="D9"/>
            <w:vAlign w:val="center"/>
          </w:tcPr>
          <w:p w:rsidR="008D2061" w:rsidRPr="00E04048" w:rsidRDefault="008D2061" w:rsidP="006A3637">
            <w:pPr>
              <w:jc w:val="center"/>
              <w:rPr>
                <w:b/>
                <w:sz w:val="18"/>
                <w:szCs w:val="18"/>
              </w:rPr>
            </w:pPr>
            <w:r w:rsidRPr="00E04048">
              <w:rPr>
                <w:b/>
                <w:sz w:val="18"/>
                <w:szCs w:val="18"/>
              </w:rPr>
              <w:t>2011</w:t>
            </w:r>
          </w:p>
        </w:tc>
        <w:tc>
          <w:tcPr>
            <w:tcW w:w="630" w:type="dxa"/>
            <w:tcBorders>
              <w:top w:val="single" w:sz="4" w:space="0" w:color="auto"/>
              <w:left w:val="nil"/>
              <w:bottom w:val="single" w:sz="4" w:space="0" w:color="auto"/>
              <w:right w:val="single" w:sz="4" w:space="0" w:color="auto"/>
            </w:tcBorders>
            <w:shd w:val="clear" w:color="auto" w:fill="D9D9D9" w:themeFill="background1" w:themeFillShade="D9"/>
            <w:vAlign w:val="center"/>
          </w:tcPr>
          <w:p w:rsidR="008D2061" w:rsidRPr="00E04048" w:rsidRDefault="008D2061" w:rsidP="006A3637">
            <w:pPr>
              <w:jc w:val="center"/>
              <w:rPr>
                <w:b/>
                <w:sz w:val="18"/>
                <w:szCs w:val="18"/>
              </w:rPr>
            </w:pPr>
            <w:r w:rsidRPr="00E04048">
              <w:rPr>
                <w:b/>
                <w:sz w:val="18"/>
                <w:szCs w:val="18"/>
              </w:rPr>
              <w:t>2012</w:t>
            </w:r>
          </w:p>
        </w:tc>
        <w:tc>
          <w:tcPr>
            <w:tcW w:w="630" w:type="dxa"/>
            <w:tcBorders>
              <w:top w:val="single" w:sz="4" w:space="0" w:color="auto"/>
              <w:left w:val="nil"/>
              <w:bottom w:val="single" w:sz="4" w:space="0" w:color="auto"/>
              <w:right w:val="single" w:sz="4" w:space="0" w:color="auto"/>
            </w:tcBorders>
            <w:shd w:val="clear" w:color="auto" w:fill="D9D9D9" w:themeFill="background1" w:themeFillShade="D9"/>
            <w:vAlign w:val="center"/>
          </w:tcPr>
          <w:p w:rsidR="008D2061" w:rsidRPr="00E04048" w:rsidRDefault="008D2061" w:rsidP="006A3637">
            <w:pPr>
              <w:jc w:val="center"/>
              <w:rPr>
                <w:b/>
                <w:sz w:val="18"/>
                <w:szCs w:val="18"/>
              </w:rPr>
            </w:pPr>
            <w:r w:rsidRPr="00E04048">
              <w:rPr>
                <w:b/>
                <w:sz w:val="18"/>
                <w:szCs w:val="18"/>
              </w:rPr>
              <w:t>2013</w:t>
            </w:r>
          </w:p>
        </w:tc>
        <w:tc>
          <w:tcPr>
            <w:tcW w:w="630" w:type="dxa"/>
            <w:tcBorders>
              <w:top w:val="single" w:sz="4" w:space="0" w:color="auto"/>
              <w:left w:val="nil"/>
              <w:bottom w:val="single" w:sz="4" w:space="0" w:color="auto"/>
              <w:right w:val="single" w:sz="4" w:space="0" w:color="auto"/>
            </w:tcBorders>
            <w:shd w:val="clear" w:color="auto" w:fill="D9D9D9" w:themeFill="background1" w:themeFillShade="D9"/>
            <w:vAlign w:val="center"/>
          </w:tcPr>
          <w:p w:rsidR="008D2061" w:rsidRPr="00E04048" w:rsidRDefault="008D2061" w:rsidP="006A3637">
            <w:pPr>
              <w:jc w:val="center"/>
              <w:rPr>
                <w:b/>
                <w:sz w:val="18"/>
                <w:szCs w:val="18"/>
              </w:rPr>
            </w:pPr>
            <w:r w:rsidRPr="00E04048">
              <w:rPr>
                <w:b/>
                <w:sz w:val="18"/>
                <w:szCs w:val="18"/>
              </w:rPr>
              <w:t>2014</w:t>
            </w:r>
          </w:p>
        </w:tc>
        <w:tc>
          <w:tcPr>
            <w:tcW w:w="630" w:type="dxa"/>
            <w:tcBorders>
              <w:top w:val="single" w:sz="4" w:space="0" w:color="auto"/>
              <w:left w:val="nil"/>
              <w:bottom w:val="single" w:sz="4" w:space="0" w:color="auto"/>
              <w:right w:val="single" w:sz="4" w:space="0" w:color="auto"/>
            </w:tcBorders>
            <w:shd w:val="clear" w:color="auto" w:fill="D9D9D9" w:themeFill="background1" w:themeFillShade="D9"/>
            <w:vAlign w:val="center"/>
          </w:tcPr>
          <w:p w:rsidR="008D2061" w:rsidRPr="00E04048" w:rsidRDefault="008D2061" w:rsidP="006A3637">
            <w:pPr>
              <w:jc w:val="center"/>
              <w:rPr>
                <w:b/>
                <w:sz w:val="18"/>
                <w:szCs w:val="18"/>
              </w:rPr>
            </w:pPr>
            <w:r w:rsidRPr="00E04048">
              <w:rPr>
                <w:b/>
                <w:sz w:val="18"/>
                <w:szCs w:val="18"/>
              </w:rPr>
              <w:t>2015</w:t>
            </w:r>
          </w:p>
        </w:tc>
        <w:tc>
          <w:tcPr>
            <w:tcW w:w="630" w:type="dxa"/>
            <w:tcBorders>
              <w:top w:val="single" w:sz="4" w:space="0" w:color="auto"/>
              <w:left w:val="nil"/>
              <w:bottom w:val="single" w:sz="4" w:space="0" w:color="auto"/>
              <w:right w:val="single" w:sz="4" w:space="0" w:color="auto"/>
            </w:tcBorders>
            <w:shd w:val="clear" w:color="auto" w:fill="D9D9D9" w:themeFill="background1" w:themeFillShade="D9"/>
            <w:vAlign w:val="center"/>
          </w:tcPr>
          <w:p w:rsidR="008D2061" w:rsidRPr="00E04048" w:rsidRDefault="008D2061" w:rsidP="006A3637">
            <w:pPr>
              <w:jc w:val="center"/>
              <w:rPr>
                <w:b/>
                <w:sz w:val="18"/>
                <w:szCs w:val="18"/>
              </w:rPr>
            </w:pPr>
            <w:r w:rsidRPr="00E04048">
              <w:rPr>
                <w:b/>
                <w:sz w:val="18"/>
                <w:szCs w:val="18"/>
              </w:rPr>
              <w:t>2016</w:t>
            </w:r>
          </w:p>
        </w:tc>
        <w:tc>
          <w:tcPr>
            <w:tcW w:w="630" w:type="dxa"/>
            <w:tcBorders>
              <w:top w:val="single" w:sz="4" w:space="0" w:color="auto"/>
              <w:left w:val="nil"/>
              <w:bottom w:val="single" w:sz="4" w:space="0" w:color="auto"/>
              <w:right w:val="single" w:sz="4" w:space="0" w:color="auto"/>
            </w:tcBorders>
            <w:shd w:val="clear" w:color="auto" w:fill="D9D9D9" w:themeFill="background1" w:themeFillShade="D9"/>
          </w:tcPr>
          <w:p w:rsidR="008D2061" w:rsidRPr="00E04048" w:rsidRDefault="008D2061" w:rsidP="006A3637">
            <w:pPr>
              <w:jc w:val="center"/>
              <w:rPr>
                <w:b/>
                <w:sz w:val="18"/>
                <w:szCs w:val="18"/>
              </w:rPr>
            </w:pPr>
            <w:r w:rsidRPr="00E04048">
              <w:rPr>
                <w:b/>
                <w:sz w:val="18"/>
                <w:szCs w:val="18"/>
              </w:rPr>
              <w:t>2017</w:t>
            </w:r>
          </w:p>
        </w:tc>
        <w:tc>
          <w:tcPr>
            <w:tcW w:w="776" w:type="dxa"/>
            <w:tcBorders>
              <w:top w:val="single" w:sz="4" w:space="0" w:color="auto"/>
              <w:left w:val="nil"/>
              <w:bottom w:val="single" w:sz="4" w:space="0" w:color="auto"/>
              <w:right w:val="single" w:sz="4" w:space="0" w:color="auto"/>
            </w:tcBorders>
            <w:shd w:val="clear" w:color="auto" w:fill="D9D9D9" w:themeFill="background1" w:themeFillShade="D9"/>
          </w:tcPr>
          <w:p w:rsidR="008D2061" w:rsidRPr="00E04048" w:rsidRDefault="008D2061" w:rsidP="006A3637">
            <w:pPr>
              <w:jc w:val="center"/>
              <w:rPr>
                <w:b/>
                <w:sz w:val="18"/>
                <w:szCs w:val="18"/>
              </w:rPr>
            </w:pPr>
            <w:r w:rsidRPr="00E04048">
              <w:rPr>
                <w:b/>
                <w:sz w:val="18"/>
                <w:szCs w:val="18"/>
              </w:rPr>
              <w:t>2018</w:t>
            </w:r>
          </w:p>
        </w:tc>
        <w:tc>
          <w:tcPr>
            <w:tcW w:w="709" w:type="dxa"/>
            <w:tcBorders>
              <w:top w:val="single" w:sz="4" w:space="0" w:color="auto"/>
              <w:left w:val="nil"/>
              <w:bottom w:val="single" w:sz="4" w:space="0" w:color="auto"/>
              <w:right w:val="single" w:sz="4" w:space="0" w:color="auto"/>
            </w:tcBorders>
            <w:shd w:val="clear" w:color="auto" w:fill="D9D9D9" w:themeFill="background1" w:themeFillShade="D9"/>
          </w:tcPr>
          <w:p w:rsidR="008D2061" w:rsidRPr="00E04048" w:rsidRDefault="008D2061" w:rsidP="006A3637">
            <w:pPr>
              <w:jc w:val="center"/>
              <w:rPr>
                <w:b/>
                <w:sz w:val="18"/>
                <w:szCs w:val="18"/>
              </w:rPr>
            </w:pPr>
            <w:r>
              <w:rPr>
                <w:b/>
                <w:sz w:val="18"/>
                <w:szCs w:val="18"/>
              </w:rPr>
              <w:t>2019</w:t>
            </w:r>
          </w:p>
        </w:tc>
        <w:tc>
          <w:tcPr>
            <w:tcW w:w="674" w:type="dxa"/>
            <w:tcBorders>
              <w:top w:val="single" w:sz="4" w:space="0" w:color="auto"/>
              <w:left w:val="nil"/>
              <w:bottom w:val="single" w:sz="4" w:space="0" w:color="auto"/>
              <w:right w:val="single" w:sz="4" w:space="0" w:color="auto"/>
            </w:tcBorders>
            <w:shd w:val="clear" w:color="auto" w:fill="D9D9D9" w:themeFill="background1" w:themeFillShade="D9"/>
          </w:tcPr>
          <w:p w:rsidR="008D2061" w:rsidRPr="00E04048" w:rsidRDefault="008D2061" w:rsidP="006A3637">
            <w:pPr>
              <w:jc w:val="center"/>
              <w:rPr>
                <w:b/>
                <w:sz w:val="18"/>
                <w:szCs w:val="18"/>
              </w:rPr>
            </w:pPr>
            <w:r>
              <w:rPr>
                <w:b/>
                <w:sz w:val="18"/>
                <w:szCs w:val="18"/>
              </w:rPr>
              <w:t>2020</w:t>
            </w:r>
          </w:p>
        </w:tc>
      </w:tr>
      <w:tr w:rsidR="008D2061" w:rsidRPr="00DD2146" w:rsidTr="008D2061">
        <w:trPr>
          <w:trHeight w:val="300"/>
          <w:jc w:val="center"/>
        </w:trPr>
        <w:tc>
          <w:tcPr>
            <w:tcW w:w="7866" w:type="dxa"/>
            <w:gridSpan w:val="10"/>
            <w:tcBorders>
              <w:top w:val="single" w:sz="4" w:space="0" w:color="auto"/>
              <w:left w:val="single" w:sz="4" w:space="0" w:color="auto"/>
              <w:bottom w:val="single" w:sz="4" w:space="0" w:color="auto"/>
              <w:right w:val="single" w:sz="4" w:space="0" w:color="auto"/>
            </w:tcBorders>
            <w:shd w:val="clear" w:color="auto" w:fill="595959" w:themeFill="text1" w:themeFillTint="A6"/>
            <w:vAlign w:val="center"/>
            <w:hideMark/>
          </w:tcPr>
          <w:p w:rsidR="008D2061" w:rsidRPr="00E04048" w:rsidRDefault="008D2061" w:rsidP="006A3637">
            <w:pPr>
              <w:jc w:val="center"/>
              <w:rPr>
                <w:b/>
                <w:sz w:val="18"/>
                <w:szCs w:val="18"/>
              </w:rPr>
            </w:pPr>
            <w:r w:rsidRPr="003268C1">
              <w:rPr>
                <w:b/>
                <w:color w:val="FFFFFF" w:themeColor="background1"/>
                <w:sz w:val="18"/>
                <w:szCs w:val="18"/>
              </w:rPr>
              <w:t>Sektor publiczny</w:t>
            </w:r>
          </w:p>
        </w:tc>
        <w:tc>
          <w:tcPr>
            <w:tcW w:w="709" w:type="dxa"/>
            <w:tcBorders>
              <w:top w:val="single" w:sz="4" w:space="0" w:color="auto"/>
              <w:left w:val="single" w:sz="4" w:space="0" w:color="auto"/>
              <w:bottom w:val="single" w:sz="4" w:space="0" w:color="auto"/>
              <w:right w:val="single" w:sz="4" w:space="0" w:color="auto"/>
            </w:tcBorders>
            <w:shd w:val="clear" w:color="auto" w:fill="595959" w:themeFill="text1" w:themeFillTint="A6"/>
          </w:tcPr>
          <w:p w:rsidR="008D2061" w:rsidRPr="003268C1" w:rsidRDefault="008D2061" w:rsidP="006A3637">
            <w:pPr>
              <w:jc w:val="center"/>
              <w:rPr>
                <w:b/>
                <w:color w:val="FFFFFF" w:themeColor="background1"/>
                <w:sz w:val="18"/>
                <w:szCs w:val="18"/>
              </w:rPr>
            </w:pPr>
          </w:p>
        </w:tc>
        <w:tc>
          <w:tcPr>
            <w:tcW w:w="674" w:type="dxa"/>
            <w:tcBorders>
              <w:top w:val="single" w:sz="4" w:space="0" w:color="auto"/>
              <w:left w:val="single" w:sz="4" w:space="0" w:color="auto"/>
              <w:bottom w:val="single" w:sz="4" w:space="0" w:color="auto"/>
              <w:right w:val="single" w:sz="4" w:space="0" w:color="auto"/>
            </w:tcBorders>
            <w:shd w:val="clear" w:color="auto" w:fill="595959" w:themeFill="text1" w:themeFillTint="A6"/>
          </w:tcPr>
          <w:p w:rsidR="008D2061" w:rsidRPr="003268C1" w:rsidRDefault="008D2061" w:rsidP="006A3637">
            <w:pPr>
              <w:jc w:val="center"/>
              <w:rPr>
                <w:b/>
                <w:color w:val="FFFFFF" w:themeColor="background1"/>
                <w:sz w:val="18"/>
                <w:szCs w:val="18"/>
              </w:rPr>
            </w:pPr>
          </w:p>
        </w:tc>
      </w:tr>
      <w:tr w:rsidR="008D2061" w:rsidRPr="00DD2146" w:rsidTr="008D2061">
        <w:trPr>
          <w:trHeight w:hRule="exact" w:val="340"/>
          <w:jc w:val="center"/>
        </w:trPr>
        <w:tc>
          <w:tcPr>
            <w:tcW w:w="2050"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rsidR="008D2061" w:rsidRPr="00E04048" w:rsidRDefault="008D2061" w:rsidP="006A3637">
            <w:pPr>
              <w:jc w:val="center"/>
              <w:rPr>
                <w:b/>
                <w:sz w:val="18"/>
                <w:szCs w:val="18"/>
              </w:rPr>
            </w:pPr>
            <w:r w:rsidRPr="00E04048">
              <w:rPr>
                <w:b/>
                <w:sz w:val="18"/>
                <w:szCs w:val="18"/>
              </w:rPr>
              <w:t>ogółem</w:t>
            </w:r>
          </w:p>
        </w:tc>
        <w:tc>
          <w:tcPr>
            <w:tcW w:w="630" w:type="dxa"/>
            <w:tcBorders>
              <w:top w:val="nil"/>
              <w:left w:val="nil"/>
              <w:bottom w:val="single" w:sz="4" w:space="0" w:color="auto"/>
              <w:right w:val="single" w:sz="4" w:space="0" w:color="auto"/>
            </w:tcBorders>
            <w:shd w:val="clear" w:color="auto" w:fill="auto"/>
            <w:noWrap/>
            <w:vAlign w:val="center"/>
            <w:hideMark/>
          </w:tcPr>
          <w:p w:rsidR="008D2061" w:rsidRPr="00E04048" w:rsidRDefault="008D2061" w:rsidP="006A3637">
            <w:pPr>
              <w:spacing w:before="0" w:after="0"/>
              <w:jc w:val="center"/>
              <w:rPr>
                <w:rFonts w:cs="Times New Roman"/>
                <w:sz w:val="18"/>
              </w:rPr>
            </w:pPr>
            <w:r w:rsidRPr="00E04048">
              <w:rPr>
                <w:rFonts w:cs="Times New Roman"/>
                <w:sz w:val="18"/>
              </w:rPr>
              <w:t>127</w:t>
            </w:r>
          </w:p>
        </w:tc>
        <w:tc>
          <w:tcPr>
            <w:tcW w:w="630" w:type="dxa"/>
            <w:tcBorders>
              <w:top w:val="nil"/>
              <w:left w:val="nil"/>
              <w:bottom w:val="single" w:sz="4" w:space="0" w:color="auto"/>
              <w:right w:val="single" w:sz="4" w:space="0" w:color="auto"/>
            </w:tcBorders>
            <w:shd w:val="clear" w:color="auto" w:fill="auto"/>
            <w:noWrap/>
            <w:vAlign w:val="center"/>
            <w:hideMark/>
          </w:tcPr>
          <w:p w:rsidR="008D2061" w:rsidRPr="00E04048" w:rsidRDefault="008D2061" w:rsidP="006A3637">
            <w:pPr>
              <w:jc w:val="center"/>
              <w:rPr>
                <w:rFonts w:cs="Times New Roman"/>
                <w:sz w:val="18"/>
              </w:rPr>
            </w:pPr>
            <w:r w:rsidRPr="00E04048">
              <w:rPr>
                <w:rFonts w:cs="Times New Roman"/>
                <w:sz w:val="18"/>
              </w:rPr>
              <w:t>127</w:t>
            </w:r>
          </w:p>
        </w:tc>
        <w:tc>
          <w:tcPr>
            <w:tcW w:w="630" w:type="dxa"/>
            <w:tcBorders>
              <w:top w:val="nil"/>
              <w:left w:val="nil"/>
              <w:bottom w:val="single" w:sz="4" w:space="0" w:color="auto"/>
              <w:right w:val="single" w:sz="4" w:space="0" w:color="auto"/>
            </w:tcBorders>
            <w:shd w:val="clear" w:color="auto" w:fill="auto"/>
            <w:noWrap/>
            <w:vAlign w:val="center"/>
            <w:hideMark/>
          </w:tcPr>
          <w:p w:rsidR="008D2061" w:rsidRPr="00E04048" w:rsidRDefault="008D2061" w:rsidP="006A3637">
            <w:pPr>
              <w:jc w:val="center"/>
              <w:rPr>
                <w:rFonts w:cs="Times New Roman"/>
                <w:sz w:val="18"/>
              </w:rPr>
            </w:pPr>
            <w:r w:rsidRPr="00E04048">
              <w:rPr>
                <w:rFonts w:cs="Times New Roman"/>
                <w:sz w:val="18"/>
              </w:rPr>
              <w:t>131</w:t>
            </w:r>
          </w:p>
        </w:tc>
        <w:tc>
          <w:tcPr>
            <w:tcW w:w="630" w:type="dxa"/>
            <w:tcBorders>
              <w:top w:val="nil"/>
              <w:left w:val="nil"/>
              <w:bottom w:val="single" w:sz="4" w:space="0" w:color="auto"/>
              <w:right w:val="single" w:sz="4" w:space="0" w:color="auto"/>
            </w:tcBorders>
            <w:shd w:val="clear" w:color="auto" w:fill="auto"/>
            <w:noWrap/>
            <w:vAlign w:val="center"/>
            <w:hideMark/>
          </w:tcPr>
          <w:p w:rsidR="008D2061" w:rsidRPr="00E04048" w:rsidRDefault="008D2061" w:rsidP="006A3637">
            <w:pPr>
              <w:jc w:val="center"/>
              <w:rPr>
                <w:rFonts w:cs="Times New Roman"/>
                <w:sz w:val="18"/>
              </w:rPr>
            </w:pPr>
            <w:r w:rsidRPr="00E04048">
              <w:rPr>
                <w:rFonts w:cs="Times New Roman"/>
                <w:sz w:val="18"/>
              </w:rPr>
              <w:t>132</w:t>
            </w:r>
          </w:p>
        </w:tc>
        <w:tc>
          <w:tcPr>
            <w:tcW w:w="630" w:type="dxa"/>
            <w:tcBorders>
              <w:top w:val="nil"/>
              <w:left w:val="nil"/>
              <w:bottom w:val="single" w:sz="4" w:space="0" w:color="auto"/>
              <w:right w:val="single" w:sz="4" w:space="0" w:color="auto"/>
            </w:tcBorders>
            <w:shd w:val="clear" w:color="auto" w:fill="auto"/>
            <w:noWrap/>
            <w:vAlign w:val="center"/>
            <w:hideMark/>
          </w:tcPr>
          <w:p w:rsidR="008D2061" w:rsidRPr="00E04048" w:rsidRDefault="008D2061" w:rsidP="006A3637">
            <w:pPr>
              <w:jc w:val="center"/>
              <w:rPr>
                <w:rFonts w:cs="Times New Roman"/>
                <w:sz w:val="18"/>
              </w:rPr>
            </w:pPr>
            <w:r w:rsidRPr="00E04048">
              <w:rPr>
                <w:rFonts w:cs="Times New Roman"/>
                <w:sz w:val="18"/>
              </w:rPr>
              <w:t>130</w:t>
            </w:r>
          </w:p>
        </w:tc>
        <w:tc>
          <w:tcPr>
            <w:tcW w:w="630" w:type="dxa"/>
            <w:tcBorders>
              <w:top w:val="nil"/>
              <w:left w:val="nil"/>
              <w:bottom w:val="single" w:sz="4" w:space="0" w:color="auto"/>
              <w:right w:val="single" w:sz="4" w:space="0" w:color="auto"/>
            </w:tcBorders>
            <w:shd w:val="clear" w:color="auto" w:fill="auto"/>
            <w:noWrap/>
            <w:vAlign w:val="center"/>
            <w:hideMark/>
          </w:tcPr>
          <w:p w:rsidR="008D2061" w:rsidRPr="00E04048" w:rsidRDefault="008D2061" w:rsidP="006A3637">
            <w:pPr>
              <w:jc w:val="center"/>
              <w:rPr>
                <w:rFonts w:cs="Times New Roman"/>
                <w:sz w:val="18"/>
              </w:rPr>
            </w:pPr>
            <w:r w:rsidRPr="00E04048">
              <w:rPr>
                <w:rFonts w:cs="Times New Roman"/>
                <w:sz w:val="18"/>
              </w:rPr>
              <w:t>127</w:t>
            </w:r>
          </w:p>
        </w:tc>
        <w:tc>
          <w:tcPr>
            <w:tcW w:w="630" w:type="dxa"/>
            <w:tcBorders>
              <w:top w:val="nil"/>
              <w:left w:val="nil"/>
              <w:bottom w:val="single" w:sz="4" w:space="0" w:color="auto"/>
              <w:right w:val="single" w:sz="4" w:space="0" w:color="auto"/>
            </w:tcBorders>
            <w:vAlign w:val="center"/>
          </w:tcPr>
          <w:p w:rsidR="008D2061" w:rsidRPr="00E04048" w:rsidRDefault="008D2061" w:rsidP="006A3637">
            <w:pPr>
              <w:jc w:val="center"/>
              <w:rPr>
                <w:rFonts w:cs="Times New Roman"/>
                <w:sz w:val="18"/>
              </w:rPr>
            </w:pPr>
            <w:r w:rsidRPr="00E04048">
              <w:rPr>
                <w:rFonts w:cs="Times New Roman"/>
                <w:sz w:val="18"/>
              </w:rPr>
              <w:t>126</w:t>
            </w:r>
          </w:p>
        </w:tc>
        <w:tc>
          <w:tcPr>
            <w:tcW w:w="630" w:type="dxa"/>
            <w:tcBorders>
              <w:top w:val="nil"/>
              <w:left w:val="nil"/>
              <w:bottom w:val="single" w:sz="4" w:space="0" w:color="auto"/>
              <w:right w:val="single" w:sz="4" w:space="0" w:color="auto"/>
            </w:tcBorders>
            <w:vAlign w:val="center"/>
          </w:tcPr>
          <w:p w:rsidR="008D2061" w:rsidRPr="00E04048" w:rsidRDefault="008D2061" w:rsidP="006A3637">
            <w:pPr>
              <w:jc w:val="center"/>
              <w:rPr>
                <w:rFonts w:cs="Times New Roman"/>
                <w:sz w:val="18"/>
              </w:rPr>
            </w:pPr>
            <w:r w:rsidRPr="00E04048">
              <w:rPr>
                <w:rFonts w:cs="Times New Roman"/>
                <w:sz w:val="18"/>
              </w:rPr>
              <w:t>119</w:t>
            </w:r>
          </w:p>
        </w:tc>
        <w:tc>
          <w:tcPr>
            <w:tcW w:w="776" w:type="dxa"/>
            <w:tcBorders>
              <w:top w:val="nil"/>
              <w:left w:val="nil"/>
              <w:bottom w:val="single" w:sz="4" w:space="0" w:color="auto"/>
              <w:right w:val="single" w:sz="4" w:space="0" w:color="auto"/>
            </w:tcBorders>
            <w:vAlign w:val="center"/>
          </w:tcPr>
          <w:p w:rsidR="008D2061" w:rsidRPr="00E04048" w:rsidRDefault="008D2061" w:rsidP="006A3637">
            <w:pPr>
              <w:jc w:val="center"/>
              <w:rPr>
                <w:rFonts w:cs="Times New Roman"/>
                <w:sz w:val="18"/>
              </w:rPr>
            </w:pPr>
            <w:r w:rsidRPr="00E04048">
              <w:rPr>
                <w:rFonts w:cs="Times New Roman"/>
                <w:sz w:val="18"/>
              </w:rPr>
              <w:t>112</w:t>
            </w:r>
          </w:p>
        </w:tc>
        <w:tc>
          <w:tcPr>
            <w:tcW w:w="709" w:type="dxa"/>
            <w:tcBorders>
              <w:top w:val="nil"/>
              <w:left w:val="nil"/>
              <w:bottom w:val="single" w:sz="4" w:space="0" w:color="auto"/>
              <w:right w:val="single" w:sz="4" w:space="0" w:color="auto"/>
            </w:tcBorders>
          </w:tcPr>
          <w:p w:rsidR="008D2061" w:rsidRPr="00E04048" w:rsidRDefault="008D2061" w:rsidP="006A3637">
            <w:pPr>
              <w:jc w:val="center"/>
              <w:rPr>
                <w:rFonts w:cs="Times New Roman"/>
                <w:sz w:val="18"/>
              </w:rPr>
            </w:pPr>
            <w:r>
              <w:rPr>
                <w:rFonts w:cs="Times New Roman"/>
                <w:sz w:val="18"/>
              </w:rPr>
              <w:t>112</w:t>
            </w:r>
          </w:p>
        </w:tc>
        <w:tc>
          <w:tcPr>
            <w:tcW w:w="674" w:type="dxa"/>
            <w:tcBorders>
              <w:top w:val="nil"/>
              <w:left w:val="nil"/>
              <w:bottom w:val="single" w:sz="4" w:space="0" w:color="auto"/>
              <w:right w:val="single" w:sz="4" w:space="0" w:color="auto"/>
            </w:tcBorders>
          </w:tcPr>
          <w:p w:rsidR="008D2061" w:rsidRPr="00E04048" w:rsidRDefault="008D2061" w:rsidP="006A3637">
            <w:pPr>
              <w:jc w:val="center"/>
              <w:rPr>
                <w:rFonts w:cs="Times New Roman"/>
                <w:sz w:val="18"/>
              </w:rPr>
            </w:pPr>
            <w:r>
              <w:rPr>
                <w:rFonts w:cs="Times New Roman"/>
                <w:sz w:val="18"/>
              </w:rPr>
              <w:t>115</w:t>
            </w:r>
          </w:p>
        </w:tc>
      </w:tr>
      <w:tr w:rsidR="008D2061" w:rsidRPr="00DD2146" w:rsidTr="008D2061">
        <w:trPr>
          <w:trHeight w:val="300"/>
          <w:jc w:val="center"/>
        </w:trPr>
        <w:tc>
          <w:tcPr>
            <w:tcW w:w="7866" w:type="dxa"/>
            <w:gridSpan w:val="10"/>
            <w:tcBorders>
              <w:top w:val="single" w:sz="4" w:space="0" w:color="auto"/>
              <w:left w:val="single" w:sz="4" w:space="0" w:color="auto"/>
              <w:bottom w:val="single" w:sz="4" w:space="0" w:color="auto"/>
              <w:right w:val="single" w:sz="4" w:space="0" w:color="auto"/>
            </w:tcBorders>
            <w:shd w:val="clear" w:color="auto" w:fill="595959" w:themeFill="text1" w:themeFillTint="A6"/>
            <w:vAlign w:val="center"/>
            <w:hideMark/>
          </w:tcPr>
          <w:p w:rsidR="008D2061" w:rsidRPr="00E04048" w:rsidRDefault="008D2061" w:rsidP="006A3637">
            <w:pPr>
              <w:jc w:val="center"/>
              <w:rPr>
                <w:b/>
                <w:sz w:val="18"/>
                <w:szCs w:val="18"/>
              </w:rPr>
            </w:pPr>
            <w:r w:rsidRPr="003268C1">
              <w:rPr>
                <w:b/>
                <w:color w:val="FFFFFF" w:themeColor="background1"/>
                <w:sz w:val="18"/>
                <w:szCs w:val="18"/>
              </w:rPr>
              <w:t>Sektor prywatny</w:t>
            </w:r>
          </w:p>
        </w:tc>
        <w:tc>
          <w:tcPr>
            <w:tcW w:w="709" w:type="dxa"/>
            <w:tcBorders>
              <w:top w:val="single" w:sz="4" w:space="0" w:color="auto"/>
              <w:left w:val="single" w:sz="4" w:space="0" w:color="auto"/>
              <w:bottom w:val="single" w:sz="4" w:space="0" w:color="auto"/>
              <w:right w:val="single" w:sz="4" w:space="0" w:color="auto"/>
            </w:tcBorders>
            <w:shd w:val="clear" w:color="auto" w:fill="595959" w:themeFill="text1" w:themeFillTint="A6"/>
          </w:tcPr>
          <w:p w:rsidR="008D2061" w:rsidRPr="003268C1" w:rsidRDefault="008D2061" w:rsidP="006A3637">
            <w:pPr>
              <w:jc w:val="center"/>
              <w:rPr>
                <w:b/>
                <w:color w:val="FFFFFF" w:themeColor="background1"/>
                <w:sz w:val="18"/>
                <w:szCs w:val="18"/>
              </w:rPr>
            </w:pPr>
          </w:p>
        </w:tc>
        <w:tc>
          <w:tcPr>
            <w:tcW w:w="674" w:type="dxa"/>
            <w:tcBorders>
              <w:top w:val="single" w:sz="4" w:space="0" w:color="auto"/>
              <w:left w:val="single" w:sz="4" w:space="0" w:color="auto"/>
              <w:bottom w:val="single" w:sz="4" w:space="0" w:color="auto"/>
              <w:right w:val="single" w:sz="4" w:space="0" w:color="auto"/>
            </w:tcBorders>
            <w:shd w:val="clear" w:color="auto" w:fill="595959" w:themeFill="text1" w:themeFillTint="A6"/>
          </w:tcPr>
          <w:p w:rsidR="008D2061" w:rsidRPr="003268C1" w:rsidRDefault="008D2061" w:rsidP="006A3637">
            <w:pPr>
              <w:jc w:val="center"/>
              <w:rPr>
                <w:b/>
                <w:color w:val="FFFFFF" w:themeColor="background1"/>
                <w:sz w:val="18"/>
                <w:szCs w:val="18"/>
              </w:rPr>
            </w:pPr>
          </w:p>
        </w:tc>
      </w:tr>
      <w:tr w:rsidR="008D2061" w:rsidRPr="00DD2146" w:rsidTr="008D2061">
        <w:trPr>
          <w:trHeight w:hRule="exact" w:val="340"/>
          <w:jc w:val="center"/>
        </w:trPr>
        <w:tc>
          <w:tcPr>
            <w:tcW w:w="2050"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rsidR="008D2061" w:rsidRPr="00E04048" w:rsidRDefault="008D2061" w:rsidP="003268C1">
            <w:pPr>
              <w:jc w:val="center"/>
              <w:rPr>
                <w:b/>
                <w:sz w:val="18"/>
                <w:szCs w:val="18"/>
              </w:rPr>
            </w:pPr>
            <w:r w:rsidRPr="00E04048">
              <w:rPr>
                <w:b/>
                <w:sz w:val="18"/>
                <w:szCs w:val="18"/>
              </w:rPr>
              <w:t>ogółem</w:t>
            </w:r>
          </w:p>
        </w:tc>
        <w:tc>
          <w:tcPr>
            <w:tcW w:w="630" w:type="dxa"/>
            <w:tcBorders>
              <w:top w:val="nil"/>
              <w:left w:val="nil"/>
              <w:bottom w:val="single" w:sz="4" w:space="0" w:color="auto"/>
              <w:right w:val="single" w:sz="4" w:space="0" w:color="auto"/>
            </w:tcBorders>
            <w:shd w:val="clear" w:color="auto" w:fill="auto"/>
            <w:noWrap/>
            <w:vAlign w:val="center"/>
            <w:hideMark/>
          </w:tcPr>
          <w:p w:rsidR="008D2061" w:rsidRPr="00E04048" w:rsidRDefault="008D2061" w:rsidP="006A3637">
            <w:pPr>
              <w:spacing w:before="0" w:after="0"/>
              <w:jc w:val="center"/>
              <w:rPr>
                <w:rFonts w:cs="Times New Roman"/>
                <w:sz w:val="18"/>
                <w:szCs w:val="18"/>
              </w:rPr>
            </w:pPr>
            <w:r w:rsidRPr="00E04048">
              <w:rPr>
                <w:rFonts w:cs="Times New Roman"/>
                <w:sz w:val="18"/>
                <w:szCs w:val="18"/>
              </w:rPr>
              <w:t>5 724</w:t>
            </w:r>
          </w:p>
        </w:tc>
        <w:tc>
          <w:tcPr>
            <w:tcW w:w="630" w:type="dxa"/>
            <w:tcBorders>
              <w:top w:val="nil"/>
              <w:left w:val="nil"/>
              <w:bottom w:val="single" w:sz="4" w:space="0" w:color="auto"/>
              <w:right w:val="single" w:sz="4" w:space="0" w:color="auto"/>
            </w:tcBorders>
            <w:shd w:val="clear" w:color="auto" w:fill="auto"/>
            <w:noWrap/>
            <w:vAlign w:val="center"/>
            <w:hideMark/>
          </w:tcPr>
          <w:p w:rsidR="008D2061" w:rsidRPr="00E04048" w:rsidRDefault="008D2061" w:rsidP="006A3637">
            <w:pPr>
              <w:jc w:val="center"/>
              <w:rPr>
                <w:rFonts w:cs="Times New Roman"/>
                <w:sz w:val="18"/>
                <w:szCs w:val="18"/>
              </w:rPr>
            </w:pPr>
            <w:r w:rsidRPr="00E04048">
              <w:rPr>
                <w:rFonts w:cs="Times New Roman"/>
                <w:sz w:val="18"/>
                <w:szCs w:val="18"/>
              </w:rPr>
              <w:t>5 570</w:t>
            </w:r>
          </w:p>
        </w:tc>
        <w:tc>
          <w:tcPr>
            <w:tcW w:w="630" w:type="dxa"/>
            <w:tcBorders>
              <w:top w:val="nil"/>
              <w:left w:val="nil"/>
              <w:bottom w:val="single" w:sz="4" w:space="0" w:color="auto"/>
              <w:right w:val="single" w:sz="4" w:space="0" w:color="auto"/>
            </w:tcBorders>
            <w:shd w:val="clear" w:color="auto" w:fill="auto"/>
            <w:noWrap/>
            <w:vAlign w:val="center"/>
            <w:hideMark/>
          </w:tcPr>
          <w:p w:rsidR="008D2061" w:rsidRPr="00E04048" w:rsidRDefault="008D2061" w:rsidP="006A3637">
            <w:pPr>
              <w:jc w:val="center"/>
              <w:rPr>
                <w:rFonts w:cs="Times New Roman"/>
                <w:sz w:val="18"/>
                <w:szCs w:val="18"/>
              </w:rPr>
            </w:pPr>
            <w:r w:rsidRPr="00E04048">
              <w:rPr>
                <w:rFonts w:cs="Times New Roman"/>
                <w:sz w:val="18"/>
                <w:szCs w:val="18"/>
              </w:rPr>
              <w:t>5 643</w:t>
            </w:r>
          </w:p>
        </w:tc>
        <w:tc>
          <w:tcPr>
            <w:tcW w:w="630" w:type="dxa"/>
            <w:tcBorders>
              <w:top w:val="nil"/>
              <w:left w:val="nil"/>
              <w:bottom w:val="single" w:sz="4" w:space="0" w:color="auto"/>
              <w:right w:val="single" w:sz="4" w:space="0" w:color="auto"/>
            </w:tcBorders>
            <w:shd w:val="clear" w:color="auto" w:fill="auto"/>
            <w:noWrap/>
            <w:vAlign w:val="center"/>
            <w:hideMark/>
          </w:tcPr>
          <w:p w:rsidR="008D2061" w:rsidRPr="00E04048" w:rsidRDefault="008D2061" w:rsidP="006A3637">
            <w:pPr>
              <w:jc w:val="center"/>
              <w:rPr>
                <w:rFonts w:cs="Times New Roman"/>
                <w:sz w:val="18"/>
                <w:szCs w:val="18"/>
              </w:rPr>
            </w:pPr>
            <w:r w:rsidRPr="00E04048">
              <w:rPr>
                <w:rFonts w:cs="Times New Roman"/>
                <w:sz w:val="18"/>
                <w:szCs w:val="18"/>
              </w:rPr>
              <w:t>5 748</w:t>
            </w:r>
          </w:p>
        </w:tc>
        <w:tc>
          <w:tcPr>
            <w:tcW w:w="630" w:type="dxa"/>
            <w:tcBorders>
              <w:top w:val="nil"/>
              <w:left w:val="nil"/>
              <w:bottom w:val="single" w:sz="4" w:space="0" w:color="auto"/>
              <w:right w:val="single" w:sz="4" w:space="0" w:color="auto"/>
            </w:tcBorders>
            <w:shd w:val="clear" w:color="auto" w:fill="auto"/>
            <w:noWrap/>
            <w:vAlign w:val="center"/>
            <w:hideMark/>
          </w:tcPr>
          <w:p w:rsidR="008D2061" w:rsidRPr="00E04048" w:rsidRDefault="008D2061" w:rsidP="006A3637">
            <w:pPr>
              <w:jc w:val="center"/>
              <w:rPr>
                <w:rFonts w:cs="Times New Roman"/>
                <w:sz w:val="18"/>
                <w:szCs w:val="18"/>
              </w:rPr>
            </w:pPr>
            <w:r w:rsidRPr="00E04048">
              <w:rPr>
                <w:rFonts w:cs="Times New Roman"/>
                <w:sz w:val="18"/>
                <w:szCs w:val="18"/>
              </w:rPr>
              <w:t>5 778</w:t>
            </w:r>
          </w:p>
        </w:tc>
        <w:tc>
          <w:tcPr>
            <w:tcW w:w="630" w:type="dxa"/>
            <w:tcBorders>
              <w:top w:val="nil"/>
              <w:left w:val="nil"/>
              <w:bottom w:val="single" w:sz="4" w:space="0" w:color="auto"/>
              <w:right w:val="single" w:sz="4" w:space="0" w:color="auto"/>
            </w:tcBorders>
            <w:shd w:val="clear" w:color="auto" w:fill="auto"/>
            <w:noWrap/>
            <w:vAlign w:val="center"/>
            <w:hideMark/>
          </w:tcPr>
          <w:p w:rsidR="008D2061" w:rsidRPr="00E04048" w:rsidRDefault="008D2061" w:rsidP="006A3637">
            <w:pPr>
              <w:jc w:val="center"/>
              <w:rPr>
                <w:rFonts w:cs="Times New Roman"/>
                <w:sz w:val="18"/>
                <w:szCs w:val="18"/>
              </w:rPr>
            </w:pPr>
            <w:r w:rsidRPr="00E04048">
              <w:rPr>
                <w:rFonts w:cs="Times New Roman"/>
                <w:sz w:val="18"/>
                <w:szCs w:val="18"/>
              </w:rPr>
              <w:t>5 819</w:t>
            </w:r>
          </w:p>
        </w:tc>
        <w:tc>
          <w:tcPr>
            <w:tcW w:w="630" w:type="dxa"/>
            <w:tcBorders>
              <w:top w:val="nil"/>
              <w:left w:val="nil"/>
              <w:bottom w:val="single" w:sz="4" w:space="0" w:color="auto"/>
              <w:right w:val="single" w:sz="4" w:space="0" w:color="auto"/>
            </w:tcBorders>
            <w:vAlign w:val="center"/>
          </w:tcPr>
          <w:p w:rsidR="008D2061" w:rsidRPr="00E04048" w:rsidRDefault="008D2061" w:rsidP="006A3637">
            <w:pPr>
              <w:jc w:val="center"/>
              <w:rPr>
                <w:rFonts w:cs="Times New Roman"/>
                <w:sz w:val="18"/>
                <w:szCs w:val="18"/>
              </w:rPr>
            </w:pPr>
            <w:r w:rsidRPr="00E04048">
              <w:rPr>
                <w:rFonts w:cs="Times New Roman"/>
                <w:sz w:val="18"/>
                <w:szCs w:val="18"/>
              </w:rPr>
              <w:t>5 815</w:t>
            </w:r>
          </w:p>
        </w:tc>
        <w:tc>
          <w:tcPr>
            <w:tcW w:w="630" w:type="dxa"/>
            <w:tcBorders>
              <w:top w:val="nil"/>
              <w:left w:val="nil"/>
              <w:bottom w:val="single" w:sz="4" w:space="0" w:color="auto"/>
              <w:right w:val="single" w:sz="4" w:space="0" w:color="auto"/>
            </w:tcBorders>
            <w:vAlign w:val="center"/>
          </w:tcPr>
          <w:p w:rsidR="008D2061" w:rsidRPr="00E04048" w:rsidRDefault="008D2061" w:rsidP="006A3637">
            <w:pPr>
              <w:jc w:val="center"/>
              <w:rPr>
                <w:rFonts w:cs="Times New Roman"/>
                <w:sz w:val="18"/>
                <w:szCs w:val="18"/>
              </w:rPr>
            </w:pPr>
            <w:r w:rsidRPr="00E04048">
              <w:rPr>
                <w:rFonts w:cs="Times New Roman"/>
                <w:sz w:val="18"/>
                <w:szCs w:val="18"/>
              </w:rPr>
              <w:t>5 826</w:t>
            </w:r>
          </w:p>
        </w:tc>
        <w:tc>
          <w:tcPr>
            <w:tcW w:w="776" w:type="dxa"/>
            <w:tcBorders>
              <w:top w:val="nil"/>
              <w:left w:val="nil"/>
              <w:bottom w:val="single" w:sz="4" w:space="0" w:color="auto"/>
              <w:right w:val="single" w:sz="4" w:space="0" w:color="auto"/>
            </w:tcBorders>
            <w:vAlign w:val="center"/>
          </w:tcPr>
          <w:p w:rsidR="008D2061" w:rsidRPr="00E04048" w:rsidRDefault="008D2061" w:rsidP="006A3637">
            <w:pPr>
              <w:jc w:val="center"/>
              <w:rPr>
                <w:rFonts w:cs="Times New Roman"/>
                <w:sz w:val="18"/>
                <w:szCs w:val="18"/>
              </w:rPr>
            </w:pPr>
            <w:r w:rsidRPr="00E04048">
              <w:rPr>
                <w:rFonts w:cs="Times New Roman"/>
                <w:sz w:val="18"/>
                <w:szCs w:val="18"/>
              </w:rPr>
              <w:t>5 70</w:t>
            </w:r>
            <w:r>
              <w:rPr>
                <w:rFonts w:cs="Times New Roman"/>
                <w:sz w:val="18"/>
                <w:szCs w:val="18"/>
              </w:rPr>
              <w:t>6</w:t>
            </w:r>
          </w:p>
        </w:tc>
        <w:tc>
          <w:tcPr>
            <w:tcW w:w="709" w:type="dxa"/>
            <w:tcBorders>
              <w:top w:val="nil"/>
              <w:left w:val="nil"/>
              <w:bottom w:val="single" w:sz="4" w:space="0" w:color="auto"/>
              <w:right w:val="single" w:sz="4" w:space="0" w:color="auto"/>
            </w:tcBorders>
          </w:tcPr>
          <w:p w:rsidR="008D2061" w:rsidRPr="00E04048" w:rsidRDefault="008D2061" w:rsidP="006A3637">
            <w:pPr>
              <w:jc w:val="center"/>
              <w:rPr>
                <w:rFonts w:cs="Times New Roman"/>
                <w:sz w:val="18"/>
                <w:szCs w:val="18"/>
              </w:rPr>
            </w:pPr>
            <w:r>
              <w:rPr>
                <w:rFonts w:cs="Times New Roman"/>
                <w:sz w:val="18"/>
                <w:szCs w:val="18"/>
              </w:rPr>
              <w:t>5855</w:t>
            </w:r>
          </w:p>
        </w:tc>
        <w:tc>
          <w:tcPr>
            <w:tcW w:w="674" w:type="dxa"/>
            <w:tcBorders>
              <w:top w:val="nil"/>
              <w:left w:val="nil"/>
              <w:bottom w:val="single" w:sz="4" w:space="0" w:color="auto"/>
              <w:right w:val="single" w:sz="4" w:space="0" w:color="auto"/>
            </w:tcBorders>
          </w:tcPr>
          <w:p w:rsidR="008D2061" w:rsidRPr="00E04048" w:rsidRDefault="008D2061" w:rsidP="006A3637">
            <w:pPr>
              <w:jc w:val="center"/>
              <w:rPr>
                <w:rFonts w:cs="Times New Roman"/>
                <w:sz w:val="18"/>
                <w:szCs w:val="18"/>
              </w:rPr>
            </w:pPr>
            <w:r>
              <w:rPr>
                <w:rFonts w:cs="Times New Roman"/>
                <w:sz w:val="18"/>
                <w:szCs w:val="18"/>
              </w:rPr>
              <w:t>5985</w:t>
            </w:r>
          </w:p>
        </w:tc>
      </w:tr>
      <w:tr w:rsidR="008D2061" w:rsidRPr="00DD2146" w:rsidTr="008D2061">
        <w:trPr>
          <w:trHeight w:hRule="exact" w:val="340"/>
          <w:jc w:val="center"/>
        </w:trPr>
        <w:tc>
          <w:tcPr>
            <w:tcW w:w="2050"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rsidR="008D2061" w:rsidRPr="00E04048" w:rsidRDefault="008D2061" w:rsidP="003268C1">
            <w:pPr>
              <w:jc w:val="center"/>
              <w:rPr>
                <w:b/>
                <w:sz w:val="18"/>
                <w:szCs w:val="18"/>
              </w:rPr>
            </w:pPr>
            <w:r w:rsidRPr="00E04048">
              <w:rPr>
                <w:b/>
                <w:sz w:val="18"/>
                <w:szCs w:val="18"/>
              </w:rPr>
              <w:t>osoby fizyczne prowadzące działalność gospodarczą</w:t>
            </w:r>
          </w:p>
        </w:tc>
        <w:tc>
          <w:tcPr>
            <w:tcW w:w="630" w:type="dxa"/>
            <w:tcBorders>
              <w:top w:val="nil"/>
              <w:left w:val="nil"/>
              <w:bottom w:val="single" w:sz="4" w:space="0" w:color="auto"/>
              <w:right w:val="single" w:sz="4" w:space="0" w:color="auto"/>
            </w:tcBorders>
            <w:shd w:val="clear" w:color="auto" w:fill="auto"/>
            <w:noWrap/>
            <w:vAlign w:val="center"/>
            <w:hideMark/>
          </w:tcPr>
          <w:p w:rsidR="008D2061" w:rsidRPr="00E04048" w:rsidRDefault="008D2061" w:rsidP="006A3637">
            <w:pPr>
              <w:spacing w:before="0" w:after="0"/>
              <w:jc w:val="center"/>
              <w:rPr>
                <w:rFonts w:cs="Times New Roman"/>
                <w:sz w:val="18"/>
                <w:szCs w:val="18"/>
              </w:rPr>
            </w:pPr>
            <w:r w:rsidRPr="00E04048">
              <w:rPr>
                <w:rFonts w:cs="Times New Roman"/>
                <w:sz w:val="18"/>
                <w:szCs w:val="18"/>
              </w:rPr>
              <w:t>4 668</w:t>
            </w:r>
          </w:p>
        </w:tc>
        <w:tc>
          <w:tcPr>
            <w:tcW w:w="630" w:type="dxa"/>
            <w:tcBorders>
              <w:top w:val="nil"/>
              <w:left w:val="nil"/>
              <w:bottom w:val="single" w:sz="4" w:space="0" w:color="auto"/>
              <w:right w:val="single" w:sz="4" w:space="0" w:color="auto"/>
            </w:tcBorders>
            <w:shd w:val="clear" w:color="auto" w:fill="auto"/>
            <w:noWrap/>
            <w:vAlign w:val="center"/>
            <w:hideMark/>
          </w:tcPr>
          <w:p w:rsidR="008D2061" w:rsidRPr="00E04048" w:rsidRDefault="008D2061" w:rsidP="006A3637">
            <w:pPr>
              <w:jc w:val="center"/>
              <w:rPr>
                <w:rFonts w:cs="Times New Roman"/>
                <w:sz w:val="18"/>
                <w:szCs w:val="18"/>
              </w:rPr>
            </w:pPr>
            <w:r w:rsidRPr="00E04048">
              <w:rPr>
                <w:rFonts w:cs="Times New Roman"/>
                <w:sz w:val="18"/>
                <w:szCs w:val="18"/>
              </w:rPr>
              <w:t>4 488</w:t>
            </w:r>
          </w:p>
        </w:tc>
        <w:tc>
          <w:tcPr>
            <w:tcW w:w="630" w:type="dxa"/>
            <w:tcBorders>
              <w:top w:val="nil"/>
              <w:left w:val="nil"/>
              <w:bottom w:val="single" w:sz="4" w:space="0" w:color="auto"/>
              <w:right w:val="single" w:sz="4" w:space="0" w:color="auto"/>
            </w:tcBorders>
            <w:shd w:val="clear" w:color="auto" w:fill="auto"/>
            <w:noWrap/>
            <w:vAlign w:val="center"/>
            <w:hideMark/>
          </w:tcPr>
          <w:p w:rsidR="008D2061" w:rsidRPr="00E04048" w:rsidRDefault="008D2061" w:rsidP="006A3637">
            <w:pPr>
              <w:jc w:val="center"/>
              <w:rPr>
                <w:rFonts w:cs="Times New Roman"/>
                <w:sz w:val="18"/>
                <w:szCs w:val="18"/>
              </w:rPr>
            </w:pPr>
            <w:r w:rsidRPr="00E04048">
              <w:rPr>
                <w:rFonts w:cs="Times New Roman"/>
                <w:sz w:val="18"/>
                <w:szCs w:val="18"/>
              </w:rPr>
              <w:t>4 494</w:t>
            </w:r>
          </w:p>
        </w:tc>
        <w:tc>
          <w:tcPr>
            <w:tcW w:w="630" w:type="dxa"/>
            <w:tcBorders>
              <w:top w:val="nil"/>
              <w:left w:val="nil"/>
              <w:bottom w:val="single" w:sz="4" w:space="0" w:color="auto"/>
              <w:right w:val="single" w:sz="4" w:space="0" w:color="auto"/>
            </w:tcBorders>
            <w:shd w:val="clear" w:color="auto" w:fill="auto"/>
            <w:noWrap/>
            <w:vAlign w:val="center"/>
            <w:hideMark/>
          </w:tcPr>
          <w:p w:rsidR="008D2061" w:rsidRPr="00E04048" w:rsidRDefault="008D2061" w:rsidP="006A3637">
            <w:pPr>
              <w:jc w:val="center"/>
              <w:rPr>
                <w:rFonts w:cs="Times New Roman"/>
                <w:sz w:val="18"/>
                <w:szCs w:val="18"/>
              </w:rPr>
            </w:pPr>
            <w:r w:rsidRPr="00E04048">
              <w:rPr>
                <w:rFonts w:cs="Times New Roman"/>
                <w:sz w:val="18"/>
                <w:szCs w:val="18"/>
              </w:rPr>
              <w:t>4 569</w:t>
            </w:r>
          </w:p>
        </w:tc>
        <w:tc>
          <w:tcPr>
            <w:tcW w:w="630" w:type="dxa"/>
            <w:tcBorders>
              <w:top w:val="nil"/>
              <w:left w:val="nil"/>
              <w:bottom w:val="single" w:sz="4" w:space="0" w:color="auto"/>
              <w:right w:val="single" w:sz="4" w:space="0" w:color="auto"/>
            </w:tcBorders>
            <w:shd w:val="clear" w:color="auto" w:fill="auto"/>
            <w:noWrap/>
            <w:vAlign w:val="center"/>
            <w:hideMark/>
          </w:tcPr>
          <w:p w:rsidR="008D2061" w:rsidRPr="00E04048" w:rsidRDefault="008D2061" w:rsidP="006A3637">
            <w:pPr>
              <w:jc w:val="center"/>
              <w:rPr>
                <w:rFonts w:cs="Times New Roman"/>
                <w:sz w:val="18"/>
                <w:szCs w:val="18"/>
              </w:rPr>
            </w:pPr>
            <w:r w:rsidRPr="00E04048">
              <w:rPr>
                <w:rFonts w:cs="Times New Roman"/>
                <w:sz w:val="18"/>
                <w:szCs w:val="18"/>
              </w:rPr>
              <w:t>4 568</w:t>
            </w:r>
          </w:p>
        </w:tc>
        <w:tc>
          <w:tcPr>
            <w:tcW w:w="630" w:type="dxa"/>
            <w:tcBorders>
              <w:top w:val="nil"/>
              <w:left w:val="nil"/>
              <w:bottom w:val="single" w:sz="4" w:space="0" w:color="auto"/>
              <w:right w:val="single" w:sz="4" w:space="0" w:color="auto"/>
            </w:tcBorders>
            <w:shd w:val="clear" w:color="auto" w:fill="auto"/>
            <w:noWrap/>
            <w:vAlign w:val="center"/>
            <w:hideMark/>
          </w:tcPr>
          <w:p w:rsidR="008D2061" w:rsidRPr="00E04048" w:rsidRDefault="008D2061" w:rsidP="006A3637">
            <w:pPr>
              <w:jc w:val="center"/>
              <w:rPr>
                <w:rFonts w:cs="Times New Roman"/>
                <w:sz w:val="18"/>
                <w:szCs w:val="18"/>
              </w:rPr>
            </w:pPr>
            <w:r w:rsidRPr="00E04048">
              <w:rPr>
                <w:rFonts w:cs="Times New Roman"/>
                <w:sz w:val="18"/>
                <w:szCs w:val="18"/>
              </w:rPr>
              <w:t>4 584</w:t>
            </w:r>
          </w:p>
        </w:tc>
        <w:tc>
          <w:tcPr>
            <w:tcW w:w="630" w:type="dxa"/>
            <w:tcBorders>
              <w:top w:val="nil"/>
              <w:left w:val="nil"/>
              <w:bottom w:val="single" w:sz="4" w:space="0" w:color="auto"/>
              <w:right w:val="single" w:sz="4" w:space="0" w:color="auto"/>
            </w:tcBorders>
            <w:vAlign w:val="center"/>
          </w:tcPr>
          <w:p w:rsidR="008D2061" w:rsidRPr="00E04048" w:rsidRDefault="008D2061" w:rsidP="006A3637">
            <w:pPr>
              <w:jc w:val="center"/>
              <w:rPr>
                <w:rFonts w:cs="Times New Roman"/>
                <w:sz w:val="18"/>
                <w:szCs w:val="18"/>
              </w:rPr>
            </w:pPr>
            <w:r w:rsidRPr="00E04048">
              <w:rPr>
                <w:rFonts w:cs="Times New Roman"/>
                <w:sz w:val="18"/>
                <w:szCs w:val="18"/>
              </w:rPr>
              <w:t>4 527</w:t>
            </w:r>
          </w:p>
        </w:tc>
        <w:tc>
          <w:tcPr>
            <w:tcW w:w="630" w:type="dxa"/>
            <w:tcBorders>
              <w:top w:val="nil"/>
              <w:left w:val="nil"/>
              <w:bottom w:val="single" w:sz="4" w:space="0" w:color="auto"/>
              <w:right w:val="single" w:sz="4" w:space="0" w:color="auto"/>
            </w:tcBorders>
            <w:vAlign w:val="center"/>
          </w:tcPr>
          <w:p w:rsidR="008D2061" w:rsidRPr="00E04048" w:rsidRDefault="008D2061" w:rsidP="006A3637">
            <w:pPr>
              <w:jc w:val="center"/>
              <w:rPr>
                <w:rFonts w:cs="Times New Roman"/>
                <w:sz w:val="18"/>
                <w:szCs w:val="18"/>
              </w:rPr>
            </w:pPr>
            <w:r w:rsidRPr="00E04048">
              <w:rPr>
                <w:rFonts w:cs="Times New Roman"/>
                <w:sz w:val="18"/>
                <w:szCs w:val="18"/>
              </w:rPr>
              <w:t>4 497</w:t>
            </w:r>
          </w:p>
        </w:tc>
        <w:tc>
          <w:tcPr>
            <w:tcW w:w="776" w:type="dxa"/>
            <w:tcBorders>
              <w:top w:val="nil"/>
              <w:left w:val="nil"/>
              <w:bottom w:val="single" w:sz="4" w:space="0" w:color="auto"/>
              <w:right w:val="single" w:sz="4" w:space="0" w:color="auto"/>
            </w:tcBorders>
            <w:vAlign w:val="center"/>
          </w:tcPr>
          <w:p w:rsidR="008D2061" w:rsidRPr="00E04048" w:rsidRDefault="008D2061" w:rsidP="006A3637">
            <w:pPr>
              <w:jc w:val="center"/>
              <w:rPr>
                <w:rFonts w:cs="Times New Roman"/>
                <w:sz w:val="18"/>
                <w:szCs w:val="18"/>
              </w:rPr>
            </w:pPr>
            <w:r w:rsidRPr="00E04048">
              <w:rPr>
                <w:rFonts w:cs="Times New Roman"/>
                <w:sz w:val="18"/>
                <w:szCs w:val="18"/>
              </w:rPr>
              <w:t>4 55</w:t>
            </w:r>
            <w:r>
              <w:rPr>
                <w:rFonts w:cs="Times New Roman"/>
                <w:sz w:val="18"/>
                <w:szCs w:val="18"/>
              </w:rPr>
              <w:t>5</w:t>
            </w:r>
          </w:p>
        </w:tc>
        <w:tc>
          <w:tcPr>
            <w:tcW w:w="709" w:type="dxa"/>
            <w:tcBorders>
              <w:top w:val="nil"/>
              <w:left w:val="nil"/>
              <w:bottom w:val="single" w:sz="4" w:space="0" w:color="auto"/>
              <w:right w:val="single" w:sz="4" w:space="0" w:color="auto"/>
            </w:tcBorders>
          </w:tcPr>
          <w:p w:rsidR="008D2061" w:rsidRPr="00E04048" w:rsidRDefault="008D2061" w:rsidP="006A3637">
            <w:pPr>
              <w:jc w:val="center"/>
              <w:rPr>
                <w:rFonts w:cs="Times New Roman"/>
                <w:sz w:val="18"/>
                <w:szCs w:val="18"/>
              </w:rPr>
            </w:pPr>
            <w:r>
              <w:rPr>
                <w:rFonts w:cs="Times New Roman"/>
                <w:sz w:val="18"/>
                <w:szCs w:val="18"/>
              </w:rPr>
              <w:t>4673</w:t>
            </w:r>
          </w:p>
        </w:tc>
        <w:tc>
          <w:tcPr>
            <w:tcW w:w="674" w:type="dxa"/>
            <w:tcBorders>
              <w:top w:val="nil"/>
              <w:left w:val="nil"/>
              <w:bottom w:val="single" w:sz="4" w:space="0" w:color="auto"/>
              <w:right w:val="single" w:sz="4" w:space="0" w:color="auto"/>
            </w:tcBorders>
          </w:tcPr>
          <w:p w:rsidR="008D2061" w:rsidRPr="00E04048" w:rsidRDefault="008D2061" w:rsidP="006A3637">
            <w:pPr>
              <w:jc w:val="center"/>
              <w:rPr>
                <w:rFonts w:cs="Times New Roman"/>
                <w:sz w:val="18"/>
                <w:szCs w:val="18"/>
              </w:rPr>
            </w:pPr>
            <w:r>
              <w:rPr>
                <w:rFonts w:cs="Times New Roman"/>
                <w:sz w:val="18"/>
                <w:szCs w:val="18"/>
              </w:rPr>
              <w:t>4785</w:t>
            </w:r>
          </w:p>
        </w:tc>
      </w:tr>
      <w:tr w:rsidR="008D2061" w:rsidRPr="00DD2146" w:rsidTr="008D2061">
        <w:trPr>
          <w:trHeight w:hRule="exact" w:val="340"/>
          <w:jc w:val="center"/>
        </w:trPr>
        <w:tc>
          <w:tcPr>
            <w:tcW w:w="2050"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rsidR="008D2061" w:rsidRPr="00E04048" w:rsidRDefault="008D2061" w:rsidP="003268C1">
            <w:pPr>
              <w:jc w:val="center"/>
              <w:rPr>
                <w:b/>
                <w:sz w:val="18"/>
                <w:szCs w:val="18"/>
              </w:rPr>
            </w:pPr>
            <w:r w:rsidRPr="00E04048">
              <w:rPr>
                <w:b/>
                <w:sz w:val="18"/>
                <w:szCs w:val="18"/>
              </w:rPr>
              <w:t>spółki handlowe</w:t>
            </w:r>
          </w:p>
        </w:tc>
        <w:tc>
          <w:tcPr>
            <w:tcW w:w="630" w:type="dxa"/>
            <w:tcBorders>
              <w:top w:val="nil"/>
              <w:left w:val="nil"/>
              <w:bottom w:val="single" w:sz="4" w:space="0" w:color="auto"/>
              <w:right w:val="single" w:sz="4" w:space="0" w:color="auto"/>
            </w:tcBorders>
            <w:shd w:val="clear" w:color="auto" w:fill="auto"/>
            <w:noWrap/>
            <w:vAlign w:val="center"/>
            <w:hideMark/>
          </w:tcPr>
          <w:p w:rsidR="008D2061" w:rsidRPr="00E04048" w:rsidRDefault="008D2061" w:rsidP="006A3637">
            <w:pPr>
              <w:spacing w:before="0" w:after="0"/>
              <w:jc w:val="center"/>
              <w:rPr>
                <w:rFonts w:cs="Times New Roman"/>
                <w:sz w:val="18"/>
                <w:szCs w:val="18"/>
              </w:rPr>
            </w:pPr>
            <w:r w:rsidRPr="00E04048">
              <w:rPr>
                <w:rFonts w:cs="Times New Roman"/>
                <w:sz w:val="18"/>
                <w:szCs w:val="18"/>
              </w:rPr>
              <w:t>313</w:t>
            </w:r>
          </w:p>
        </w:tc>
        <w:tc>
          <w:tcPr>
            <w:tcW w:w="630" w:type="dxa"/>
            <w:tcBorders>
              <w:top w:val="nil"/>
              <w:left w:val="nil"/>
              <w:bottom w:val="single" w:sz="4" w:space="0" w:color="auto"/>
              <w:right w:val="single" w:sz="4" w:space="0" w:color="auto"/>
            </w:tcBorders>
            <w:shd w:val="clear" w:color="auto" w:fill="auto"/>
            <w:noWrap/>
            <w:vAlign w:val="center"/>
            <w:hideMark/>
          </w:tcPr>
          <w:p w:rsidR="008D2061" w:rsidRPr="00E04048" w:rsidRDefault="008D2061" w:rsidP="006A3637">
            <w:pPr>
              <w:jc w:val="center"/>
              <w:rPr>
                <w:rFonts w:cs="Times New Roman"/>
                <w:sz w:val="18"/>
                <w:szCs w:val="18"/>
              </w:rPr>
            </w:pPr>
            <w:r w:rsidRPr="00E04048">
              <w:rPr>
                <w:rFonts w:cs="Times New Roman"/>
                <w:sz w:val="18"/>
                <w:szCs w:val="18"/>
              </w:rPr>
              <w:t>321</w:t>
            </w:r>
          </w:p>
        </w:tc>
        <w:tc>
          <w:tcPr>
            <w:tcW w:w="630" w:type="dxa"/>
            <w:tcBorders>
              <w:top w:val="nil"/>
              <w:left w:val="nil"/>
              <w:bottom w:val="single" w:sz="4" w:space="0" w:color="auto"/>
              <w:right w:val="single" w:sz="4" w:space="0" w:color="auto"/>
            </w:tcBorders>
            <w:shd w:val="clear" w:color="auto" w:fill="auto"/>
            <w:noWrap/>
            <w:vAlign w:val="center"/>
            <w:hideMark/>
          </w:tcPr>
          <w:p w:rsidR="008D2061" w:rsidRPr="00E04048" w:rsidRDefault="008D2061" w:rsidP="006A3637">
            <w:pPr>
              <w:jc w:val="center"/>
              <w:rPr>
                <w:rFonts w:cs="Times New Roman"/>
                <w:sz w:val="18"/>
                <w:szCs w:val="18"/>
              </w:rPr>
            </w:pPr>
            <w:r w:rsidRPr="00E04048">
              <w:rPr>
                <w:rFonts w:cs="Times New Roman"/>
                <w:sz w:val="18"/>
                <w:szCs w:val="18"/>
              </w:rPr>
              <w:t>340</w:t>
            </w:r>
          </w:p>
        </w:tc>
        <w:tc>
          <w:tcPr>
            <w:tcW w:w="630" w:type="dxa"/>
            <w:tcBorders>
              <w:top w:val="nil"/>
              <w:left w:val="nil"/>
              <w:bottom w:val="single" w:sz="4" w:space="0" w:color="auto"/>
              <w:right w:val="single" w:sz="4" w:space="0" w:color="auto"/>
            </w:tcBorders>
            <w:shd w:val="clear" w:color="auto" w:fill="auto"/>
            <w:noWrap/>
            <w:vAlign w:val="center"/>
            <w:hideMark/>
          </w:tcPr>
          <w:p w:rsidR="008D2061" w:rsidRPr="00E04048" w:rsidRDefault="008D2061" w:rsidP="006A3637">
            <w:pPr>
              <w:jc w:val="center"/>
              <w:rPr>
                <w:rFonts w:cs="Times New Roman"/>
                <w:sz w:val="18"/>
                <w:szCs w:val="18"/>
              </w:rPr>
            </w:pPr>
            <w:r w:rsidRPr="00E04048">
              <w:rPr>
                <w:rFonts w:cs="Times New Roman"/>
                <w:sz w:val="18"/>
                <w:szCs w:val="18"/>
              </w:rPr>
              <w:t>351</w:t>
            </w:r>
          </w:p>
        </w:tc>
        <w:tc>
          <w:tcPr>
            <w:tcW w:w="630" w:type="dxa"/>
            <w:tcBorders>
              <w:top w:val="nil"/>
              <w:left w:val="nil"/>
              <w:bottom w:val="single" w:sz="4" w:space="0" w:color="auto"/>
              <w:right w:val="single" w:sz="4" w:space="0" w:color="auto"/>
            </w:tcBorders>
            <w:shd w:val="clear" w:color="auto" w:fill="auto"/>
            <w:noWrap/>
            <w:vAlign w:val="center"/>
            <w:hideMark/>
          </w:tcPr>
          <w:p w:rsidR="008D2061" w:rsidRPr="00E04048" w:rsidRDefault="008D2061" w:rsidP="006A3637">
            <w:pPr>
              <w:jc w:val="center"/>
              <w:rPr>
                <w:rFonts w:cs="Times New Roman"/>
                <w:sz w:val="18"/>
                <w:szCs w:val="18"/>
              </w:rPr>
            </w:pPr>
            <w:r w:rsidRPr="00E04048">
              <w:rPr>
                <w:rFonts w:cs="Times New Roman"/>
                <w:sz w:val="18"/>
                <w:szCs w:val="18"/>
              </w:rPr>
              <w:t>370</w:t>
            </w:r>
          </w:p>
        </w:tc>
        <w:tc>
          <w:tcPr>
            <w:tcW w:w="630" w:type="dxa"/>
            <w:tcBorders>
              <w:top w:val="nil"/>
              <w:left w:val="nil"/>
              <w:bottom w:val="single" w:sz="4" w:space="0" w:color="auto"/>
              <w:right w:val="single" w:sz="4" w:space="0" w:color="auto"/>
            </w:tcBorders>
            <w:shd w:val="clear" w:color="auto" w:fill="auto"/>
            <w:noWrap/>
            <w:vAlign w:val="center"/>
            <w:hideMark/>
          </w:tcPr>
          <w:p w:rsidR="008D2061" w:rsidRPr="00E04048" w:rsidRDefault="008D2061" w:rsidP="006A3637">
            <w:pPr>
              <w:jc w:val="center"/>
              <w:rPr>
                <w:rFonts w:cs="Times New Roman"/>
                <w:sz w:val="18"/>
                <w:szCs w:val="18"/>
              </w:rPr>
            </w:pPr>
            <w:r w:rsidRPr="00E04048">
              <w:rPr>
                <w:rFonts w:cs="Times New Roman"/>
                <w:sz w:val="18"/>
                <w:szCs w:val="18"/>
              </w:rPr>
              <w:t>383</w:t>
            </w:r>
          </w:p>
        </w:tc>
        <w:tc>
          <w:tcPr>
            <w:tcW w:w="630" w:type="dxa"/>
            <w:tcBorders>
              <w:top w:val="nil"/>
              <w:left w:val="nil"/>
              <w:bottom w:val="single" w:sz="4" w:space="0" w:color="auto"/>
              <w:right w:val="single" w:sz="4" w:space="0" w:color="auto"/>
            </w:tcBorders>
            <w:vAlign w:val="center"/>
          </w:tcPr>
          <w:p w:rsidR="008D2061" w:rsidRPr="00E04048" w:rsidRDefault="008D2061" w:rsidP="006A3637">
            <w:pPr>
              <w:jc w:val="center"/>
              <w:rPr>
                <w:rFonts w:cs="Times New Roman"/>
                <w:sz w:val="18"/>
                <w:szCs w:val="18"/>
              </w:rPr>
            </w:pPr>
            <w:r w:rsidRPr="00E04048">
              <w:rPr>
                <w:rFonts w:cs="Times New Roman"/>
                <w:sz w:val="18"/>
                <w:szCs w:val="18"/>
              </w:rPr>
              <w:t>403</w:t>
            </w:r>
          </w:p>
        </w:tc>
        <w:tc>
          <w:tcPr>
            <w:tcW w:w="630" w:type="dxa"/>
            <w:tcBorders>
              <w:top w:val="nil"/>
              <w:left w:val="nil"/>
              <w:bottom w:val="single" w:sz="4" w:space="0" w:color="auto"/>
              <w:right w:val="single" w:sz="4" w:space="0" w:color="auto"/>
            </w:tcBorders>
            <w:vAlign w:val="center"/>
          </w:tcPr>
          <w:p w:rsidR="008D2061" w:rsidRPr="00E04048" w:rsidRDefault="008D2061" w:rsidP="006A3637">
            <w:pPr>
              <w:jc w:val="center"/>
              <w:rPr>
                <w:rFonts w:cs="Times New Roman"/>
                <w:sz w:val="18"/>
                <w:szCs w:val="18"/>
              </w:rPr>
            </w:pPr>
            <w:r w:rsidRPr="00E04048">
              <w:rPr>
                <w:rFonts w:cs="Times New Roman"/>
                <w:sz w:val="18"/>
                <w:szCs w:val="18"/>
              </w:rPr>
              <w:t>432</w:t>
            </w:r>
          </w:p>
        </w:tc>
        <w:tc>
          <w:tcPr>
            <w:tcW w:w="776" w:type="dxa"/>
            <w:tcBorders>
              <w:top w:val="nil"/>
              <w:left w:val="nil"/>
              <w:bottom w:val="single" w:sz="4" w:space="0" w:color="auto"/>
              <w:right w:val="single" w:sz="4" w:space="0" w:color="auto"/>
            </w:tcBorders>
            <w:vAlign w:val="center"/>
          </w:tcPr>
          <w:p w:rsidR="008D2061" w:rsidRPr="00E04048" w:rsidRDefault="008D2061" w:rsidP="006A3637">
            <w:pPr>
              <w:jc w:val="center"/>
              <w:rPr>
                <w:rFonts w:cs="Times New Roman"/>
                <w:sz w:val="18"/>
                <w:szCs w:val="18"/>
              </w:rPr>
            </w:pPr>
            <w:r w:rsidRPr="00E04048">
              <w:rPr>
                <w:rFonts w:cs="Times New Roman"/>
                <w:sz w:val="18"/>
                <w:szCs w:val="18"/>
              </w:rPr>
              <w:t>309</w:t>
            </w:r>
          </w:p>
        </w:tc>
        <w:tc>
          <w:tcPr>
            <w:tcW w:w="709" w:type="dxa"/>
            <w:tcBorders>
              <w:top w:val="nil"/>
              <w:left w:val="nil"/>
              <w:bottom w:val="single" w:sz="4" w:space="0" w:color="auto"/>
              <w:right w:val="single" w:sz="4" w:space="0" w:color="auto"/>
            </w:tcBorders>
          </w:tcPr>
          <w:p w:rsidR="008D2061" w:rsidRPr="00E04048" w:rsidRDefault="008D2061" w:rsidP="006A3637">
            <w:pPr>
              <w:jc w:val="center"/>
              <w:rPr>
                <w:rFonts w:cs="Times New Roman"/>
                <w:sz w:val="18"/>
                <w:szCs w:val="18"/>
              </w:rPr>
            </w:pPr>
            <w:r>
              <w:rPr>
                <w:rFonts w:cs="Times New Roman"/>
                <w:sz w:val="18"/>
                <w:szCs w:val="18"/>
              </w:rPr>
              <w:t>339</w:t>
            </w:r>
          </w:p>
        </w:tc>
        <w:tc>
          <w:tcPr>
            <w:tcW w:w="674" w:type="dxa"/>
            <w:tcBorders>
              <w:top w:val="nil"/>
              <w:left w:val="nil"/>
              <w:bottom w:val="single" w:sz="4" w:space="0" w:color="auto"/>
              <w:right w:val="single" w:sz="4" w:space="0" w:color="auto"/>
            </w:tcBorders>
          </w:tcPr>
          <w:p w:rsidR="008D2061" w:rsidRPr="00E04048" w:rsidRDefault="008D2061" w:rsidP="006A3637">
            <w:pPr>
              <w:jc w:val="center"/>
              <w:rPr>
                <w:rFonts w:cs="Times New Roman"/>
                <w:sz w:val="18"/>
                <w:szCs w:val="18"/>
              </w:rPr>
            </w:pPr>
            <w:r>
              <w:rPr>
                <w:rFonts w:cs="Times New Roman"/>
                <w:sz w:val="18"/>
                <w:szCs w:val="18"/>
              </w:rPr>
              <w:t>348</w:t>
            </w:r>
          </w:p>
        </w:tc>
      </w:tr>
      <w:tr w:rsidR="008D2061" w:rsidRPr="00DD2146" w:rsidTr="008D2061">
        <w:trPr>
          <w:trHeight w:hRule="exact" w:val="340"/>
          <w:jc w:val="center"/>
        </w:trPr>
        <w:tc>
          <w:tcPr>
            <w:tcW w:w="2050"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rsidR="008D2061" w:rsidRPr="00E04048" w:rsidRDefault="008D2061" w:rsidP="003268C1">
            <w:pPr>
              <w:jc w:val="center"/>
              <w:rPr>
                <w:b/>
                <w:sz w:val="18"/>
                <w:szCs w:val="18"/>
              </w:rPr>
            </w:pPr>
            <w:r w:rsidRPr="00E04048">
              <w:rPr>
                <w:b/>
                <w:sz w:val="18"/>
                <w:szCs w:val="18"/>
              </w:rPr>
              <w:t>spółdzielnie</w:t>
            </w:r>
          </w:p>
        </w:tc>
        <w:tc>
          <w:tcPr>
            <w:tcW w:w="630" w:type="dxa"/>
            <w:tcBorders>
              <w:top w:val="nil"/>
              <w:left w:val="nil"/>
              <w:bottom w:val="single" w:sz="4" w:space="0" w:color="auto"/>
              <w:right w:val="single" w:sz="4" w:space="0" w:color="auto"/>
            </w:tcBorders>
            <w:shd w:val="clear" w:color="auto" w:fill="auto"/>
            <w:noWrap/>
            <w:vAlign w:val="center"/>
            <w:hideMark/>
          </w:tcPr>
          <w:p w:rsidR="008D2061" w:rsidRPr="00E04048" w:rsidRDefault="008D2061" w:rsidP="006A3637">
            <w:pPr>
              <w:spacing w:before="0" w:after="0"/>
              <w:jc w:val="center"/>
              <w:rPr>
                <w:rFonts w:cs="Times New Roman"/>
                <w:sz w:val="18"/>
                <w:szCs w:val="18"/>
              </w:rPr>
            </w:pPr>
            <w:r w:rsidRPr="00E04048">
              <w:rPr>
                <w:rFonts w:cs="Times New Roman"/>
                <w:sz w:val="18"/>
                <w:szCs w:val="18"/>
              </w:rPr>
              <w:t>85</w:t>
            </w:r>
          </w:p>
        </w:tc>
        <w:tc>
          <w:tcPr>
            <w:tcW w:w="630" w:type="dxa"/>
            <w:tcBorders>
              <w:top w:val="nil"/>
              <w:left w:val="nil"/>
              <w:bottom w:val="single" w:sz="4" w:space="0" w:color="auto"/>
              <w:right w:val="single" w:sz="4" w:space="0" w:color="auto"/>
            </w:tcBorders>
            <w:shd w:val="clear" w:color="auto" w:fill="auto"/>
            <w:noWrap/>
            <w:vAlign w:val="center"/>
            <w:hideMark/>
          </w:tcPr>
          <w:p w:rsidR="008D2061" w:rsidRPr="00E04048" w:rsidRDefault="008D2061" w:rsidP="006A3637">
            <w:pPr>
              <w:jc w:val="center"/>
              <w:rPr>
                <w:rFonts w:cs="Times New Roman"/>
                <w:sz w:val="18"/>
                <w:szCs w:val="18"/>
              </w:rPr>
            </w:pPr>
            <w:r w:rsidRPr="00E04048">
              <w:rPr>
                <w:rFonts w:cs="Times New Roman"/>
                <w:sz w:val="18"/>
                <w:szCs w:val="18"/>
              </w:rPr>
              <w:t>83</w:t>
            </w:r>
          </w:p>
        </w:tc>
        <w:tc>
          <w:tcPr>
            <w:tcW w:w="630" w:type="dxa"/>
            <w:tcBorders>
              <w:top w:val="nil"/>
              <w:left w:val="nil"/>
              <w:bottom w:val="single" w:sz="4" w:space="0" w:color="auto"/>
              <w:right w:val="single" w:sz="4" w:space="0" w:color="auto"/>
            </w:tcBorders>
            <w:shd w:val="clear" w:color="auto" w:fill="auto"/>
            <w:noWrap/>
            <w:vAlign w:val="center"/>
            <w:hideMark/>
          </w:tcPr>
          <w:p w:rsidR="008D2061" w:rsidRPr="00E04048" w:rsidRDefault="008D2061" w:rsidP="006A3637">
            <w:pPr>
              <w:jc w:val="center"/>
              <w:rPr>
                <w:rFonts w:cs="Times New Roman"/>
                <w:sz w:val="18"/>
                <w:szCs w:val="18"/>
              </w:rPr>
            </w:pPr>
            <w:r w:rsidRPr="00E04048">
              <w:rPr>
                <w:rFonts w:cs="Times New Roman"/>
                <w:sz w:val="18"/>
                <w:szCs w:val="18"/>
              </w:rPr>
              <w:t>78</w:t>
            </w:r>
          </w:p>
        </w:tc>
        <w:tc>
          <w:tcPr>
            <w:tcW w:w="630" w:type="dxa"/>
            <w:tcBorders>
              <w:top w:val="nil"/>
              <w:left w:val="nil"/>
              <w:bottom w:val="single" w:sz="4" w:space="0" w:color="auto"/>
              <w:right w:val="single" w:sz="4" w:space="0" w:color="auto"/>
            </w:tcBorders>
            <w:shd w:val="clear" w:color="auto" w:fill="auto"/>
            <w:noWrap/>
            <w:vAlign w:val="center"/>
            <w:hideMark/>
          </w:tcPr>
          <w:p w:rsidR="008D2061" w:rsidRPr="00E04048" w:rsidRDefault="008D2061" w:rsidP="006A3637">
            <w:pPr>
              <w:jc w:val="center"/>
              <w:rPr>
                <w:rFonts w:cs="Times New Roman"/>
                <w:sz w:val="18"/>
                <w:szCs w:val="18"/>
              </w:rPr>
            </w:pPr>
            <w:r w:rsidRPr="00E04048">
              <w:rPr>
                <w:rFonts w:cs="Times New Roman"/>
                <w:sz w:val="18"/>
                <w:szCs w:val="18"/>
              </w:rPr>
              <w:t>81</w:t>
            </w:r>
          </w:p>
        </w:tc>
        <w:tc>
          <w:tcPr>
            <w:tcW w:w="630" w:type="dxa"/>
            <w:tcBorders>
              <w:top w:val="nil"/>
              <w:left w:val="nil"/>
              <w:bottom w:val="single" w:sz="4" w:space="0" w:color="auto"/>
              <w:right w:val="single" w:sz="4" w:space="0" w:color="auto"/>
            </w:tcBorders>
            <w:shd w:val="clear" w:color="auto" w:fill="auto"/>
            <w:noWrap/>
            <w:vAlign w:val="center"/>
            <w:hideMark/>
          </w:tcPr>
          <w:p w:rsidR="008D2061" w:rsidRPr="00E04048" w:rsidRDefault="008D2061" w:rsidP="006A3637">
            <w:pPr>
              <w:jc w:val="center"/>
              <w:rPr>
                <w:rFonts w:cs="Times New Roman"/>
                <w:sz w:val="18"/>
                <w:szCs w:val="18"/>
              </w:rPr>
            </w:pPr>
            <w:r w:rsidRPr="00E04048">
              <w:rPr>
                <w:rFonts w:cs="Times New Roman"/>
                <w:sz w:val="18"/>
                <w:szCs w:val="18"/>
              </w:rPr>
              <w:t>82</w:t>
            </w:r>
          </w:p>
        </w:tc>
        <w:tc>
          <w:tcPr>
            <w:tcW w:w="630" w:type="dxa"/>
            <w:tcBorders>
              <w:top w:val="nil"/>
              <w:left w:val="nil"/>
              <w:bottom w:val="single" w:sz="4" w:space="0" w:color="auto"/>
              <w:right w:val="single" w:sz="4" w:space="0" w:color="auto"/>
            </w:tcBorders>
            <w:shd w:val="clear" w:color="auto" w:fill="auto"/>
            <w:noWrap/>
            <w:vAlign w:val="center"/>
            <w:hideMark/>
          </w:tcPr>
          <w:p w:rsidR="008D2061" w:rsidRPr="00E04048" w:rsidRDefault="008D2061" w:rsidP="006A3637">
            <w:pPr>
              <w:jc w:val="center"/>
              <w:rPr>
                <w:rFonts w:cs="Times New Roman"/>
                <w:sz w:val="18"/>
                <w:szCs w:val="18"/>
              </w:rPr>
            </w:pPr>
            <w:r w:rsidRPr="00E04048">
              <w:rPr>
                <w:rFonts w:cs="Times New Roman"/>
                <w:sz w:val="18"/>
                <w:szCs w:val="18"/>
              </w:rPr>
              <w:t>82</w:t>
            </w:r>
          </w:p>
        </w:tc>
        <w:tc>
          <w:tcPr>
            <w:tcW w:w="630" w:type="dxa"/>
            <w:tcBorders>
              <w:top w:val="nil"/>
              <w:left w:val="nil"/>
              <w:bottom w:val="single" w:sz="4" w:space="0" w:color="auto"/>
              <w:right w:val="single" w:sz="4" w:space="0" w:color="auto"/>
            </w:tcBorders>
            <w:vAlign w:val="center"/>
          </w:tcPr>
          <w:p w:rsidR="008D2061" w:rsidRPr="00E04048" w:rsidRDefault="008D2061" w:rsidP="006A3637">
            <w:pPr>
              <w:jc w:val="center"/>
              <w:rPr>
                <w:rFonts w:cs="Times New Roman"/>
                <w:sz w:val="18"/>
                <w:szCs w:val="18"/>
              </w:rPr>
            </w:pPr>
            <w:r w:rsidRPr="00E04048">
              <w:rPr>
                <w:rFonts w:cs="Times New Roman"/>
                <w:sz w:val="18"/>
                <w:szCs w:val="18"/>
              </w:rPr>
              <w:t>82</w:t>
            </w:r>
          </w:p>
        </w:tc>
        <w:tc>
          <w:tcPr>
            <w:tcW w:w="630" w:type="dxa"/>
            <w:tcBorders>
              <w:top w:val="nil"/>
              <w:left w:val="nil"/>
              <w:bottom w:val="single" w:sz="4" w:space="0" w:color="auto"/>
              <w:right w:val="single" w:sz="4" w:space="0" w:color="auto"/>
            </w:tcBorders>
            <w:vAlign w:val="center"/>
          </w:tcPr>
          <w:p w:rsidR="008D2061" w:rsidRPr="00E04048" w:rsidRDefault="008D2061" w:rsidP="006A3637">
            <w:pPr>
              <w:jc w:val="center"/>
              <w:rPr>
                <w:rFonts w:cs="Times New Roman"/>
                <w:sz w:val="18"/>
                <w:szCs w:val="18"/>
              </w:rPr>
            </w:pPr>
            <w:r w:rsidRPr="00E04048">
              <w:rPr>
                <w:rFonts w:cs="Times New Roman"/>
                <w:sz w:val="18"/>
                <w:szCs w:val="18"/>
              </w:rPr>
              <w:t>82</w:t>
            </w:r>
          </w:p>
        </w:tc>
        <w:tc>
          <w:tcPr>
            <w:tcW w:w="776" w:type="dxa"/>
            <w:tcBorders>
              <w:top w:val="nil"/>
              <w:left w:val="nil"/>
              <w:bottom w:val="single" w:sz="4" w:space="0" w:color="auto"/>
              <w:right w:val="single" w:sz="4" w:space="0" w:color="auto"/>
            </w:tcBorders>
            <w:vAlign w:val="center"/>
          </w:tcPr>
          <w:p w:rsidR="008D2061" w:rsidRPr="00E04048" w:rsidRDefault="008D2061" w:rsidP="006A3637">
            <w:pPr>
              <w:jc w:val="center"/>
              <w:rPr>
                <w:rFonts w:cs="Times New Roman"/>
                <w:sz w:val="18"/>
                <w:szCs w:val="18"/>
              </w:rPr>
            </w:pPr>
            <w:r w:rsidRPr="00E04048">
              <w:rPr>
                <w:rFonts w:cs="Times New Roman"/>
                <w:sz w:val="18"/>
                <w:szCs w:val="18"/>
              </w:rPr>
              <w:t>60</w:t>
            </w:r>
          </w:p>
        </w:tc>
        <w:tc>
          <w:tcPr>
            <w:tcW w:w="709" w:type="dxa"/>
            <w:tcBorders>
              <w:top w:val="nil"/>
              <w:left w:val="nil"/>
              <w:bottom w:val="single" w:sz="4" w:space="0" w:color="auto"/>
              <w:right w:val="single" w:sz="4" w:space="0" w:color="auto"/>
            </w:tcBorders>
          </w:tcPr>
          <w:p w:rsidR="008D2061" w:rsidRPr="00E04048" w:rsidRDefault="008D2061" w:rsidP="006A3637">
            <w:pPr>
              <w:jc w:val="center"/>
              <w:rPr>
                <w:rFonts w:cs="Times New Roman"/>
                <w:sz w:val="18"/>
                <w:szCs w:val="18"/>
              </w:rPr>
            </w:pPr>
            <w:r>
              <w:rPr>
                <w:rFonts w:cs="Times New Roman"/>
                <w:sz w:val="18"/>
                <w:szCs w:val="18"/>
              </w:rPr>
              <w:t>61</w:t>
            </w:r>
          </w:p>
        </w:tc>
        <w:tc>
          <w:tcPr>
            <w:tcW w:w="674" w:type="dxa"/>
            <w:tcBorders>
              <w:top w:val="nil"/>
              <w:left w:val="nil"/>
              <w:bottom w:val="single" w:sz="4" w:space="0" w:color="auto"/>
              <w:right w:val="single" w:sz="4" w:space="0" w:color="auto"/>
            </w:tcBorders>
          </w:tcPr>
          <w:p w:rsidR="008D2061" w:rsidRPr="00E04048" w:rsidRDefault="008D2061" w:rsidP="006A3637">
            <w:pPr>
              <w:jc w:val="center"/>
              <w:rPr>
                <w:rFonts w:cs="Times New Roman"/>
                <w:sz w:val="18"/>
                <w:szCs w:val="18"/>
              </w:rPr>
            </w:pPr>
            <w:r>
              <w:rPr>
                <w:rFonts w:cs="Times New Roman"/>
                <w:sz w:val="18"/>
                <w:szCs w:val="18"/>
              </w:rPr>
              <w:t>60</w:t>
            </w:r>
          </w:p>
        </w:tc>
      </w:tr>
      <w:tr w:rsidR="008D2061" w:rsidRPr="00DD2146" w:rsidTr="008D2061">
        <w:trPr>
          <w:trHeight w:hRule="exact" w:val="340"/>
          <w:jc w:val="center"/>
        </w:trPr>
        <w:tc>
          <w:tcPr>
            <w:tcW w:w="2050" w:type="dxa"/>
            <w:tcBorders>
              <w:top w:val="nil"/>
              <w:left w:val="single" w:sz="4" w:space="0" w:color="auto"/>
              <w:bottom w:val="single" w:sz="4" w:space="0" w:color="auto"/>
              <w:right w:val="single" w:sz="4" w:space="0" w:color="auto"/>
            </w:tcBorders>
            <w:shd w:val="clear" w:color="auto" w:fill="D9D9D9" w:themeFill="background1" w:themeFillShade="D9"/>
            <w:vAlign w:val="center"/>
          </w:tcPr>
          <w:p w:rsidR="008D2061" w:rsidRPr="00E04048" w:rsidRDefault="008D2061" w:rsidP="003268C1">
            <w:pPr>
              <w:jc w:val="center"/>
              <w:rPr>
                <w:b/>
                <w:sz w:val="18"/>
                <w:szCs w:val="18"/>
              </w:rPr>
            </w:pPr>
            <w:r w:rsidRPr="00E04048">
              <w:rPr>
                <w:b/>
                <w:sz w:val="18"/>
                <w:szCs w:val="18"/>
              </w:rPr>
              <w:t>fundacje</w:t>
            </w:r>
          </w:p>
        </w:tc>
        <w:tc>
          <w:tcPr>
            <w:tcW w:w="630" w:type="dxa"/>
            <w:tcBorders>
              <w:top w:val="nil"/>
              <w:left w:val="nil"/>
              <w:bottom w:val="single" w:sz="4" w:space="0" w:color="auto"/>
              <w:right w:val="single" w:sz="4" w:space="0" w:color="auto"/>
            </w:tcBorders>
            <w:shd w:val="clear" w:color="auto" w:fill="auto"/>
            <w:noWrap/>
            <w:vAlign w:val="center"/>
          </w:tcPr>
          <w:p w:rsidR="008D2061" w:rsidRPr="00E04048" w:rsidRDefault="008D2061" w:rsidP="006A3637">
            <w:pPr>
              <w:spacing w:before="0" w:after="0"/>
              <w:jc w:val="center"/>
              <w:rPr>
                <w:rFonts w:cs="Times New Roman"/>
                <w:sz w:val="18"/>
                <w:szCs w:val="18"/>
              </w:rPr>
            </w:pPr>
            <w:r w:rsidRPr="00E04048">
              <w:rPr>
                <w:rFonts w:cs="Times New Roman"/>
                <w:sz w:val="18"/>
                <w:szCs w:val="18"/>
              </w:rPr>
              <w:t>4</w:t>
            </w:r>
          </w:p>
        </w:tc>
        <w:tc>
          <w:tcPr>
            <w:tcW w:w="630" w:type="dxa"/>
            <w:tcBorders>
              <w:top w:val="nil"/>
              <w:left w:val="nil"/>
              <w:bottom w:val="single" w:sz="4" w:space="0" w:color="auto"/>
              <w:right w:val="single" w:sz="4" w:space="0" w:color="auto"/>
            </w:tcBorders>
            <w:shd w:val="clear" w:color="auto" w:fill="auto"/>
            <w:noWrap/>
            <w:vAlign w:val="center"/>
          </w:tcPr>
          <w:p w:rsidR="008D2061" w:rsidRPr="00E04048" w:rsidRDefault="008D2061" w:rsidP="006A3637">
            <w:pPr>
              <w:jc w:val="center"/>
              <w:rPr>
                <w:rFonts w:cs="Times New Roman"/>
                <w:sz w:val="18"/>
                <w:szCs w:val="18"/>
              </w:rPr>
            </w:pPr>
            <w:r w:rsidRPr="00E04048">
              <w:rPr>
                <w:rFonts w:cs="Times New Roman"/>
                <w:sz w:val="18"/>
                <w:szCs w:val="18"/>
              </w:rPr>
              <w:t>4</w:t>
            </w:r>
          </w:p>
        </w:tc>
        <w:tc>
          <w:tcPr>
            <w:tcW w:w="630" w:type="dxa"/>
            <w:tcBorders>
              <w:top w:val="nil"/>
              <w:left w:val="nil"/>
              <w:bottom w:val="single" w:sz="4" w:space="0" w:color="auto"/>
              <w:right w:val="single" w:sz="4" w:space="0" w:color="auto"/>
            </w:tcBorders>
            <w:shd w:val="clear" w:color="auto" w:fill="auto"/>
            <w:noWrap/>
            <w:vAlign w:val="center"/>
          </w:tcPr>
          <w:p w:rsidR="008D2061" w:rsidRPr="00E04048" w:rsidRDefault="008D2061" w:rsidP="006A3637">
            <w:pPr>
              <w:jc w:val="center"/>
              <w:rPr>
                <w:rFonts w:cs="Times New Roman"/>
                <w:sz w:val="18"/>
                <w:szCs w:val="18"/>
              </w:rPr>
            </w:pPr>
            <w:r w:rsidRPr="00E04048">
              <w:rPr>
                <w:rFonts w:cs="Times New Roman"/>
                <w:sz w:val="18"/>
                <w:szCs w:val="18"/>
              </w:rPr>
              <w:t>4</w:t>
            </w:r>
          </w:p>
        </w:tc>
        <w:tc>
          <w:tcPr>
            <w:tcW w:w="630" w:type="dxa"/>
            <w:tcBorders>
              <w:top w:val="nil"/>
              <w:left w:val="nil"/>
              <w:bottom w:val="single" w:sz="4" w:space="0" w:color="auto"/>
              <w:right w:val="single" w:sz="4" w:space="0" w:color="auto"/>
            </w:tcBorders>
            <w:shd w:val="clear" w:color="auto" w:fill="auto"/>
            <w:noWrap/>
            <w:vAlign w:val="center"/>
          </w:tcPr>
          <w:p w:rsidR="008D2061" w:rsidRPr="00E04048" w:rsidRDefault="008D2061" w:rsidP="006A3637">
            <w:pPr>
              <w:jc w:val="center"/>
              <w:rPr>
                <w:rFonts w:cs="Times New Roman"/>
                <w:sz w:val="18"/>
                <w:szCs w:val="18"/>
              </w:rPr>
            </w:pPr>
            <w:r w:rsidRPr="00E04048">
              <w:rPr>
                <w:rFonts w:cs="Times New Roman"/>
                <w:sz w:val="18"/>
                <w:szCs w:val="18"/>
              </w:rPr>
              <w:t>4</w:t>
            </w:r>
          </w:p>
        </w:tc>
        <w:tc>
          <w:tcPr>
            <w:tcW w:w="630" w:type="dxa"/>
            <w:tcBorders>
              <w:top w:val="nil"/>
              <w:left w:val="nil"/>
              <w:bottom w:val="single" w:sz="4" w:space="0" w:color="auto"/>
              <w:right w:val="single" w:sz="4" w:space="0" w:color="auto"/>
            </w:tcBorders>
            <w:shd w:val="clear" w:color="auto" w:fill="auto"/>
            <w:noWrap/>
            <w:vAlign w:val="center"/>
          </w:tcPr>
          <w:p w:rsidR="008D2061" w:rsidRPr="00E04048" w:rsidRDefault="008D2061" w:rsidP="006A3637">
            <w:pPr>
              <w:jc w:val="center"/>
              <w:rPr>
                <w:rFonts w:cs="Times New Roman"/>
                <w:sz w:val="18"/>
                <w:szCs w:val="18"/>
              </w:rPr>
            </w:pPr>
            <w:r w:rsidRPr="00E04048">
              <w:rPr>
                <w:rFonts w:cs="Times New Roman"/>
                <w:sz w:val="18"/>
                <w:szCs w:val="18"/>
              </w:rPr>
              <w:t>6</w:t>
            </w:r>
          </w:p>
        </w:tc>
        <w:tc>
          <w:tcPr>
            <w:tcW w:w="630" w:type="dxa"/>
            <w:tcBorders>
              <w:top w:val="nil"/>
              <w:left w:val="nil"/>
              <w:bottom w:val="single" w:sz="4" w:space="0" w:color="auto"/>
              <w:right w:val="single" w:sz="4" w:space="0" w:color="auto"/>
            </w:tcBorders>
            <w:shd w:val="clear" w:color="auto" w:fill="auto"/>
            <w:noWrap/>
            <w:vAlign w:val="center"/>
          </w:tcPr>
          <w:p w:rsidR="008D2061" w:rsidRPr="00E04048" w:rsidRDefault="008D2061" w:rsidP="006A3637">
            <w:pPr>
              <w:jc w:val="center"/>
              <w:rPr>
                <w:rFonts w:cs="Times New Roman"/>
                <w:sz w:val="18"/>
                <w:szCs w:val="18"/>
              </w:rPr>
            </w:pPr>
            <w:r w:rsidRPr="00E04048">
              <w:rPr>
                <w:rFonts w:cs="Times New Roman"/>
                <w:sz w:val="18"/>
                <w:szCs w:val="18"/>
              </w:rPr>
              <w:t>10</w:t>
            </w:r>
          </w:p>
        </w:tc>
        <w:tc>
          <w:tcPr>
            <w:tcW w:w="630" w:type="dxa"/>
            <w:tcBorders>
              <w:top w:val="nil"/>
              <w:left w:val="nil"/>
              <w:bottom w:val="single" w:sz="4" w:space="0" w:color="auto"/>
              <w:right w:val="single" w:sz="4" w:space="0" w:color="auto"/>
            </w:tcBorders>
            <w:vAlign w:val="center"/>
          </w:tcPr>
          <w:p w:rsidR="008D2061" w:rsidRPr="00E04048" w:rsidRDefault="008D2061" w:rsidP="006A3637">
            <w:pPr>
              <w:jc w:val="center"/>
              <w:rPr>
                <w:rFonts w:cs="Times New Roman"/>
                <w:sz w:val="18"/>
                <w:szCs w:val="18"/>
              </w:rPr>
            </w:pPr>
            <w:r w:rsidRPr="00E04048">
              <w:rPr>
                <w:rFonts w:cs="Times New Roman"/>
                <w:sz w:val="18"/>
                <w:szCs w:val="18"/>
              </w:rPr>
              <w:t>12</w:t>
            </w:r>
          </w:p>
        </w:tc>
        <w:tc>
          <w:tcPr>
            <w:tcW w:w="630" w:type="dxa"/>
            <w:tcBorders>
              <w:top w:val="nil"/>
              <w:left w:val="nil"/>
              <w:bottom w:val="single" w:sz="4" w:space="0" w:color="auto"/>
              <w:right w:val="single" w:sz="4" w:space="0" w:color="auto"/>
            </w:tcBorders>
            <w:vAlign w:val="center"/>
          </w:tcPr>
          <w:p w:rsidR="008D2061" w:rsidRPr="00E04048" w:rsidRDefault="008D2061" w:rsidP="006A3637">
            <w:pPr>
              <w:jc w:val="center"/>
              <w:rPr>
                <w:rFonts w:cs="Times New Roman"/>
                <w:sz w:val="18"/>
                <w:szCs w:val="18"/>
              </w:rPr>
            </w:pPr>
            <w:r w:rsidRPr="00E04048">
              <w:rPr>
                <w:rFonts w:cs="Times New Roman"/>
                <w:sz w:val="18"/>
                <w:szCs w:val="18"/>
              </w:rPr>
              <w:t>15</w:t>
            </w:r>
          </w:p>
        </w:tc>
        <w:tc>
          <w:tcPr>
            <w:tcW w:w="776" w:type="dxa"/>
            <w:tcBorders>
              <w:top w:val="nil"/>
              <w:left w:val="nil"/>
              <w:bottom w:val="single" w:sz="4" w:space="0" w:color="auto"/>
              <w:right w:val="single" w:sz="4" w:space="0" w:color="auto"/>
            </w:tcBorders>
            <w:vAlign w:val="center"/>
          </w:tcPr>
          <w:p w:rsidR="008D2061" w:rsidRPr="00E04048" w:rsidRDefault="008D2061" w:rsidP="006A3637">
            <w:pPr>
              <w:jc w:val="center"/>
              <w:rPr>
                <w:rFonts w:cs="Times New Roman"/>
                <w:sz w:val="18"/>
                <w:szCs w:val="18"/>
              </w:rPr>
            </w:pPr>
            <w:r w:rsidRPr="00E04048">
              <w:rPr>
                <w:rFonts w:cs="Times New Roman"/>
                <w:sz w:val="18"/>
                <w:szCs w:val="18"/>
              </w:rPr>
              <w:t>15</w:t>
            </w:r>
          </w:p>
        </w:tc>
        <w:tc>
          <w:tcPr>
            <w:tcW w:w="709" w:type="dxa"/>
            <w:tcBorders>
              <w:top w:val="nil"/>
              <w:left w:val="nil"/>
              <w:bottom w:val="single" w:sz="4" w:space="0" w:color="auto"/>
              <w:right w:val="single" w:sz="4" w:space="0" w:color="auto"/>
            </w:tcBorders>
          </w:tcPr>
          <w:p w:rsidR="008D2061" w:rsidRPr="00E04048" w:rsidRDefault="008D2061" w:rsidP="006A3637">
            <w:pPr>
              <w:jc w:val="center"/>
              <w:rPr>
                <w:rFonts w:cs="Times New Roman"/>
                <w:sz w:val="18"/>
                <w:szCs w:val="18"/>
              </w:rPr>
            </w:pPr>
            <w:r>
              <w:rPr>
                <w:rFonts w:cs="Times New Roman"/>
                <w:sz w:val="18"/>
                <w:szCs w:val="18"/>
              </w:rPr>
              <w:t>17</w:t>
            </w:r>
          </w:p>
        </w:tc>
        <w:tc>
          <w:tcPr>
            <w:tcW w:w="674" w:type="dxa"/>
            <w:tcBorders>
              <w:top w:val="nil"/>
              <w:left w:val="nil"/>
              <w:bottom w:val="single" w:sz="4" w:space="0" w:color="auto"/>
              <w:right w:val="single" w:sz="4" w:space="0" w:color="auto"/>
            </w:tcBorders>
          </w:tcPr>
          <w:p w:rsidR="008D2061" w:rsidRPr="00E04048" w:rsidRDefault="008D2061" w:rsidP="006A3637">
            <w:pPr>
              <w:jc w:val="center"/>
              <w:rPr>
                <w:rFonts w:cs="Times New Roman"/>
                <w:sz w:val="18"/>
                <w:szCs w:val="18"/>
              </w:rPr>
            </w:pPr>
            <w:r>
              <w:rPr>
                <w:rFonts w:cs="Times New Roman"/>
                <w:sz w:val="18"/>
                <w:szCs w:val="18"/>
              </w:rPr>
              <w:t>17</w:t>
            </w:r>
          </w:p>
        </w:tc>
      </w:tr>
      <w:tr w:rsidR="008D2061" w:rsidRPr="00DD2146" w:rsidTr="008D2061">
        <w:trPr>
          <w:trHeight w:hRule="exact" w:val="793"/>
          <w:jc w:val="center"/>
        </w:trPr>
        <w:tc>
          <w:tcPr>
            <w:tcW w:w="2050"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rsidR="008D2061" w:rsidRPr="00E04048" w:rsidRDefault="008D2061" w:rsidP="003268C1">
            <w:pPr>
              <w:jc w:val="center"/>
              <w:rPr>
                <w:b/>
                <w:sz w:val="18"/>
                <w:szCs w:val="18"/>
              </w:rPr>
            </w:pPr>
            <w:r w:rsidRPr="00E04048">
              <w:rPr>
                <w:b/>
                <w:sz w:val="18"/>
                <w:szCs w:val="18"/>
              </w:rPr>
              <w:t>stowarzyszenia i organizacje społeczne</w:t>
            </w:r>
          </w:p>
        </w:tc>
        <w:tc>
          <w:tcPr>
            <w:tcW w:w="630" w:type="dxa"/>
            <w:tcBorders>
              <w:top w:val="nil"/>
              <w:left w:val="nil"/>
              <w:bottom w:val="single" w:sz="4" w:space="0" w:color="auto"/>
              <w:right w:val="single" w:sz="4" w:space="0" w:color="auto"/>
            </w:tcBorders>
            <w:shd w:val="clear" w:color="auto" w:fill="auto"/>
            <w:noWrap/>
            <w:vAlign w:val="center"/>
            <w:hideMark/>
          </w:tcPr>
          <w:p w:rsidR="008D2061" w:rsidRPr="00E04048" w:rsidRDefault="008D2061" w:rsidP="006A3637">
            <w:pPr>
              <w:spacing w:before="0" w:after="0"/>
              <w:jc w:val="center"/>
              <w:rPr>
                <w:rFonts w:cs="Times New Roman"/>
                <w:sz w:val="18"/>
                <w:szCs w:val="18"/>
              </w:rPr>
            </w:pPr>
            <w:r w:rsidRPr="00E04048">
              <w:rPr>
                <w:rFonts w:cs="Times New Roman"/>
                <w:sz w:val="18"/>
                <w:szCs w:val="18"/>
              </w:rPr>
              <w:t>148</w:t>
            </w:r>
          </w:p>
        </w:tc>
        <w:tc>
          <w:tcPr>
            <w:tcW w:w="630" w:type="dxa"/>
            <w:tcBorders>
              <w:top w:val="nil"/>
              <w:left w:val="nil"/>
              <w:bottom w:val="single" w:sz="4" w:space="0" w:color="auto"/>
              <w:right w:val="single" w:sz="4" w:space="0" w:color="auto"/>
            </w:tcBorders>
            <w:shd w:val="clear" w:color="auto" w:fill="auto"/>
            <w:noWrap/>
            <w:vAlign w:val="center"/>
            <w:hideMark/>
          </w:tcPr>
          <w:p w:rsidR="008D2061" w:rsidRPr="00E04048" w:rsidRDefault="008D2061" w:rsidP="006A3637">
            <w:pPr>
              <w:jc w:val="center"/>
              <w:rPr>
                <w:rFonts w:cs="Times New Roman"/>
                <w:sz w:val="18"/>
                <w:szCs w:val="18"/>
              </w:rPr>
            </w:pPr>
            <w:r w:rsidRPr="00E04048">
              <w:rPr>
                <w:rFonts w:cs="Times New Roman"/>
                <w:sz w:val="18"/>
                <w:szCs w:val="18"/>
              </w:rPr>
              <w:t>155</w:t>
            </w:r>
          </w:p>
        </w:tc>
        <w:tc>
          <w:tcPr>
            <w:tcW w:w="630" w:type="dxa"/>
            <w:tcBorders>
              <w:top w:val="nil"/>
              <w:left w:val="nil"/>
              <w:bottom w:val="single" w:sz="4" w:space="0" w:color="auto"/>
              <w:right w:val="single" w:sz="4" w:space="0" w:color="auto"/>
            </w:tcBorders>
            <w:shd w:val="clear" w:color="auto" w:fill="auto"/>
            <w:noWrap/>
            <w:vAlign w:val="center"/>
            <w:hideMark/>
          </w:tcPr>
          <w:p w:rsidR="008D2061" w:rsidRPr="00E04048" w:rsidRDefault="008D2061" w:rsidP="006A3637">
            <w:pPr>
              <w:jc w:val="center"/>
              <w:rPr>
                <w:rFonts w:cs="Times New Roman"/>
                <w:sz w:val="18"/>
                <w:szCs w:val="18"/>
              </w:rPr>
            </w:pPr>
            <w:r w:rsidRPr="00E04048">
              <w:rPr>
                <w:rFonts w:cs="Times New Roman"/>
                <w:sz w:val="18"/>
                <w:szCs w:val="18"/>
              </w:rPr>
              <w:t>163</w:t>
            </w:r>
          </w:p>
        </w:tc>
        <w:tc>
          <w:tcPr>
            <w:tcW w:w="630" w:type="dxa"/>
            <w:tcBorders>
              <w:top w:val="nil"/>
              <w:left w:val="nil"/>
              <w:bottom w:val="single" w:sz="4" w:space="0" w:color="auto"/>
              <w:right w:val="single" w:sz="4" w:space="0" w:color="auto"/>
            </w:tcBorders>
            <w:shd w:val="clear" w:color="auto" w:fill="auto"/>
            <w:noWrap/>
            <w:vAlign w:val="center"/>
            <w:hideMark/>
          </w:tcPr>
          <w:p w:rsidR="008D2061" w:rsidRPr="00E04048" w:rsidRDefault="008D2061" w:rsidP="006A3637">
            <w:pPr>
              <w:jc w:val="center"/>
              <w:rPr>
                <w:rFonts w:cs="Times New Roman"/>
                <w:sz w:val="18"/>
                <w:szCs w:val="18"/>
              </w:rPr>
            </w:pPr>
            <w:r w:rsidRPr="00E04048">
              <w:rPr>
                <w:rFonts w:cs="Times New Roman"/>
                <w:sz w:val="18"/>
                <w:szCs w:val="18"/>
              </w:rPr>
              <w:t>167</w:t>
            </w:r>
          </w:p>
        </w:tc>
        <w:tc>
          <w:tcPr>
            <w:tcW w:w="630" w:type="dxa"/>
            <w:tcBorders>
              <w:top w:val="nil"/>
              <w:left w:val="nil"/>
              <w:bottom w:val="single" w:sz="4" w:space="0" w:color="auto"/>
              <w:right w:val="single" w:sz="4" w:space="0" w:color="auto"/>
            </w:tcBorders>
            <w:shd w:val="clear" w:color="auto" w:fill="auto"/>
            <w:noWrap/>
            <w:vAlign w:val="center"/>
            <w:hideMark/>
          </w:tcPr>
          <w:p w:rsidR="008D2061" w:rsidRPr="00E04048" w:rsidRDefault="008D2061" w:rsidP="006A3637">
            <w:pPr>
              <w:jc w:val="center"/>
              <w:rPr>
                <w:rFonts w:cs="Times New Roman"/>
                <w:sz w:val="18"/>
                <w:szCs w:val="18"/>
              </w:rPr>
            </w:pPr>
            <w:r w:rsidRPr="00E04048">
              <w:rPr>
                <w:rFonts w:cs="Times New Roman"/>
                <w:sz w:val="18"/>
                <w:szCs w:val="18"/>
              </w:rPr>
              <w:t>175</w:t>
            </w:r>
          </w:p>
        </w:tc>
        <w:tc>
          <w:tcPr>
            <w:tcW w:w="630" w:type="dxa"/>
            <w:tcBorders>
              <w:top w:val="nil"/>
              <w:left w:val="nil"/>
              <w:bottom w:val="single" w:sz="4" w:space="0" w:color="auto"/>
              <w:right w:val="single" w:sz="4" w:space="0" w:color="auto"/>
            </w:tcBorders>
            <w:shd w:val="clear" w:color="auto" w:fill="auto"/>
            <w:noWrap/>
            <w:vAlign w:val="center"/>
            <w:hideMark/>
          </w:tcPr>
          <w:p w:rsidR="008D2061" w:rsidRPr="00E04048" w:rsidRDefault="008D2061" w:rsidP="006A3637">
            <w:pPr>
              <w:jc w:val="center"/>
              <w:rPr>
                <w:rFonts w:cs="Times New Roman"/>
                <w:sz w:val="18"/>
                <w:szCs w:val="18"/>
              </w:rPr>
            </w:pPr>
            <w:r w:rsidRPr="00E04048">
              <w:rPr>
                <w:rFonts w:cs="Times New Roman"/>
                <w:sz w:val="18"/>
                <w:szCs w:val="18"/>
              </w:rPr>
              <w:t>177</w:t>
            </w:r>
          </w:p>
        </w:tc>
        <w:tc>
          <w:tcPr>
            <w:tcW w:w="630" w:type="dxa"/>
            <w:tcBorders>
              <w:top w:val="nil"/>
              <w:left w:val="nil"/>
              <w:bottom w:val="single" w:sz="4" w:space="0" w:color="auto"/>
              <w:right w:val="single" w:sz="4" w:space="0" w:color="auto"/>
            </w:tcBorders>
            <w:vAlign w:val="center"/>
          </w:tcPr>
          <w:p w:rsidR="008D2061" w:rsidRPr="00E04048" w:rsidRDefault="008D2061" w:rsidP="006A3637">
            <w:pPr>
              <w:jc w:val="center"/>
              <w:rPr>
                <w:rFonts w:cs="Times New Roman"/>
                <w:sz w:val="18"/>
                <w:szCs w:val="18"/>
              </w:rPr>
            </w:pPr>
            <w:r w:rsidRPr="00E04048">
              <w:rPr>
                <w:rFonts w:cs="Times New Roman"/>
                <w:sz w:val="18"/>
                <w:szCs w:val="18"/>
              </w:rPr>
              <w:t>182</w:t>
            </w:r>
          </w:p>
        </w:tc>
        <w:tc>
          <w:tcPr>
            <w:tcW w:w="630" w:type="dxa"/>
            <w:tcBorders>
              <w:top w:val="nil"/>
              <w:left w:val="nil"/>
              <w:bottom w:val="single" w:sz="4" w:space="0" w:color="auto"/>
              <w:right w:val="single" w:sz="4" w:space="0" w:color="auto"/>
            </w:tcBorders>
            <w:vAlign w:val="center"/>
          </w:tcPr>
          <w:p w:rsidR="008D2061" w:rsidRPr="00E04048" w:rsidRDefault="008D2061" w:rsidP="006A3637">
            <w:pPr>
              <w:jc w:val="center"/>
              <w:rPr>
                <w:rFonts w:cs="Times New Roman"/>
                <w:sz w:val="18"/>
                <w:szCs w:val="18"/>
              </w:rPr>
            </w:pPr>
            <w:r w:rsidRPr="00E04048">
              <w:rPr>
                <w:rFonts w:cs="Times New Roman"/>
                <w:sz w:val="18"/>
                <w:szCs w:val="18"/>
              </w:rPr>
              <w:t>188</w:t>
            </w:r>
          </w:p>
        </w:tc>
        <w:tc>
          <w:tcPr>
            <w:tcW w:w="776" w:type="dxa"/>
            <w:tcBorders>
              <w:top w:val="nil"/>
              <w:left w:val="nil"/>
              <w:bottom w:val="single" w:sz="4" w:space="0" w:color="auto"/>
              <w:right w:val="single" w:sz="4" w:space="0" w:color="auto"/>
            </w:tcBorders>
            <w:vAlign w:val="center"/>
          </w:tcPr>
          <w:p w:rsidR="008D2061" w:rsidRPr="00E04048" w:rsidRDefault="008D2061" w:rsidP="006A3637">
            <w:pPr>
              <w:jc w:val="center"/>
              <w:rPr>
                <w:rFonts w:cs="Times New Roman"/>
                <w:sz w:val="18"/>
                <w:szCs w:val="18"/>
              </w:rPr>
            </w:pPr>
            <w:r w:rsidRPr="00E04048">
              <w:rPr>
                <w:rFonts w:cs="Times New Roman"/>
                <w:sz w:val="18"/>
                <w:szCs w:val="18"/>
              </w:rPr>
              <w:t>157</w:t>
            </w:r>
          </w:p>
        </w:tc>
        <w:tc>
          <w:tcPr>
            <w:tcW w:w="709" w:type="dxa"/>
            <w:tcBorders>
              <w:top w:val="nil"/>
              <w:left w:val="nil"/>
              <w:bottom w:val="single" w:sz="4" w:space="0" w:color="auto"/>
              <w:right w:val="single" w:sz="4" w:space="0" w:color="auto"/>
            </w:tcBorders>
            <w:vAlign w:val="center"/>
          </w:tcPr>
          <w:p w:rsidR="008D2061" w:rsidRPr="00E04048" w:rsidRDefault="008D2061" w:rsidP="008D2061">
            <w:pPr>
              <w:jc w:val="center"/>
              <w:rPr>
                <w:rFonts w:cs="Times New Roman"/>
                <w:sz w:val="18"/>
                <w:szCs w:val="18"/>
              </w:rPr>
            </w:pPr>
            <w:r>
              <w:rPr>
                <w:rFonts w:cs="Times New Roman"/>
                <w:sz w:val="18"/>
                <w:szCs w:val="18"/>
              </w:rPr>
              <w:t>158</w:t>
            </w:r>
          </w:p>
        </w:tc>
        <w:tc>
          <w:tcPr>
            <w:tcW w:w="674" w:type="dxa"/>
            <w:tcBorders>
              <w:top w:val="nil"/>
              <w:left w:val="nil"/>
              <w:bottom w:val="single" w:sz="4" w:space="0" w:color="auto"/>
              <w:right w:val="single" w:sz="4" w:space="0" w:color="auto"/>
            </w:tcBorders>
            <w:vAlign w:val="center"/>
          </w:tcPr>
          <w:p w:rsidR="008D2061" w:rsidRPr="00E04048" w:rsidRDefault="008D2061" w:rsidP="008D2061">
            <w:pPr>
              <w:jc w:val="center"/>
              <w:rPr>
                <w:rFonts w:cs="Times New Roman"/>
                <w:sz w:val="18"/>
                <w:szCs w:val="18"/>
              </w:rPr>
            </w:pPr>
            <w:r>
              <w:rPr>
                <w:rFonts w:cs="Times New Roman"/>
                <w:sz w:val="18"/>
                <w:szCs w:val="18"/>
              </w:rPr>
              <w:t>160</w:t>
            </w:r>
          </w:p>
        </w:tc>
      </w:tr>
    </w:tbl>
    <w:p w:rsidR="004C0AAF" w:rsidRDefault="006A3637" w:rsidP="003268C1">
      <w:pPr>
        <w:spacing w:before="0"/>
      </w:pPr>
      <w:r w:rsidRPr="00E04048">
        <w:rPr>
          <w:i/>
          <w:sz w:val="16"/>
          <w:szCs w:val="16"/>
        </w:rPr>
        <w:t>Źródło: opracowanie własne na podstawie BDL, GUS</w:t>
      </w:r>
    </w:p>
    <w:p w:rsidR="006A3637" w:rsidRDefault="006A3637" w:rsidP="006A3637">
      <w:pPr>
        <w:ind w:firstLine="426"/>
        <w:rPr>
          <w:iCs/>
        </w:rPr>
      </w:pPr>
      <w:r w:rsidRPr="001E06C9">
        <w:t>Na podstawie analizy struktury podmiotów gospodarki narodowej sektora prywatnego zarejestrowanych w systemie REGON w podziale na sekcje Polskiej Klasyfikacji Działalności 2007</w:t>
      </w:r>
      <w:r w:rsidR="00D953B3">
        <w:t>*</w:t>
      </w:r>
      <w:r w:rsidRPr="001E06C9">
        <w:t xml:space="preserve">, stwierdzono, że wśród podmiotów gospodarczych prowadzących działalność na obszarze </w:t>
      </w:r>
      <w:r>
        <w:t xml:space="preserve">miasta Ostrołęka </w:t>
      </w:r>
      <w:r w:rsidRPr="001E06C9">
        <w:t xml:space="preserve">największy udział mają: </w:t>
      </w:r>
      <w:r w:rsidRPr="001E06C9">
        <w:rPr>
          <w:iCs/>
        </w:rPr>
        <w:t>handel hurtowy i detaliczny i naprawa pojazdów samochodowych, włączając motocykle</w:t>
      </w:r>
      <w:r w:rsidR="007F1A3A">
        <w:rPr>
          <w:iCs/>
        </w:rPr>
        <w:t xml:space="preserve"> (sekcja G)</w:t>
      </w:r>
      <w:r w:rsidRPr="001E06C9">
        <w:rPr>
          <w:iCs/>
        </w:rPr>
        <w:t>, stanowiąca 24,91% wszystkich podmiotów, budownictwo</w:t>
      </w:r>
      <w:r w:rsidR="007F1A3A">
        <w:rPr>
          <w:iCs/>
        </w:rPr>
        <w:t xml:space="preserve"> (sekcja F)</w:t>
      </w:r>
      <w:r w:rsidRPr="001E06C9">
        <w:rPr>
          <w:iCs/>
        </w:rPr>
        <w:t xml:space="preserve"> (11,96%) oraz transport i </w:t>
      </w:r>
      <w:r w:rsidRPr="009B5C98">
        <w:rPr>
          <w:iCs/>
        </w:rPr>
        <w:t>gospodarka magazynowa</w:t>
      </w:r>
      <w:r w:rsidR="007F1A3A" w:rsidRPr="009B5C98">
        <w:rPr>
          <w:iCs/>
        </w:rPr>
        <w:t xml:space="preserve"> (sekcja H)</w:t>
      </w:r>
      <w:r w:rsidRPr="009B5C98">
        <w:rPr>
          <w:iCs/>
        </w:rPr>
        <w:t xml:space="preserve"> (9,08%). Sekcje PKD o największym udziale zostały przedstawione na </w:t>
      </w:r>
      <w:r w:rsidR="00804DB5">
        <w:rPr>
          <w:iCs/>
        </w:rPr>
        <w:t>w</w:t>
      </w:r>
      <w:r w:rsidRPr="003268C1">
        <w:rPr>
          <w:iCs/>
        </w:rPr>
        <w:t xml:space="preserve">ykresie </w:t>
      </w:r>
      <w:r w:rsidR="00804DB5">
        <w:rPr>
          <w:iCs/>
        </w:rPr>
        <w:t>poniżej</w:t>
      </w:r>
      <w:r w:rsidRPr="003268C1">
        <w:rPr>
          <w:iCs/>
        </w:rPr>
        <w:t>.</w:t>
      </w:r>
    </w:p>
    <w:p w:rsidR="009B5C98" w:rsidRDefault="009B5C98" w:rsidP="006A3637">
      <w:pPr>
        <w:ind w:firstLine="426"/>
        <w:rPr>
          <w:iCs/>
        </w:rPr>
      </w:pPr>
    </w:p>
    <w:p w:rsidR="00D953B3" w:rsidRPr="0090249C" w:rsidRDefault="00D953B3" w:rsidP="00D953B3">
      <w:pPr>
        <w:autoSpaceDE w:val="0"/>
        <w:autoSpaceDN w:val="0"/>
        <w:adjustRightInd w:val="0"/>
        <w:spacing w:before="0" w:after="0"/>
        <w:jc w:val="left"/>
        <w:rPr>
          <w:iCs/>
          <w:sz w:val="18"/>
          <w:szCs w:val="16"/>
          <w:lang w:eastAsia="pl-PL"/>
        </w:rPr>
      </w:pPr>
      <w:r w:rsidRPr="0090249C">
        <w:rPr>
          <w:iCs/>
          <w:sz w:val="18"/>
          <w:szCs w:val="16"/>
          <w:lang w:eastAsia="pl-PL"/>
        </w:rPr>
        <w:t xml:space="preserve">*Podział na sekcje PKD 2007: </w:t>
      </w:r>
    </w:p>
    <w:p w:rsidR="00D953B3" w:rsidRDefault="00D953B3" w:rsidP="00D953B3">
      <w:pPr>
        <w:autoSpaceDE w:val="0"/>
        <w:autoSpaceDN w:val="0"/>
        <w:adjustRightInd w:val="0"/>
        <w:spacing w:before="0" w:after="0"/>
        <w:rPr>
          <w:iCs/>
          <w:sz w:val="18"/>
          <w:szCs w:val="16"/>
          <w:lang w:eastAsia="pl-PL"/>
        </w:rPr>
      </w:pPr>
      <w:r w:rsidRPr="0090249C">
        <w:rPr>
          <w:iCs/>
          <w:sz w:val="18"/>
          <w:szCs w:val="16"/>
          <w:lang w:eastAsia="pl-PL"/>
        </w:rPr>
        <w:t xml:space="preserve">A – Rolnictwo, leśnictwo, łowiectwo i rybactwo; </w:t>
      </w:r>
    </w:p>
    <w:p w:rsidR="00D953B3" w:rsidRDefault="00D953B3" w:rsidP="00D953B3">
      <w:pPr>
        <w:autoSpaceDE w:val="0"/>
        <w:autoSpaceDN w:val="0"/>
        <w:adjustRightInd w:val="0"/>
        <w:spacing w:before="0" w:after="0"/>
        <w:rPr>
          <w:iCs/>
          <w:sz w:val="18"/>
          <w:szCs w:val="16"/>
          <w:lang w:eastAsia="pl-PL"/>
        </w:rPr>
      </w:pPr>
      <w:r w:rsidRPr="0090249C">
        <w:rPr>
          <w:iCs/>
          <w:sz w:val="18"/>
          <w:szCs w:val="16"/>
          <w:lang w:eastAsia="pl-PL"/>
        </w:rPr>
        <w:t xml:space="preserve">B – Górnictwo i wydobywanie; </w:t>
      </w:r>
    </w:p>
    <w:p w:rsidR="00D953B3" w:rsidRDefault="00D953B3" w:rsidP="00D953B3">
      <w:pPr>
        <w:autoSpaceDE w:val="0"/>
        <w:autoSpaceDN w:val="0"/>
        <w:adjustRightInd w:val="0"/>
        <w:spacing w:before="0" w:after="0"/>
        <w:rPr>
          <w:iCs/>
          <w:sz w:val="18"/>
          <w:szCs w:val="16"/>
          <w:lang w:eastAsia="pl-PL"/>
        </w:rPr>
      </w:pPr>
      <w:r w:rsidRPr="0090249C">
        <w:rPr>
          <w:iCs/>
          <w:sz w:val="18"/>
          <w:szCs w:val="16"/>
          <w:lang w:eastAsia="pl-PL"/>
        </w:rPr>
        <w:t xml:space="preserve">C – Przetwórstwo przemysłowe; </w:t>
      </w:r>
    </w:p>
    <w:p w:rsidR="00D953B3" w:rsidRDefault="00D953B3" w:rsidP="00D953B3">
      <w:pPr>
        <w:autoSpaceDE w:val="0"/>
        <w:autoSpaceDN w:val="0"/>
        <w:adjustRightInd w:val="0"/>
        <w:spacing w:before="0" w:after="0"/>
        <w:rPr>
          <w:iCs/>
          <w:sz w:val="18"/>
          <w:szCs w:val="16"/>
          <w:lang w:eastAsia="pl-PL"/>
        </w:rPr>
      </w:pPr>
      <w:r w:rsidRPr="0090249C">
        <w:rPr>
          <w:iCs/>
          <w:sz w:val="18"/>
          <w:szCs w:val="16"/>
          <w:lang w:eastAsia="pl-PL"/>
        </w:rPr>
        <w:t>D – wytwarzanie i zaopatrywanie w energię elektryczną, gaz, parę wodną, gorącą wodę i powietrze do układów klimatyzacyjnych;</w:t>
      </w:r>
    </w:p>
    <w:p w:rsidR="00D953B3" w:rsidRPr="0090249C" w:rsidRDefault="00D953B3" w:rsidP="00D953B3">
      <w:pPr>
        <w:autoSpaceDE w:val="0"/>
        <w:autoSpaceDN w:val="0"/>
        <w:adjustRightInd w:val="0"/>
        <w:spacing w:before="0" w:after="0"/>
        <w:rPr>
          <w:iCs/>
          <w:sz w:val="18"/>
          <w:szCs w:val="16"/>
          <w:lang w:eastAsia="pl-PL"/>
        </w:rPr>
      </w:pPr>
      <w:r w:rsidRPr="0090249C">
        <w:rPr>
          <w:iCs/>
          <w:sz w:val="18"/>
          <w:szCs w:val="16"/>
          <w:lang w:eastAsia="pl-PL"/>
        </w:rPr>
        <w:t xml:space="preserve">E – dostawa wody; gospodarowanie ściekami i odpadami oraz działalność związana z rekultywacją; </w:t>
      </w:r>
    </w:p>
    <w:p w:rsidR="00D953B3" w:rsidRDefault="00D953B3" w:rsidP="00D953B3">
      <w:pPr>
        <w:autoSpaceDE w:val="0"/>
        <w:autoSpaceDN w:val="0"/>
        <w:adjustRightInd w:val="0"/>
        <w:spacing w:before="0" w:after="0"/>
        <w:rPr>
          <w:iCs/>
          <w:sz w:val="18"/>
          <w:szCs w:val="16"/>
          <w:lang w:eastAsia="pl-PL"/>
        </w:rPr>
      </w:pPr>
      <w:r w:rsidRPr="0090249C">
        <w:rPr>
          <w:iCs/>
          <w:sz w:val="18"/>
          <w:szCs w:val="16"/>
          <w:lang w:eastAsia="pl-PL"/>
        </w:rPr>
        <w:t xml:space="preserve">F – Budownictwo; </w:t>
      </w:r>
    </w:p>
    <w:p w:rsidR="00D953B3" w:rsidRPr="0090249C" w:rsidRDefault="00D953B3" w:rsidP="00D953B3">
      <w:pPr>
        <w:autoSpaceDE w:val="0"/>
        <w:autoSpaceDN w:val="0"/>
        <w:adjustRightInd w:val="0"/>
        <w:spacing w:before="0" w:after="0"/>
        <w:rPr>
          <w:iCs/>
          <w:sz w:val="18"/>
          <w:szCs w:val="16"/>
          <w:lang w:eastAsia="pl-PL"/>
        </w:rPr>
      </w:pPr>
      <w:r w:rsidRPr="0090249C">
        <w:rPr>
          <w:iCs/>
          <w:sz w:val="18"/>
          <w:szCs w:val="16"/>
          <w:lang w:eastAsia="pl-PL"/>
        </w:rPr>
        <w:t xml:space="preserve">G – Handel hurtowy i detaliczny; naprawa pojazdów samochodowych, włączając motocykle; </w:t>
      </w:r>
    </w:p>
    <w:p w:rsidR="00D953B3" w:rsidRDefault="00D953B3" w:rsidP="00D953B3">
      <w:pPr>
        <w:autoSpaceDE w:val="0"/>
        <w:autoSpaceDN w:val="0"/>
        <w:adjustRightInd w:val="0"/>
        <w:spacing w:before="0" w:after="0"/>
        <w:rPr>
          <w:iCs/>
          <w:sz w:val="18"/>
          <w:szCs w:val="16"/>
          <w:lang w:eastAsia="pl-PL"/>
        </w:rPr>
      </w:pPr>
      <w:r w:rsidRPr="0090249C">
        <w:rPr>
          <w:iCs/>
          <w:sz w:val="18"/>
          <w:szCs w:val="16"/>
          <w:lang w:eastAsia="pl-PL"/>
        </w:rPr>
        <w:t xml:space="preserve">H – Transport i gospodarka magazynowa; </w:t>
      </w:r>
    </w:p>
    <w:p w:rsidR="00D953B3" w:rsidRPr="0090249C" w:rsidRDefault="00D953B3" w:rsidP="00D953B3">
      <w:pPr>
        <w:autoSpaceDE w:val="0"/>
        <w:autoSpaceDN w:val="0"/>
        <w:adjustRightInd w:val="0"/>
        <w:spacing w:before="0" w:after="0"/>
        <w:rPr>
          <w:iCs/>
          <w:sz w:val="18"/>
          <w:szCs w:val="16"/>
          <w:lang w:eastAsia="pl-PL"/>
        </w:rPr>
      </w:pPr>
      <w:r w:rsidRPr="0090249C">
        <w:rPr>
          <w:iCs/>
          <w:sz w:val="18"/>
          <w:szCs w:val="16"/>
          <w:lang w:eastAsia="pl-PL"/>
        </w:rPr>
        <w:t xml:space="preserve">I – Działalność związana z zakwaterowaniem i usługami gastronomicznymi; </w:t>
      </w:r>
    </w:p>
    <w:p w:rsidR="00D953B3" w:rsidRDefault="00D953B3" w:rsidP="00D953B3">
      <w:pPr>
        <w:autoSpaceDE w:val="0"/>
        <w:autoSpaceDN w:val="0"/>
        <w:adjustRightInd w:val="0"/>
        <w:spacing w:before="0" w:after="0"/>
        <w:rPr>
          <w:iCs/>
          <w:sz w:val="18"/>
          <w:szCs w:val="16"/>
          <w:lang w:eastAsia="pl-PL"/>
        </w:rPr>
      </w:pPr>
      <w:r w:rsidRPr="0090249C">
        <w:rPr>
          <w:iCs/>
          <w:sz w:val="18"/>
          <w:szCs w:val="16"/>
          <w:lang w:eastAsia="pl-PL"/>
        </w:rPr>
        <w:t xml:space="preserve">J – Informacja i komunikacja; </w:t>
      </w:r>
    </w:p>
    <w:p w:rsidR="00D953B3" w:rsidRDefault="00D953B3" w:rsidP="00D953B3">
      <w:pPr>
        <w:autoSpaceDE w:val="0"/>
        <w:autoSpaceDN w:val="0"/>
        <w:adjustRightInd w:val="0"/>
        <w:spacing w:before="0" w:after="0"/>
        <w:rPr>
          <w:iCs/>
          <w:sz w:val="18"/>
          <w:szCs w:val="16"/>
          <w:lang w:eastAsia="pl-PL"/>
        </w:rPr>
      </w:pPr>
      <w:r w:rsidRPr="0090249C">
        <w:rPr>
          <w:iCs/>
          <w:sz w:val="18"/>
          <w:szCs w:val="16"/>
          <w:lang w:eastAsia="pl-PL"/>
        </w:rPr>
        <w:t xml:space="preserve">K – Działalność finansowa i ubezpieczeniowa; </w:t>
      </w:r>
    </w:p>
    <w:p w:rsidR="00D953B3" w:rsidRDefault="00D953B3" w:rsidP="00D953B3">
      <w:pPr>
        <w:autoSpaceDE w:val="0"/>
        <w:autoSpaceDN w:val="0"/>
        <w:adjustRightInd w:val="0"/>
        <w:spacing w:before="0" w:after="0"/>
        <w:rPr>
          <w:iCs/>
          <w:sz w:val="18"/>
          <w:szCs w:val="16"/>
          <w:lang w:eastAsia="pl-PL"/>
        </w:rPr>
      </w:pPr>
      <w:r w:rsidRPr="0090249C">
        <w:rPr>
          <w:iCs/>
          <w:sz w:val="18"/>
          <w:szCs w:val="16"/>
          <w:lang w:eastAsia="pl-PL"/>
        </w:rPr>
        <w:t xml:space="preserve">L – Działalność związana z obsługą rynku nieruchomości; </w:t>
      </w:r>
    </w:p>
    <w:p w:rsidR="00D953B3" w:rsidRPr="0090249C" w:rsidRDefault="00D953B3" w:rsidP="00D953B3">
      <w:pPr>
        <w:autoSpaceDE w:val="0"/>
        <w:autoSpaceDN w:val="0"/>
        <w:adjustRightInd w:val="0"/>
        <w:spacing w:before="0" w:after="0"/>
        <w:rPr>
          <w:iCs/>
          <w:sz w:val="18"/>
          <w:szCs w:val="16"/>
          <w:lang w:eastAsia="pl-PL"/>
        </w:rPr>
      </w:pPr>
      <w:r w:rsidRPr="0090249C">
        <w:rPr>
          <w:iCs/>
          <w:sz w:val="18"/>
          <w:szCs w:val="16"/>
          <w:lang w:eastAsia="pl-PL"/>
        </w:rPr>
        <w:t xml:space="preserve">M – Działalność profesjonalna, naukowa i techniczna; </w:t>
      </w:r>
    </w:p>
    <w:p w:rsidR="00D953B3" w:rsidRPr="0090249C" w:rsidRDefault="00D953B3" w:rsidP="00D953B3">
      <w:pPr>
        <w:autoSpaceDE w:val="0"/>
        <w:autoSpaceDN w:val="0"/>
        <w:adjustRightInd w:val="0"/>
        <w:spacing w:before="0" w:after="0"/>
        <w:rPr>
          <w:iCs/>
          <w:sz w:val="18"/>
          <w:szCs w:val="16"/>
          <w:lang w:eastAsia="pl-PL"/>
        </w:rPr>
      </w:pPr>
      <w:r w:rsidRPr="0090249C">
        <w:rPr>
          <w:iCs/>
          <w:sz w:val="18"/>
          <w:szCs w:val="16"/>
          <w:lang w:eastAsia="pl-PL"/>
        </w:rPr>
        <w:t xml:space="preserve">N – Działalność w zakresie usług administrowania i działalność wspierająca; </w:t>
      </w:r>
    </w:p>
    <w:p w:rsidR="00D953B3" w:rsidRPr="0090249C" w:rsidRDefault="00D953B3" w:rsidP="00D953B3">
      <w:pPr>
        <w:autoSpaceDE w:val="0"/>
        <w:autoSpaceDN w:val="0"/>
        <w:adjustRightInd w:val="0"/>
        <w:spacing w:before="0" w:after="0"/>
        <w:rPr>
          <w:iCs/>
          <w:sz w:val="18"/>
          <w:szCs w:val="16"/>
          <w:lang w:eastAsia="pl-PL"/>
        </w:rPr>
      </w:pPr>
      <w:r w:rsidRPr="0090249C">
        <w:rPr>
          <w:iCs/>
          <w:sz w:val="18"/>
          <w:szCs w:val="16"/>
          <w:lang w:eastAsia="pl-PL"/>
        </w:rPr>
        <w:t xml:space="preserve">O – Administracja publiczna i obrona narodowa; obowiązkowe zabezpieczenia społeczne; P – Edukacja; </w:t>
      </w:r>
    </w:p>
    <w:p w:rsidR="00D953B3" w:rsidRPr="0090249C" w:rsidRDefault="00D953B3" w:rsidP="00D953B3">
      <w:pPr>
        <w:autoSpaceDE w:val="0"/>
        <w:autoSpaceDN w:val="0"/>
        <w:adjustRightInd w:val="0"/>
        <w:spacing w:before="0" w:after="0"/>
        <w:rPr>
          <w:iCs/>
          <w:sz w:val="18"/>
          <w:szCs w:val="16"/>
          <w:lang w:eastAsia="pl-PL"/>
        </w:rPr>
      </w:pPr>
      <w:r w:rsidRPr="0090249C">
        <w:rPr>
          <w:iCs/>
          <w:sz w:val="18"/>
          <w:szCs w:val="16"/>
          <w:lang w:eastAsia="pl-PL"/>
        </w:rPr>
        <w:t xml:space="preserve">Q – Opieka zdrowotna i pomoc społeczna; R – Działalność związana z kulturą, rozrywką i rekreacją; </w:t>
      </w:r>
    </w:p>
    <w:p w:rsidR="00D953B3" w:rsidRPr="0090249C" w:rsidRDefault="00D953B3" w:rsidP="00D953B3">
      <w:pPr>
        <w:autoSpaceDE w:val="0"/>
        <w:autoSpaceDN w:val="0"/>
        <w:adjustRightInd w:val="0"/>
        <w:spacing w:before="0" w:after="0"/>
        <w:rPr>
          <w:iCs/>
          <w:sz w:val="18"/>
          <w:szCs w:val="16"/>
          <w:lang w:eastAsia="pl-PL"/>
        </w:rPr>
      </w:pPr>
      <w:r w:rsidRPr="0090249C">
        <w:rPr>
          <w:iCs/>
          <w:sz w:val="18"/>
          <w:szCs w:val="16"/>
          <w:lang w:eastAsia="pl-PL"/>
        </w:rPr>
        <w:t xml:space="preserve">S – Pozostała działalność usługowa; </w:t>
      </w:r>
    </w:p>
    <w:p w:rsidR="00D953B3" w:rsidRPr="006A3637" w:rsidRDefault="00D953B3" w:rsidP="003268C1">
      <w:pPr>
        <w:autoSpaceDE w:val="0"/>
        <w:autoSpaceDN w:val="0"/>
        <w:adjustRightInd w:val="0"/>
        <w:spacing w:before="0" w:after="0"/>
        <w:rPr>
          <w:highlight w:val="lightGray"/>
        </w:rPr>
      </w:pPr>
      <w:r w:rsidRPr="0090249C">
        <w:rPr>
          <w:iCs/>
          <w:sz w:val="18"/>
          <w:szCs w:val="16"/>
          <w:lang w:eastAsia="pl-PL"/>
        </w:rPr>
        <w:t xml:space="preserve">T – Gospodarstwa domowe zatrudniające pracowników; gospodarstwa domowe produkujące wyroby i świadczące usługi </w:t>
      </w:r>
      <w:r>
        <w:rPr>
          <w:iCs/>
          <w:sz w:val="18"/>
          <w:szCs w:val="16"/>
          <w:lang w:eastAsia="pl-PL"/>
        </w:rPr>
        <w:br/>
      </w:r>
      <w:r w:rsidRPr="0090249C">
        <w:rPr>
          <w:iCs/>
          <w:sz w:val="18"/>
          <w:szCs w:val="16"/>
          <w:lang w:eastAsia="pl-PL"/>
        </w:rPr>
        <w:t>na własne potrzeby</w:t>
      </w:r>
    </w:p>
    <w:p w:rsidR="00662A3D" w:rsidRDefault="006A3637" w:rsidP="003268C1">
      <w:pPr>
        <w:keepNext/>
        <w:jc w:val="center"/>
      </w:pPr>
      <w:r>
        <w:rPr>
          <w:noProof/>
          <w:lang w:eastAsia="pl-PL"/>
        </w:rPr>
        <w:lastRenderedPageBreak/>
        <w:drawing>
          <wp:inline distT="0" distB="0" distL="0" distR="0">
            <wp:extent cx="5753100" cy="2314575"/>
            <wp:effectExtent l="0" t="0" r="0" b="0"/>
            <wp:docPr id="12" name="Wykres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314868" w:rsidRDefault="00314868" w:rsidP="00324EA5">
      <w:pPr>
        <w:pStyle w:val="Legenda"/>
        <w:rPr>
          <w:szCs w:val="16"/>
        </w:rPr>
      </w:pPr>
      <w:bookmarkStart w:id="540" w:name="_Toc86755436"/>
      <w:bookmarkStart w:id="541" w:name="_Toc14123283"/>
      <w:bookmarkStart w:id="542" w:name="_Toc14687004"/>
      <w:r>
        <w:t xml:space="preserve">Wykres </w:t>
      </w:r>
      <w:fldSimple w:instr=" SEQ Wykres \* ARABIC ">
        <w:r w:rsidR="00A957C7">
          <w:rPr>
            <w:noProof/>
          </w:rPr>
          <w:t>15</w:t>
        </w:r>
      </w:fldSimple>
      <w:r>
        <w:t xml:space="preserve"> </w:t>
      </w:r>
      <w:r w:rsidRPr="00A10BA5">
        <w:t>Struktura udziału poszczególnych przedsiębiorstw w sekcjach PKD w mieście Ostrołęka</w:t>
      </w:r>
      <w:bookmarkEnd w:id="540"/>
    </w:p>
    <w:bookmarkEnd w:id="541"/>
    <w:bookmarkEnd w:id="542"/>
    <w:p w:rsidR="008E70FE" w:rsidRDefault="006A3637" w:rsidP="003268C1">
      <w:pPr>
        <w:autoSpaceDE w:val="0"/>
        <w:autoSpaceDN w:val="0"/>
        <w:adjustRightInd w:val="0"/>
        <w:spacing w:before="0" w:after="0"/>
        <w:jc w:val="center"/>
        <w:rPr>
          <w:i/>
          <w:iCs/>
          <w:sz w:val="16"/>
          <w:szCs w:val="16"/>
        </w:rPr>
      </w:pPr>
      <w:r w:rsidRPr="007E4272">
        <w:rPr>
          <w:i/>
          <w:iCs/>
          <w:sz w:val="16"/>
          <w:szCs w:val="16"/>
        </w:rPr>
        <w:t>(Pozostałe – sekcje o udziale mniejszym niż 3,5%: A (0,46%), B (0,12%), D (0,12%), E (0,19%), I (2,95%), J (2,57%), K (3,04%), N (2,35%), O (0,03%), R (2,27%), U (brak podmiotów)</w:t>
      </w:r>
    </w:p>
    <w:p w:rsidR="006A3637" w:rsidRPr="007E4272" w:rsidRDefault="0039762F" w:rsidP="003268C1">
      <w:pPr>
        <w:autoSpaceDE w:val="0"/>
        <w:autoSpaceDN w:val="0"/>
        <w:adjustRightInd w:val="0"/>
        <w:spacing w:before="0" w:after="0"/>
        <w:jc w:val="center"/>
        <w:rPr>
          <w:i/>
          <w:iCs/>
          <w:highlight w:val="lightGray"/>
        </w:rPr>
      </w:pPr>
      <w:r w:rsidRPr="007E4272">
        <w:rPr>
          <w:i/>
          <w:iCs/>
          <w:sz w:val="16"/>
          <w:szCs w:val="16"/>
        </w:rPr>
        <w:t>Źródło: opracowanie własne na podstawie BDL, GUS</w:t>
      </w:r>
    </w:p>
    <w:p w:rsidR="006A3637" w:rsidRDefault="006A3637" w:rsidP="006A3637">
      <w:pPr>
        <w:ind w:firstLine="426"/>
      </w:pPr>
      <w:r w:rsidRPr="001E06C9">
        <w:t>W stosunku do 20</w:t>
      </w:r>
      <w:r w:rsidR="00FA1142">
        <w:t>10</w:t>
      </w:r>
      <w:r w:rsidRPr="001E06C9">
        <w:t xml:space="preserve"> r</w:t>
      </w:r>
      <w:r w:rsidR="00804DB5">
        <w:t>.</w:t>
      </w:r>
      <w:r w:rsidRPr="001E06C9">
        <w:t xml:space="preserve"> obserwowany jest spadek liczby podmiotów w </w:t>
      </w:r>
      <w:r w:rsidR="00951D8E">
        <w:t xml:space="preserve">6 </w:t>
      </w:r>
      <w:r>
        <w:t>sekcjach. Największa różnica obserwowana jest w sekcji G(</w:t>
      </w:r>
      <w:r w:rsidRPr="00595E68">
        <w:t>Handel hurtowy i detaliczny; naprawa pojazdów samochodowych, włączając motocykle</w:t>
      </w:r>
      <w:r>
        <w:t xml:space="preserve"> – o </w:t>
      </w:r>
      <w:r w:rsidR="00951D8E">
        <w:t>375</w:t>
      </w:r>
      <w:r>
        <w:t xml:space="preserve"> jednostek) oraz sekcji </w:t>
      </w:r>
      <w:r w:rsidR="00951D8E">
        <w:t>A</w:t>
      </w:r>
      <w:r>
        <w:t xml:space="preserve"> (</w:t>
      </w:r>
      <w:r w:rsidR="00951D8E">
        <w:t>rolnictwo</w:t>
      </w:r>
      <w:r>
        <w:t xml:space="preserve"> – o </w:t>
      </w:r>
      <w:r w:rsidR="00951D8E">
        <w:t>54</w:t>
      </w:r>
      <w:r>
        <w:t xml:space="preserve"> jednostek).  </w:t>
      </w:r>
    </w:p>
    <w:p w:rsidR="009B5C98" w:rsidRDefault="006A3637">
      <w:pPr>
        <w:ind w:firstLine="426"/>
      </w:pPr>
      <w:r w:rsidRPr="001E06C9">
        <w:t>W latach 20</w:t>
      </w:r>
      <w:r w:rsidR="00951D8E">
        <w:t>10</w:t>
      </w:r>
      <w:r>
        <w:t>-</w:t>
      </w:r>
      <w:r w:rsidR="00820CE8">
        <w:t>20</w:t>
      </w:r>
      <w:r w:rsidR="00951D8E">
        <w:t xml:space="preserve">20 </w:t>
      </w:r>
      <w:r w:rsidRPr="001E06C9">
        <w:t xml:space="preserve">największy wzrost liczby podmiotów nastąpił w sekcjach: </w:t>
      </w:r>
      <w:r w:rsidR="00951D8E" w:rsidRPr="008D7F9A">
        <w:t xml:space="preserve">Q </w:t>
      </w:r>
      <w:r w:rsidR="00951D8E">
        <w:t>–o</w:t>
      </w:r>
      <w:r w:rsidR="00951D8E" w:rsidRPr="008D7F9A">
        <w:t>pieka zdrowotna i pomoc społeczna</w:t>
      </w:r>
      <w:r w:rsidR="00951D8E">
        <w:t xml:space="preserve">(wzrost o 169), </w:t>
      </w:r>
      <w:r w:rsidR="008D7F9A" w:rsidRPr="008D7F9A">
        <w:t xml:space="preserve">M </w:t>
      </w:r>
      <w:r w:rsidR="00D953B3">
        <w:t>–d</w:t>
      </w:r>
      <w:r w:rsidR="008D7F9A" w:rsidRPr="008D7F9A">
        <w:t>ziałalność profesjonalna, naukowa i techniczna</w:t>
      </w:r>
      <w:r w:rsidR="008D7F9A">
        <w:t>(wzrost o 18</w:t>
      </w:r>
      <w:r w:rsidR="00951D8E">
        <w:t>8</w:t>
      </w:r>
      <w:r w:rsidR="008D7F9A">
        <w:t xml:space="preserve">), i </w:t>
      </w:r>
      <w:r w:rsidR="00951D8E">
        <w:t xml:space="preserve">F- budownictwo </w:t>
      </w:r>
      <w:r w:rsidR="008D7F9A">
        <w:t>(wzrost o 7</w:t>
      </w:r>
      <w:r w:rsidR="00951D8E">
        <w:t>5</w:t>
      </w:r>
      <w:r w:rsidR="008D7F9A">
        <w:t xml:space="preserve">). Największy spadek liczby podmiotów nastąpił w sekcji </w:t>
      </w:r>
      <w:r w:rsidR="008D7F9A" w:rsidRPr="008D7F9A">
        <w:t xml:space="preserve">G </w:t>
      </w:r>
      <w:r w:rsidR="00D953B3">
        <w:t>–h</w:t>
      </w:r>
      <w:r w:rsidR="008D7F9A" w:rsidRPr="008D7F9A">
        <w:t>andel hurtowy i detaliczny; naprawa pojazdów samochodowych, włączając motocykle</w:t>
      </w:r>
      <w:r w:rsidR="008D7F9A">
        <w:t>(spadek o 37</w:t>
      </w:r>
      <w:r w:rsidR="00951D8E">
        <w:t>7</w:t>
      </w:r>
      <w:r w:rsidR="008D7F9A">
        <w:t>).</w:t>
      </w:r>
    </w:p>
    <w:p w:rsidR="00EA4F7D" w:rsidRPr="00EA4F7D" w:rsidRDefault="00314868" w:rsidP="00324EA5">
      <w:pPr>
        <w:pStyle w:val="Legenda"/>
      </w:pPr>
      <w:bookmarkStart w:id="543" w:name="_Toc86755330"/>
      <w:r>
        <w:t xml:space="preserve">Tabela </w:t>
      </w:r>
      <w:fldSimple w:instr=" SEQ Tabela \* ARABIC ">
        <w:r w:rsidR="00A957C7">
          <w:rPr>
            <w:noProof/>
          </w:rPr>
          <w:t>18</w:t>
        </w:r>
      </w:fldSimple>
      <w:r>
        <w:t xml:space="preserve"> </w:t>
      </w:r>
      <w:r w:rsidRPr="0025044B">
        <w:t>Zmiana liczby podmiotów gospodarczych w mieście Ostrołęka w latach 2010-2020 według sekcji PKD 2007</w:t>
      </w:r>
      <w:bookmarkEnd w:id="543"/>
    </w:p>
    <w:tbl>
      <w:tblPr>
        <w:tblW w:w="9024" w:type="dxa"/>
        <w:jc w:val="center"/>
        <w:tblCellMar>
          <w:left w:w="70" w:type="dxa"/>
          <w:right w:w="70" w:type="dxa"/>
        </w:tblCellMar>
        <w:tblLook w:val="04A0"/>
      </w:tblPr>
      <w:tblGrid>
        <w:gridCol w:w="5358"/>
        <w:gridCol w:w="705"/>
        <w:gridCol w:w="860"/>
        <w:gridCol w:w="2101"/>
      </w:tblGrid>
      <w:tr w:rsidR="006A3637" w:rsidRPr="000C7FE8" w:rsidTr="003268C1">
        <w:trPr>
          <w:trHeight w:val="300"/>
          <w:tblHeader/>
          <w:jc w:val="center"/>
        </w:trPr>
        <w:tc>
          <w:tcPr>
            <w:tcW w:w="5358" w:type="dxa"/>
            <w:vMerge w:val="restart"/>
            <w:tcBorders>
              <w:top w:val="single" w:sz="4" w:space="0" w:color="auto"/>
              <w:left w:val="single" w:sz="4" w:space="0" w:color="auto"/>
              <w:bottom w:val="single" w:sz="4" w:space="0" w:color="auto"/>
              <w:right w:val="single" w:sz="4" w:space="0" w:color="auto"/>
            </w:tcBorders>
            <w:shd w:val="clear" w:color="auto" w:fill="595959" w:themeFill="text1" w:themeFillTint="A6"/>
            <w:vAlign w:val="center"/>
            <w:hideMark/>
          </w:tcPr>
          <w:p w:rsidR="006A3637" w:rsidRPr="003268C1" w:rsidRDefault="006A3637" w:rsidP="006A3637">
            <w:pPr>
              <w:rPr>
                <w:rFonts w:cs="Times New Roman"/>
                <w:b/>
                <w:color w:val="FFFFFF" w:themeColor="background1"/>
                <w:sz w:val="18"/>
                <w:szCs w:val="18"/>
              </w:rPr>
            </w:pPr>
            <w:r w:rsidRPr="003268C1">
              <w:rPr>
                <w:rFonts w:cs="Times New Roman"/>
                <w:b/>
                <w:color w:val="FFFFFF" w:themeColor="background1"/>
                <w:sz w:val="18"/>
                <w:szCs w:val="18"/>
              </w:rPr>
              <w:t>sekcja PKD</w:t>
            </w:r>
          </w:p>
        </w:tc>
        <w:tc>
          <w:tcPr>
            <w:tcW w:w="3666" w:type="dxa"/>
            <w:gridSpan w:val="3"/>
            <w:tcBorders>
              <w:top w:val="single" w:sz="4" w:space="0" w:color="auto"/>
              <w:left w:val="nil"/>
              <w:bottom w:val="single" w:sz="4" w:space="0" w:color="auto"/>
              <w:right w:val="single" w:sz="4" w:space="0" w:color="auto"/>
            </w:tcBorders>
            <w:shd w:val="clear" w:color="auto" w:fill="595959" w:themeFill="text1" w:themeFillTint="A6"/>
            <w:vAlign w:val="center"/>
            <w:hideMark/>
          </w:tcPr>
          <w:p w:rsidR="006A3637" w:rsidRPr="003268C1" w:rsidRDefault="006A3637" w:rsidP="006A3637">
            <w:pPr>
              <w:jc w:val="center"/>
              <w:rPr>
                <w:rFonts w:cs="Times New Roman"/>
                <w:b/>
                <w:color w:val="FFFFFF" w:themeColor="background1"/>
                <w:sz w:val="18"/>
                <w:szCs w:val="18"/>
              </w:rPr>
            </w:pPr>
            <w:r w:rsidRPr="003268C1">
              <w:rPr>
                <w:rFonts w:cs="Times New Roman"/>
                <w:b/>
                <w:color w:val="FFFFFF" w:themeColor="background1"/>
                <w:sz w:val="18"/>
                <w:szCs w:val="18"/>
              </w:rPr>
              <w:t>liczba podmiotów</w:t>
            </w:r>
          </w:p>
        </w:tc>
      </w:tr>
      <w:tr w:rsidR="006A3637" w:rsidRPr="000C7FE8" w:rsidTr="003268C1">
        <w:trPr>
          <w:trHeight w:val="556"/>
          <w:tblHeader/>
          <w:jc w:val="center"/>
        </w:trPr>
        <w:tc>
          <w:tcPr>
            <w:tcW w:w="5358" w:type="dxa"/>
            <w:vMerge/>
            <w:tcBorders>
              <w:top w:val="single" w:sz="4" w:space="0" w:color="auto"/>
              <w:left w:val="single" w:sz="4" w:space="0" w:color="auto"/>
              <w:bottom w:val="single" w:sz="4" w:space="0" w:color="auto"/>
              <w:right w:val="single" w:sz="4" w:space="0" w:color="auto"/>
            </w:tcBorders>
            <w:shd w:val="clear" w:color="auto" w:fill="595959" w:themeFill="text1" w:themeFillTint="A6"/>
            <w:vAlign w:val="center"/>
            <w:hideMark/>
          </w:tcPr>
          <w:p w:rsidR="006A3637" w:rsidRPr="003268C1" w:rsidRDefault="006A3637" w:rsidP="006A3637">
            <w:pPr>
              <w:rPr>
                <w:rFonts w:cs="Times New Roman"/>
                <w:b/>
                <w:color w:val="FFFFFF" w:themeColor="background1"/>
                <w:sz w:val="18"/>
                <w:szCs w:val="18"/>
              </w:rPr>
            </w:pPr>
          </w:p>
        </w:tc>
        <w:tc>
          <w:tcPr>
            <w:tcW w:w="705" w:type="dxa"/>
            <w:tcBorders>
              <w:top w:val="nil"/>
              <w:left w:val="nil"/>
              <w:bottom w:val="single" w:sz="4" w:space="0" w:color="auto"/>
              <w:right w:val="single" w:sz="4" w:space="0" w:color="auto"/>
            </w:tcBorders>
            <w:shd w:val="clear" w:color="auto" w:fill="595959" w:themeFill="text1" w:themeFillTint="A6"/>
            <w:vAlign w:val="center"/>
            <w:hideMark/>
          </w:tcPr>
          <w:p w:rsidR="006A3637" w:rsidRPr="003268C1" w:rsidRDefault="006A3637" w:rsidP="006A3637">
            <w:pPr>
              <w:jc w:val="center"/>
              <w:rPr>
                <w:rFonts w:cs="Times New Roman"/>
                <w:b/>
                <w:color w:val="FFFFFF" w:themeColor="background1"/>
                <w:sz w:val="18"/>
                <w:szCs w:val="18"/>
              </w:rPr>
            </w:pPr>
            <w:r w:rsidRPr="003268C1">
              <w:rPr>
                <w:rFonts w:cs="Times New Roman"/>
                <w:b/>
                <w:color w:val="FFFFFF" w:themeColor="background1"/>
                <w:sz w:val="18"/>
                <w:szCs w:val="18"/>
              </w:rPr>
              <w:t>20</w:t>
            </w:r>
            <w:r w:rsidR="00FA1142">
              <w:rPr>
                <w:rFonts w:cs="Times New Roman"/>
                <w:b/>
                <w:color w:val="FFFFFF" w:themeColor="background1"/>
                <w:sz w:val="18"/>
                <w:szCs w:val="18"/>
              </w:rPr>
              <w:t>10</w:t>
            </w:r>
          </w:p>
        </w:tc>
        <w:tc>
          <w:tcPr>
            <w:tcW w:w="860" w:type="dxa"/>
            <w:tcBorders>
              <w:top w:val="nil"/>
              <w:left w:val="nil"/>
              <w:bottom w:val="single" w:sz="4" w:space="0" w:color="auto"/>
              <w:right w:val="single" w:sz="4" w:space="0" w:color="auto"/>
            </w:tcBorders>
            <w:shd w:val="clear" w:color="auto" w:fill="595959" w:themeFill="text1" w:themeFillTint="A6"/>
            <w:vAlign w:val="center"/>
            <w:hideMark/>
          </w:tcPr>
          <w:p w:rsidR="006A3637" w:rsidRPr="003268C1" w:rsidRDefault="009B1B72" w:rsidP="006A3637">
            <w:pPr>
              <w:jc w:val="center"/>
              <w:rPr>
                <w:rFonts w:cs="Times New Roman"/>
                <w:b/>
                <w:color w:val="FFFFFF" w:themeColor="background1"/>
                <w:sz w:val="18"/>
                <w:szCs w:val="18"/>
              </w:rPr>
            </w:pPr>
            <w:r w:rsidRPr="003268C1">
              <w:rPr>
                <w:rFonts w:cs="Times New Roman"/>
                <w:b/>
                <w:color w:val="FFFFFF" w:themeColor="background1"/>
                <w:sz w:val="18"/>
                <w:szCs w:val="18"/>
              </w:rPr>
              <w:t>20</w:t>
            </w:r>
            <w:r w:rsidR="00FA1142">
              <w:rPr>
                <w:rFonts w:cs="Times New Roman"/>
                <w:b/>
                <w:color w:val="FFFFFF" w:themeColor="background1"/>
                <w:sz w:val="18"/>
                <w:szCs w:val="18"/>
              </w:rPr>
              <w:t>20</w:t>
            </w:r>
          </w:p>
        </w:tc>
        <w:tc>
          <w:tcPr>
            <w:tcW w:w="2101" w:type="dxa"/>
            <w:tcBorders>
              <w:top w:val="nil"/>
              <w:left w:val="nil"/>
              <w:bottom w:val="single" w:sz="4" w:space="0" w:color="auto"/>
              <w:right w:val="single" w:sz="4" w:space="0" w:color="auto"/>
            </w:tcBorders>
            <w:shd w:val="clear" w:color="auto" w:fill="595959" w:themeFill="text1" w:themeFillTint="A6"/>
            <w:vAlign w:val="center"/>
            <w:hideMark/>
          </w:tcPr>
          <w:p w:rsidR="006A3637" w:rsidRPr="003268C1" w:rsidRDefault="006A3637" w:rsidP="006A3637">
            <w:pPr>
              <w:jc w:val="center"/>
              <w:rPr>
                <w:rFonts w:cs="Times New Roman"/>
                <w:b/>
                <w:color w:val="FFFFFF" w:themeColor="background1"/>
                <w:sz w:val="18"/>
                <w:szCs w:val="18"/>
              </w:rPr>
            </w:pPr>
            <w:r w:rsidRPr="003268C1">
              <w:rPr>
                <w:rFonts w:cs="Times New Roman"/>
                <w:b/>
                <w:color w:val="FFFFFF" w:themeColor="background1"/>
                <w:sz w:val="18"/>
                <w:szCs w:val="18"/>
              </w:rPr>
              <w:t xml:space="preserve">zmiana w latach </w:t>
            </w:r>
            <w:r w:rsidR="00B93936" w:rsidRPr="003268C1">
              <w:rPr>
                <w:rFonts w:cs="Times New Roman"/>
                <w:b/>
                <w:color w:val="FFFFFF" w:themeColor="background1"/>
                <w:sz w:val="18"/>
                <w:szCs w:val="18"/>
              </w:rPr>
              <w:br/>
            </w:r>
            <w:r w:rsidRPr="003268C1">
              <w:rPr>
                <w:rFonts w:cs="Times New Roman"/>
                <w:b/>
                <w:color w:val="FFFFFF" w:themeColor="background1"/>
                <w:sz w:val="18"/>
                <w:szCs w:val="18"/>
              </w:rPr>
              <w:t>20</w:t>
            </w:r>
            <w:r w:rsidR="00FA1142">
              <w:rPr>
                <w:rFonts w:cs="Times New Roman"/>
                <w:b/>
                <w:color w:val="FFFFFF" w:themeColor="background1"/>
                <w:sz w:val="18"/>
                <w:szCs w:val="18"/>
              </w:rPr>
              <w:t>10</w:t>
            </w:r>
            <w:r w:rsidRPr="003268C1">
              <w:rPr>
                <w:rFonts w:cs="Times New Roman"/>
                <w:b/>
                <w:color w:val="FFFFFF" w:themeColor="background1"/>
                <w:sz w:val="18"/>
                <w:szCs w:val="18"/>
              </w:rPr>
              <w:t>-20</w:t>
            </w:r>
            <w:r w:rsidR="00FA1142">
              <w:rPr>
                <w:rFonts w:cs="Times New Roman"/>
                <w:b/>
                <w:color w:val="FFFFFF" w:themeColor="background1"/>
                <w:sz w:val="18"/>
                <w:szCs w:val="18"/>
              </w:rPr>
              <w:t>20</w:t>
            </w:r>
          </w:p>
        </w:tc>
      </w:tr>
      <w:tr w:rsidR="00D04E2A" w:rsidRPr="000C7FE8" w:rsidTr="003268C1">
        <w:trPr>
          <w:trHeight w:hRule="exact" w:val="340"/>
          <w:jc w:val="center"/>
        </w:trPr>
        <w:tc>
          <w:tcPr>
            <w:tcW w:w="5358"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rsidR="00D04E2A" w:rsidRPr="00B93936" w:rsidRDefault="00D04E2A" w:rsidP="00D04E2A">
            <w:pPr>
              <w:rPr>
                <w:rFonts w:cs="Times New Roman"/>
                <w:sz w:val="18"/>
                <w:szCs w:val="18"/>
              </w:rPr>
            </w:pPr>
            <w:r w:rsidRPr="00B93936">
              <w:rPr>
                <w:rFonts w:cs="Times New Roman"/>
                <w:sz w:val="18"/>
                <w:szCs w:val="18"/>
              </w:rPr>
              <w:t>Sekcja A - Rolnictwo, leśnictwo, łowiectwo i rybactwo</w:t>
            </w:r>
          </w:p>
        </w:tc>
        <w:tc>
          <w:tcPr>
            <w:tcW w:w="705" w:type="dxa"/>
            <w:tcBorders>
              <w:top w:val="nil"/>
              <w:left w:val="nil"/>
              <w:bottom w:val="single" w:sz="4" w:space="0" w:color="auto"/>
              <w:right w:val="single" w:sz="4" w:space="0" w:color="auto"/>
            </w:tcBorders>
            <w:shd w:val="clear" w:color="auto" w:fill="auto"/>
            <w:vAlign w:val="center"/>
            <w:hideMark/>
          </w:tcPr>
          <w:p w:rsidR="00D04E2A" w:rsidRPr="003268C1" w:rsidRDefault="00FA1142" w:rsidP="00D04E2A">
            <w:pPr>
              <w:spacing w:before="0" w:after="0"/>
              <w:jc w:val="center"/>
              <w:rPr>
                <w:rFonts w:cs="Times New Roman"/>
                <w:sz w:val="18"/>
                <w:szCs w:val="18"/>
              </w:rPr>
            </w:pPr>
            <w:r>
              <w:rPr>
                <w:rFonts w:cs="Times New Roman"/>
                <w:sz w:val="18"/>
                <w:szCs w:val="18"/>
              </w:rPr>
              <w:t>84</w:t>
            </w:r>
          </w:p>
        </w:tc>
        <w:tc>
          <w:tcPr>
            <w:tcW w:w="860" w:type="dxa"/>
            <w:tcBorders>
              <w:top w:val="nil"/>
              <w:left w:val="nil"/>
              <w:bottom w:val="single" w:sz="4" w:space="0" w:color="auto"/>
              <w:right w:val="single" w:sz="4" w:space="0" w:color="auto"/>
            </w:tcBorders>
            <w:shd w:val="clear" w:color="auto" w:fill="auto"/>
            <w:vAlign w:val="center"/>
            <w:hideMark/>
          </w:tcPr>
          <w:p w:rsidR="00D04E2A" w:rsidRPr="003268C1" w:rsidRDefault="00D04E2A" w:rsidP="00D04E2A">
            <w:pPr>
              <w:spacing w:before="0" w:after="0"/>
              <w:jc w:val="center"/>
              <w:rPr>
                <w:rFonts w:cs="Times New Roman"/>
                <w:sz w:val="18"/>
                <w:szCs w:val="18"/>
              </w:rPr>
            </w:pPr>
            <w:r w:rsidRPr="003268C1">
              <w:rPr>
                <w:rFonts w:cs="Times New Roman"/>
                <w:sz w:val="18"/>
                <w:szCs w:val="18"/>
              </w:rPr>
              <w:t>3</w:t>
            </w:r>
            <w:r w:rsidR="00FA1142">
              <w:rPr>
                <w:rFonts w:cs="Times New Roman"/>
                <w:sz w:val="18"/>
                <w:szCs w:val="18"/>
              </w:rPr>
              <w:t>0</w:t>
            </w:r>
          </w:p>
        </w:tc>
        <w:tc>
          <w:tcPr>
            <w:tcW w:w="2101" w:type="dxa"/>
            <w:tcBorders>
              <w:top w:val="nil"/>
              <w:left w:val="nil"/>
              <w:bottom w:val="single" w:sz="4" w:space="0" w:color="auto"/>
              <w:right w:val="single" w:sz="4" w:space="0" w:color="auto"/>
            </w:tcBorders>
            <w:shd w:val="clear" w:color="auto" w:fill="E5B8B7" w:themeFill="accent2" w:themeFillTint="66"/>
            <w:noWrap/>
            <w:vAlign w:val="center"/>
          </w:tcPr>
          <w:p w:rsidR="00D04E2A" w:rsidRPr="003268C1" w:rsidRDefault="00820CE8" w:rsidP="00D04E2A">
            <w:pPr>
              <w:spacing w:before="0" w:after="0"/>
              <w:jc w:val="center"/>
              <w:rPr>
                <w:rFonts w:cs="Times New Roman"/>
                <w:sz w:val="18"/>
                <w:szCs w:val="18"/>
              </w:rPr>
            </w:pPr>
            <w:r w:rsidRPr="003268C1">
              <w:rPr>
                <w:rFonts w:cs="Times New Roman"/>
                <w:color w:val="000000"/>
                <w:sz w:val="18"/>
                <w:szCs w:val="18"/>
              </w:rPr>
              <w:t>-</w:t>
            </w:r>
            <w:r w:rsidR="00FA1142">
              <w:rPr>
                <w:rFonts w:cs="Times New Roman"/>
                <w:color w:val="000000"/>
                <w:sz w:val="18"/>
                <w:szCs w:val="18"/>
              </w:rPr>
              <w:t>54</w:t>
            </w:r>
          </w:p>
        </w:tc>
      </w:tr>
      <w:tr w:rsidR="00D04E2A" w:rsidRPr="000C7FE8" w:rsidTr="003268C1">
        <w:trPr>
          <w:trHeight w:hRule="exact" w:val="340"/>
          <w:jc w:val="center"/>
        </w:trPr>
        <w:tc>
          <w:tcPr>
            <w:tcW w:w="5358"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rsidR="00D04E2A" w:rsidRPr="00B93936" w:rsidRDefault="00D04E2A" w:rsidP="00D04E2A">
            <w:pPr>
              <w:rPr>
                <w:rFonts w:cs="Times New Roman"/>
                <w:sz w:val="18"/>
                <w:szCs w:val="18"/>
              </w:rPr>
            </w:pPr>
            <w:r w:rsidRPr="00B93936">
              <w:rPr>
                <w:rFonts w:cs="Times New Roman"/>
                <w:sz w:val="18"/>
                <w:szCs w:val="18"/>
              </w:rPr>
              <w:t>Sekcja B - Górnictwo i wydobywanie</w:t>
            </w:r>
          </w:p>
        </w:tc>
        <w:tc>
          <w:tcPr>
            <w:tcW w:w="705" w:type="dxa"/>
            <w:tcBorders>
              <w:top w:val="nil"/>
              <w:left w:val="nil"/>
              <w:bottom w:val="single" w:sz="4" w:space="0" w:color="auto"/>
              <w:right w:val="single" w:sz="4" w:space="0" w:color="auto"/>
            </w:tcBorders>
            <w:shd w:val="clear" w:color="auto" w:fill="auto"/>
            <w:vAlign w:val="center"/>
            <w:hideMark/>
          </w:tcPr>
          <w:p w:rsidR="00D04E2A" w:rsidRPr="003268C1" w:rsidRDefault="00D04E2A" w:rsidP="00D04E2A">
            <w:pPr>
              <w:jc w:val="center"/>
              <w:rPr>
                <w:rFonts w:cs="Times New Roman"/>
                <w:sz w:val="18"/>
                <w:szCs w:val="18"/>
              </w:rPr>
            </w:pPr>
            <w:r w:rsidRPr="003268C1">
              <w:rPr>
                <w:rFonts w:cs="Times New Roman"/>
                <w:sz w:val="18"/>
                <w:szCs w:val="18"/>
              </w:rPr>
              <w:t>7</w:t>
            </w:r>
          </w:p>
        </w:tc>
        <w:tc>
          <w:tcPr>
            <w:tcW w:w="860" w:type="dxa"/>
            <w:tcBorders>
              <w:top w:val="nil"/>
              <w:left w:val="nil"/>
              <w:bottom w:val="single" w:sz="4" w:space="0" w:color="auto"/>
              <w:right w:val="single" w:sz="4" w:space="0" w:color="auto"/>
            </w:tcBorders>
            <w:shd w:val="clear" w:color="auto" w:fill="auto"/>
            <w:vAlign w:val="center"/>
            <w:hideMark/>
          </w:tcPr>
          <w:p w:rsidR="00D04E2A" w:rsidRPr="003268C1" w:rsidRDefault="00FA1142" w:rsidP="00D04E2A">
            <w:pPr>
              <w:jc w:val="center"/>
              <w:rPr>
                <w:rFonts w:cs="Times New Roman"/>
                <w:sz w:val="18"/>
                <w:szCs w:val="18"/>
              </w:rPr>
            </w:pPr>
            <w:r>
              <w:rPr>
                <w:rFonts w:cs="Times New Roman"/>
                <w:sz w:val="18"/>
                <w:szCs w:val="18"/>
              </w:rPr>
              <w:t>10</w:t>
            </w:r>
          </w:p>
        </w:tc>
        <w:tc>
          <w:tcPr>
            <w:tcW w:w="2101" w:type="dxa"/>
            <w:tcBorders>
              <w:top w:val="nil"/>
              <w:left w:val="nil"/>
              <w:bottom w:val="single" w:sz="4" w:space="0" w:color="auto"/>
              <w:right w:val="single" w:sz="4" w:space="0" w:color="auto"/>
            </w:tcBorders>
            <w:shd w:val="clear" w:color="auto" w:fill="D6E3BC" w:themeFill="accent3" w:themeFillTint="66"/>
            <w:noWrap/>
            <w:vAlign w:val="center"/>
          </w:tcPr>
          <w:p w:rsidR="00D04E2A" w:rsidRPr="003268C1" w:rsidRDefault="00FA1142" w:rsidP="00D04E2A">
            <w:pPr>
              <w:jc w:val="center"/>
              <w:rPr>
                <w:rFonts w:cs="Times New Roman"/>
                <w:sz w:val="18"/>
                <w:szCs w:val="18"/>
              </w:rPr>
            </w:pPr>
            <w:r>
              <w:rPr>
                <w:rFonts w:cs="Times New Roman"/>
                <w:sz w:val="18"/>
                <w:szCs w:val="18"/>
              </w:rPr>
              <w:t>3</w:t>
            </w:r>
          </w:p>
        </w:tc>
      </w:tr>
      <w:tr w:rsidR="00D04E2A" w:rsidRPr="000C7FE8" w:rsidTr="00951D8E">
        <w:trPr>
          <w:trHeight w:hRule="exact" w:val="340"/>
          <w:jc w:val="center"/>
        </w:trPr>
        <w:tc>
          <w:tcPr>
            <w:tcW w:w="5358"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rsidR="00D04E2A" w:rsidRPr="00B93936" w:rsidRDefault="00D04E2A" w:rsidP="00D04E2A">
            <w:pPr>
              <w:rPr>
                <w:rFonts w:cs="Times New Roman"/>
                <w:sz w:val="18"/>
                <w:szCs w:val="18"/>
              </w:rPr>
            </w:pPr>
            <w:r w:rsidRPr="00B93936">
              <w:rPr>
                <w:rFonts w:cs="Times New Roman"/>
                <w:sz w:val="18"/>
                <w:szCs w:val="18"/>
              </w:rPr>
              <w:t>Sekcja C - Przetwórstwo przemysłowe</w:t>
            </w:r>
          </w:p>
        </w:tc>
        <w:tc>
          <w:tcPr>
            <w:tcW w:w="705" w:type="dxa"/>
            <w:tcBorders>
              <w:top w:val="nil"/>
              <w:left w:val="nil"/>
              <w:bottom w:val="single" w:sz="4" w:space="0" w:color="auto"/>
              <w:right w:val="single" w:sz="4" w:space="0" w:color="auto"/>
            </w:tcBorders>
            <w:shd w:val="clear" w:color="auto" w:fill="auto"/>
            <w:vAlign w:val="center"/>
            <w:hideMark/>
          </w:tcPr>
          <w:p w:rsidR="00D04E2A" w:rsidRPr="003268C1" w:rsidRDefault="00FA1142" w:rsidP="00D04E2A">
            <w:pPr>
              <w:jc w:val="center"/>
              <w:rPr>
                <w:rFonts w:cs="Times New Roman"/>
                <w:sz w:val="18"/>
                <w:szCs w:val="18"/>
              </w:rPr>
            </w:pPr>
            <w:r>
              <w:rPr>
                <w:rFonts w:cs="Times New Roman"/>
                <w:sz w:val="18"/>
                <w:szCs w:val="18"/>
              </w:rPr>
              <w:t>414</w:t>
            </w:r>
          </w:p>
        </w:tc>
        <w:tc>
          <w:tcPr>
            <w:tcW w:w="860" w:type="dxa"/>
            <w:tcBorders>
              <w:top w:val="nil"/>
              <w:left w:val="nil"/>
              <w:bottom w:val="single" w:sz="4" w:space="0" w:color="auto"/>
              <w:right w:val="single" w:sz="4" w:space="0" w:color="auto"/>
            </w:tcBorders>
            <w:shd w:val="clear" w:color="auto" w:fill="auto"/>
            <w:vAlign w:val="center"/>
            <w:hideMark/>
          </w:tcPr>
          <w:p w:rsidR="00D04E2A" w:rsidRPr="003268C1" w:rsidRDefault="00D04E2A" w:rsidP="00D04E2A">
            <w:pPr>
              <w:jc w:val="center"/>
              <w:rPr>
                <w:rFonts w:cs="Times New Roman"/>
                <w:sz w:val="18"/>
                <w:szCs w:val="18"/>
              </w:rPr>
            </w:pPr>
            <w:r w:rsidRPr="003268C1">
              <w:rPr>
                <w:rFonts w:cs="Times New Roman"/>
                <w:sz w:val="18"/>
                <w:szCs w:val="18"/>
              </w:rPr>
              <w:t>3</w:t>
            </w:r>
            <w:r w:rsidR="00FA1142">
              <w:rPr>
                <w:rFonts w:cs="Times New Roman"/>
                <w:sz w:val="18"/>
                <w:szCs w:val="18"/>
              </w:rPr>
              <w:t>96</w:t>
            </w:r>
          </w:p>
        </w:tc>
        <w:tc>
          <w:tcPr>
            <w:tcW w:w="2101" w:type="dxa"/>
            <w:tcBorders>
              <w:top w:val="nil"/>
              <w:left w:val="nil"/>
              <w:bottom w:val="single" w:sz="4" w:space="0" w:color="auto"/>
              <w:right w:val="single" w:sz="4" w:space="0" w:color="auto"/>
            </w:tcBorders>
            <w:shd w:val="clear" w:color="auto" w:fill="E5B8B7" w:themeFill="accent2" w:themeFillTint="66"/>
            <w:noWrap/>
            <w:vAlign w:val="center"/>
          </w:tcPr>
          <w:p w:rsidR="00D04E2A" w:rsidRPr="003268C1" w:rsidRDefault="00FA1142" w:rsidP="00D04E2A">
            <w:pPr>
              <w:jc w:val="center"/>
              <w:rPr>
                <w:rFonts w:cs="Times New Roman"/>
                <w:sz w:val="18"/>
                <w:szCs w:val="18"/>
              </w:rPr>
            </w:pPr>
            <w:r>
              <w:rPr>
                <w:rFonts w:cs="Times New Roman"/>
                <w:sz w:val="18"/>
                <w:szCs w:val="18"/>
              </w:rPr>
              <w:t>-18</w:t>
            </w:r>
          </w:p>
        </w:tc>
      </w:tr>
      <w:tr w:rsidR="00D04E2A" w:rsidRPr="000C7FE8" w:rsidTr="003268C1">
        <w:trPr>
          <w:trHeight w:hRule="exact" w:val="567"/>
          <w:jc w:val="center"/>
        </w:trPr>
        <w:tc>
          <w:tcPr>
            <w:tcW w:w="5358" w:type="dxa"/>
            <w:tcBorders>
              <w:top w:val="nil"/>
              <w:left w:val="single" w:sz="4" w:space="0" w:color="auto"/>
              <w:bottom w:val="single" w:sz="4" w:space="0" w:color="auto"/>
              <w:right w:val="single" w:sz="4" w:space="0" w:color="auto"/>
            </w:tcBorders>
            <w:shd w:val="clear" w:color="auto" w:fill="D9D9D9" w:themeFill="background1" w:themeFillShade="D9"/>
            <w:vAlign w:val="center"/>
          </w:tcPr>
          <w:p w:rsidR="00D04E2A" w:rsidRPr="003268C1" w:rsidRDefault="00D04E2A" w:rsidP="00D04E2A">
            <w:pPr>
              <w:rPr>
                <w:rFonts w:cs="Times New Roman"/>
                <w:sz w:val="18"/>
                <w:szCs w:val="18"/>
              </w:rPr>
            </w:pPr>
            <w:r w:rsidRPr="003268C1">
              <w:rPr>
                <w:rFonts w:cs="Times New Roman"/>
                <w:sz w:val="18"/>
                <w:szCs w:val="18"/>
              </w:rPr>
              <w:t>Sekcja D – Wytwarzanie i zaopatrywanie w energię elektryczną, gaz, parę wodną, gorącą wodę i powietrze do układów klimatyzacyjnych</w:t>
            </w:r>
          </w:p>
        </w:tc>
        <w:tc>
          <w:tcPr>
            <w:tcW w:w="705" w:type="dxa"/>
            <w:tcBorders>
              <w:top w:val="nil"/>
              <w:left w:val="nil"/>
              <w:bottom w:val="single" w:sz="4" w:space="0" w:color="auto"/>
              <w:right w:val="single" w:sz="4" w:space="0" w:color="auto"/>
            </w:tcBorders>
            <w:shd w:val="clear" w:color="auto" w:fill="auto"/>
            <w:vAlign w:val="center"/>
          </w:tcPr>
          <w:p w:rsidR="00D04E2A" w:rsidRPr="003268C1" w:rsidRDefault="00FA1142" w:rsidP="00D04E2A">
            <w:pPr>
              <w:jc w:val="center"/>
              <w:rPr>
                <w:rFonts w:cs="Times New Roman"/>
                <w:sz w:val="18"/>
                <w:szCs w:val="18"/>
              </w:rPr>
            </w:pPr>
            <w:r>
              <w:rPr>
                <w:rFonts w:cs="Times New Roman"/>
                <w:sz w:val="18"/>
                <w:szCs w:val="18"/>
              </w:rPr>
              <w:t>3</w:t>
            </w:r>
          </w:p>
        </w:tc>
        <w:tc>
          <w:tcPr>
            <w:tcW w:w="860" w:type="dxa"/>
            <w:tcBorders>
              <w:top w:val="nil"/>
              <w:left w:val="nil"/>
              <w:bottom w:val="single" w:sz="4" w:space="0" w:color="auto"/>
              <w:right w:val="single" w:sz="4" w:space="0" w:color="auto"/>
            </w:tcBorders>
            <w:shd w:val="clear" w:color="auto" w:fill="auto"/>
            <w:vAlign w:val="center"/>
          </w:tcPr>
          <w:p w:rsidR="00D04E2A" w:rsidRPr="003268C1" w:rsidRDefault="00D04E2A" w:rsidP="00D04E2A">
            <w:pPr>
              <w:jc w:val="center"/>
              <w:rPr>
                <w:rFonts w:cs="Times New Roman"/>
                <w:sz w:val="18"/>
                <w:szCs w:val="18"/>
              </w:rPr>
            </w:pPr>
            <w:r w:rsidRPr="003268C1">
              <w:rPr>
                <w:rFonts w:cs="Times New Roman"/>
                <w:sz w:val="18"/>
                <w:szCs w:val="18"/>
              </w:rPr>
              <w:t>1</w:t>
            </w:r>
            <w:r w:rsidR="00FA1142">
              <w:rPr>
                <w:rFonts w:cs="Times New Roman"/>
                <w:sz w:val="18"/>
                <w:szCs w:val="18"/>
              </w:rPr>
              <w:t>1</w:t>
            </w:r>
          </w:p>
        </w:tc>
        <w:tc>
          <w:tcPr>
            <w:tcW w:w="2101" w:type="dxa"/>
            <w:tcBorders>
              <w:top w:val="nil"/>
              <w:left w:val="nil"/>
              <w:bottom w:val="single" w:sz="4" w:space="0" w:color="auto"/>
              <w:right w:val="single" w:sz="4" w:space="0" w:color="auto"/>
            </w:tcBorders>
            <w:shd w:val="clear" w:color="auto" w:fill="D6E3BC" w:themeFill="accent3" w:themeFillTint="66"/>
            <w:noWrap/>
            <w:vAlign w:val="center"/>
          </w:tcPr>
          <w:p w:rsidR="00D04E2A" w:rsidRPr="003268C1" w:rsidRDefault="00D04E2A" w:rsidP="00D04E2A">
            <w:pPr>
              <w:jc w:val="center"/>
              <w:rPr>
                <w:rFonts w:cs="Times New Roman"/>
                <w:sz w:val="18"/>
                <w:szCs w:val="18"/>
              </w:rPr>
            </w:pPr>
            <w:r w:rsidRPr="003268C1">
              <w:rPr>
                <w:rFonts w:cs="Times New Roman"/>
                <w:color w:val="000000"/>
                <w:sz w:val="18"/>
                <w:szCs w:val="18"/>
              </w:rPr>
              <w:t>8</w:t>
            </w:r>
          </w:p>
        </w:tc>
      </w:tr>
      <w:tr w:rsidR="00D04E2A" w:rsidRPr="000C7FE8" w:rsidTr="003268C1">
        <w:trPr>
          <w:trHeight w:hRule="exact" w:val="567"/>
          <w:jc w:val="center"/>
        </w:trPr>
        <w:tc>
          <w:tcPr>
            <w:tcW w:w="5358"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rsidR="00D04E2A" w:rsidRPr="00B93936" w:rsidRDefault="00D04E2A" w:rsidP="00D04E2A">
            <w:pPr>
              <w:rPr>
                <w:rFonts w:cs="Times New Roman"/>
                <w:sz w:val="18"/>
                <w:szCs w:val="18"/>
              </w:rPr>
            </w:pPr>
            <w:r w:rsidRPr="00B93936">
              <w:rPr>
                <w:rFonts w:cs="Times New Roman"/>
                <w:sz w:val="18"/>
                <w:szCs w:val="18"/>
              </w:rPr>
              <w:t>Sekcja E - dostawa wody; gospodarowanie ściekami i odpadami oraz działalność związana z rekultywacją</w:t>
            </w:r>
          </w:p>
        </w:tc>
        <w:tc>
          <w:tcPr>
            <w:tcW w:w="705" w:type="dxa"/>
            <w:tcBorders>
              <w:top w:val="nil"/>
              <w:left w:val="nil"/>
              <w:bottom w:val="single" w:sz="4" w:space="0" w:color="auto"/>
              <w:right w:val="single" w:sz="4" w:space="0" w:color="auto"/>
            </w:tcBorders>
            <w:shd w:val="clear" w:color="auto" w:fill="auto"/>
            <w:vAlign w:val="center"/>
            <w:hideMark/>
          </w:tcPr>
          <w:p w:rsidR="00D04E2A" w:rsidRPr="003268C1" w:rsidRDefault="00D04E2A" w:rsidP="00D04E2A">
            <w:pPr>
              <w:jc w:val="center"/>
              <w:rPr>
                <w:rFonts w:cs="Times New Roman"/>
                <w:sz w:val="18"/>
                <w:szCs w:val="18"/>
              </w:rPr>
            </w:pPr>
            <w:r w:rsidRPr="003268C1">
              <w:rPr>
                <w:rFonts w:cs="Times New Roman"/>
                <w:sz w:val="18"/>
                <w:szCs w:val="18"/>
              </w:rPr>
              <w:t>1</w:t>
            </w:r>
            <w:r w:rsidR="00FA1142">
              <w:rPr>
                <w:rFonts w:cs="Times New Roman"/>
                <w:sz w:val="18"/>
                <w:szCs w:val="18"/>
              </w:rPr>
              <w:t>2</w:t>
            </w:r>
          </w:p>
        </w:tc>
        <w:tc>
          <w:tcPr>
            <w:tcW w:w="860" w:type="dxa"/>
            <w:tcBorders>
              <w:top w:val="nil"/>
              <w:left w:val="nil"/>
              <w:bottom w:val="single" w:sz="4" w:space="0" w:color="auto"/>
              <w:right w:val="single" w:sz="4" w:space="0" w:color="auto"/>
            </w:tcBorders>
            <w:shd w:val="clear" w:color="auto" w:fill="auto"/>
            <w:vAlign w:val="center"/>
            <w:hideMark/>
          </w:tcPr>
          <w:p w:rsidR="00D04E2A" w:rsidRPr="003268C1" w:rsidRDefault="00D04E2A" w:rsidP="00D04E2A">
            <w:pPr>
              <w:jc w:val="center"/>
              <w:rPr>
                <w:rFonts w:cs="Times New Roman"/>
                <w:sz w:val="18"/>
                <w:szCs w:val="18"/>
              </w:rPr>
            </w:pPr>
            <w:r w:rsidRPr="003268C1">
              <w:rPr>
                <w:rFonts w:cs="Times New Roman"/>
                <w:sz w:val="18"/>
                <w:szCs w:val="18"/>
              </w:rPr>
              <w:t>1</w:t>
            </w:r>
            <w:r w:rsidR="00FA1142">
              <w:rPr>
                <w:rFonts w:cs="Times New Roman"/>
                <w:sz w:val="18"/>
                <w:szCs w:val="18"/>
              </w:rPr>
              <w:t>6</w:t>
            </w:r>
          </w:p>
        </w:tc>
        <w:tc>
          <w:tcPr>
            <w:tcW w:w="2101" w:type="dxa"/>
            <w:tcBorders>
              <w:top w:val="nil"/>
              <w:left w:val="nil"/>
              <w:bottom w:val="single" w:sz="4" w:space="0" w:color="auto"/>
              <w:right w:val="single" w:sz="4" w:space="0" w:color="auto"/>
            </w:tcBorders>
            <w:shd w:val="clear" w:color="auto" w:fill="D6E3BC" w:themeFill="accent3" w:themeFillTint="66"/>
            <w:noWrap/>
            <w:vAlign w:val="center"/>
          </w:tcPr>
          <w:p w:rsidR="00D04E2A" w:rsidRPr="003268C1" w:rsidRDefault="00951D8E" w:rsidP="00D04E2A">
            <w:pPr>
              <w:jc w:val="center"/>
              <w:rPr>
                <w:rFonts w:cs="Times New Roman"/>
                <w:sz w:val="18"/>
                <w:szCs w:val="18"/>
              </w:rPr>
            </w:pPr>
            <w:r>
              <w:rPr>
                <w:rFonts w:cs="Times New Roman"/>
                <w:sz w:val="18"/>
                <w:szCs w:val="18"/>
              </w:rPr>
              <w:t>4</w:t>
            </w:r>
          </w:p>
        </w:tc>
      </w:tr>
      <w:tr w:rsidR="00D04E2A" w:rsidRPr="000C7FE8" w:rsidTr="003268C1">
        <w:trPr>
          <w:trHeight w:hRule="exact" w:val="340"/>
          <w:jc w:val="center"/>
        </w:trPr>
        <w:tc>
          <w:tcPr>
            <w:tcW w:w="5358"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rsidR="00D04E2A" w:rsidRPr="00B93936" w:rsidRDefault="00D04E2A" w:rsidP="00D04E2A">
            <w:pPr>
              <w:rPr>
                <w:rFonts w:cs="Times New Roman"/>
                <w:sz w:val="18"/>
                <w:szCs w:val="18"/>
              </w:rPr>
            </w:pPr>
            <w:r w:rsidRPr="00B93936">
              <w:rPr>
                <w:rFonts w:cs="Times New Roman"/>
                <w:sz w:val="18"/>
                <w:szCs w:val="18"/>
              </w:rPr>
              <w:t>Sekcja F - Budownictwo</w:t>
            </w:r>
          </w:p>
        </w:tc>
        <w:tc>
          <w:tcPr>
            <w:tcW w:w="705" w:type="dxa"/>
            <w:tcBorders>
              <w:top w:val="nil"/>
              <w:left w:val="nil"/>
              <w:bottom w:val="single" w:sz="4" w:space="0" w:color="auto"/>
              <w:right w:val="single" w:sz="4" w:space="0" w:color="auto"/>
            </w:tcBorders>
            <w:shd w:val="clear" w:color="auto" w:fill="auto"/>
            <w:vAlign w:val="center"/>
          </w:tcPr>
          <w:p w:rsidR="00D04E2A" w:rsidRPr="003268C1" w:rsidRDefault="00D04E2A" w:rsidP="00D04E2A">
            <w:pPr>
              <w:jc w:val="center"/>
              <w:rPr>
                <w:rFonts w:cs="Times New Roman"/>
                <w:sz w:val="18"/>
                <w:szCs w:val="18"/>
              </w:rPr>
            </w:pPr>
            <w:r w:rsidRPr="003268C1">
              <w:rPr>
                <w:rFonts w:cs="Times New Roman"/>
                <w:sz w:val="18"/>
                <w:szCs w:val="18"/>
              </w:rPr>
              <w:t>6</w:t>
            </w:r>
            <w:r w:rsidR="00FA1142">
              <w:rPr>
                <w:rFonts w:cs="Times New Roman"/>
                <w:sz w:val="18"/>
                <w:szCs w:val="18"/>
              </w:rPr>
              <w:t>81</w:t>
            </w:r>
          </w:p>
        </w:tc>
        <w:tc>
          <w:tcPr>
            <w:tcW w:w="860" w:type="dxa"/>
            <w:tcBorders>
              <w:top w:val="nil"/>
              <w:left w:val="nil"/>
              <w:bottom w:val="single" w:sz="4" w:space="0" w:color="auto"/>
              <w:right w:val="single" w:sz="4" w:space="0" w:color="auto"/>
            </w:tcBorders>
            <w:shd w:val="clear" w:color="auto" w:fill="auto"/>
            <w:vAlign w:val="center"/>
            <w:hideMark/>
          </w:tcPr>
          <w:p w:rsidR="00D04E2A" w:rsidRPr="003268C1" w:rsidRDefault="00FA1142" w:rsidP="00D04E2A">
            <w:pPr>
              <w:jc w:val="center"/>
              <w:rPr>
                <w:rFonts w:cs="Times New Roman"/>
                <w:sz w:val="18"/>
                <w:szCs w:val="18"/>
              </w:rPr>
            </w:pPr>
            <w:r>
              <w:rPr>
                <w:rFonts w:cs="Times New Roman"/>
                <w:sz w:val="18"/>
                <w:szCs w:val="18"/>
              </w:rPr>
              <w:t>756</w:t>
            </w:r>
          </w:p>
        </w:tc>
        <w:tc>
          <w:tcPr>
            <w:tcW w:w="2101" w:type="dxa"/>
            <w:tcBorders>
              <w:top w:val="nil"/>
              <w:left w:val="nil"/>
              <w:bottom w:val="single" w:sz="4" w:space="0" w:color="auto"/>
              <w:right w:val="single" w:sz="4" w:space="0" w:color="auto"/>
            </w:tcBorders>
            <w:shd w:val="clear" w:color="auto" w:fill="D6E3BC" w:themeFill="accent3" w:themeFillTint="66"/>
            <w:noWrap/>
            <w:vAlign w:val="center"/>
          </w:tcPr>
          <w:p w:rsidR="00D04E2A" w:rsidRPr="003268C1" w:rsidRDefault="00951D8E" w:rsidP="00D04E2A">
            <w:pPr>
              <w:jc w:val="center"/>
              <w:rPr>
                <w:rFonts w:cs="Times New Roman"/>
                <w:sz w:val="18"/>
                <w:szCs w:val="18"/>
              </w:rPr>
            </w:pPr>
            <w:r>
              <w:rPr>
                <w:rFonts w:cs="Times New Roman"/>
                <w:sz w:val="18"/>
                <w:szCs w:val="18"/>
              </w:rPr>
              <w:t>75</w:t>
            </w:r>
          </w:p>
        </w:tc>
      </w:tr>
      <w:tr w:rsidR="00D04E2A" w:rsidRPr="000C7FE8" w:rsidTr="003268C1">
        <w:trPr>
          <w:trHeight w:hRule="exact" w:val="567"/>
          <w:jc w:val="center"/>
        </w:trPr>
        <w:tc>
          <w:tcPr>
            <w:tcW w:w="5358"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rsidR="00D04E2A" w:rsidRPr="00B93936" w:rsidRDefault="00D04E2A" w:rsidP="00D04E2A">
            <w:pPr>
              <w:rPr>
                <w:rFonts w:cs="Times New Roman"/>
                <w:sz w:val="18"/>
                <w:szCs w:val="18"/>
              </w:rPr>
            </w:pPr>
            <w:r w:rsidRPr="00B93936">
              <w:rPr>
                <w:rFonts w:cs="Times New Roman"/>
                <w:sz w:val="18"/>
                <w:szCs w:val="18"/>
              </w:rPr>
              <w:t>Sekcja G - Handel hurtowy i detaliczny; naprawa pojazdów samochodowych, włączając motocykle</w:t>
            </w:r>
          </w:p>
        </w:tc>
        <w:tc>
          <w:tcPr>
            <w:tcW w:w="705" w:type="dxa"/>
            <w:tcBorders>
              <w:top w:val="nil"/>
              <w:left w:val="nil"/>
              <w:bottom w:val="single" w:sz="4" w:space="0" w:color="auto"/>
              <w:right w:val="single" w:sz="4" w:space="0" w:color="auto"/>
            </w:tcBorders>
            <w:shd w:val="clear" w:color="auto" w:fill="auto"/>
            <w:vAlign w:val="center"/>
          </w:tcPr>
          <w:p w:rsidR="00D04E2A" w:rsidRPr="003268C1" w:rsidRDefault="00D04E2A" w:rsidP="00D04E2A">
            <w:pPr>
              <w:jc w:val="center"/>
              <w:rPr>
                <w:rFonts w:cs="Times New Roman"/>
                <w:sz w:val="18"/>
                <w:szCs w:val="18"/>
              </w:rPr>
            </w:pPr>
            <w:r w:rsidRPr="003268C1">
              <w:rPr>
                <w:rFonts w:cs="Times New Roman"/>
                <w:sz w:val="18"/>
                <w:szCs w:val="18"/>
              </w:rPr>
              <w:t>17</w:t>
            </w:r>
            <w:r w:rsidR="00FA1142">
              <w:rPr>
                <w:rFonts w:cs="Times New Roman"/>
                <w:sz w:val="18"/>
                <w:szCs w:val="18"/>
              </w:rPr>
              <w:t>45</w:t>
            </w:r>
          </w:p>
        </w:tc>
        <w:tc>
          <w:tcPr>
            <w:tcW w:w="860" w:type="dxa"/>
            <w:tcBorders>
              <w:top w:val="nil"/>
              <w:left w:val="nil"/>
              <w:bottom w:val="single" w:sz="4" w:space="0" w:color="auto"/>
              <w:right w:val="single" w:sz="4" w:space="0" w:color="auto"/>
            </w:tcBorders>
            <w:shd w:val="clear" w:color="auto" w:fill="auto"/>
            <w:vAlign w:val="center"/>
          </w:tcPr>
          <w:p w:rsidR="00D04E2A" w:rsidRPr="003268C1" w:rsidRDefault="00D04E2A" w:rsidP="00D04E2A">
            <w:pPr>
              <w:jc w:val="center"/>
              <w:rPr>
                <w:rFonts w:cs="Times New Roman"/>
                <w:sz w:val="18"/>
                <w:szCs w:val="18"/>
              </w:rPr>
            </w:pPr>
            <w:r w:rsidRPr="003268C1">
              <w:rPr>
                <w:rFonts w:cs="Times New Roman"/>
                <w:sz w:val="18"/>
                <w:szCs w:val="18"/>
              </w:rPr>
              <w:t>13</w:t>
            </w:r>
            <w:r w:rsidR="00FA1142">
              <w:rPr>
                <w:rFonts w:cs="Times New Roman"/>
                <w:sz w:val="18"/>
                <w:szCs w:val="18"/>
              </w:rPr>
              <w:t>7</w:t>
            </w:r>
            <w:r w:rsidRPr="003268C1">
              <w:rPr>
                <w:rFonts w:cs="Times New Roman"/>
                <w:sz w:val="18"/>
                <w:szCs w:val="18"/>
              </w:rPr>
              <w:t>0</w:t>
            </w:r>
          </w:p>
        </w:tc>
        <w:tc>
          <w:tcPr>
            <w:tcW w:w="2101" w:type="dxa"/>
            <w:tcBorders>
              <w:top w:val="nil"/>
              <w:left w:val="nil"/>
              <w:bottom w:val="single" w:sz="4" w:space="0" w:color="auto"/>
              <w:right w:val="single" w:sz="4" w:space="0" w:color="auto"/>
            </w:tcBorders>
            <w:shd w:val="clear" w:color="auto" w:fill="E5B8B7" w:themeFill="accent2" w:themeFillTint="66"/>
            <w:noWrap/>
            <w:vAlign w:val="center"/>
          </w:tcPr>
          <w:p w:rsidR="00D04E2A" w:rsidRPr="003268C1" w:rsidRDefault="00820CE8" w:rsidP="00D04E2A">
            <w:pPr>
              <w:jc w:val="center"/>
              <w:rPr>
                <w:rFonts w:cs="Times New Roman"/>
                <w:sz w:val="18"/>
                <w:szCs w:val="18"/>
              </w:rPr>
            </w:pPr>
            <w:r w:rsidRPr="003268C1">
              <w:rPr>
                <w:rFonts w:cs="Times New Roman"/>
                <w:color w:val="000000"/>
                <w:sz w:val="18"/>
                <w:szCs w:val="18"/>
              </w:rPr>
              <w:t>-</w:t>
            </w:r>
            <w:r w:rsidR="00D04E2A" w:rsidRPr="003268C1">
              <w:rPr>
                <w:rFonts w:cs="Times New Roman"/>
                <w:color w:val="000000"/>
                <w:sz w:val="18"/>
                <w:szCs w:val="18"/>
              </w:rPr>
              <w:t>37</w:t>
            </w:r>
            <w:r w:rsidR="00951D8E">
              <w:rPr>
                <w:rFonts w:cs="Times New Roman"/>
                <w:color w:val="000000"/>
                <w:sz w:val="18"/>
                <w:szCs w:val="18"/>
              </w:rPr>
              <w:t>5</w:t>
            </w:r>
          </w:p>
        </w:tc>
      </w:tr>
      <w:tr w:rsidR="00D04E2A" w:rsidRPr="000C7FE8" w:rsidTr="003268C1">
        <w:trPr>
          <w:trHeight w:hRule="exact" w:val="340"/>
          <w:jc w:val="center"/>
        </w:trPr>
        <w:tc>
          <w:tcPr>
            <w:tcW w:w="5358"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rsidR="00D04E2A" w:rsidRPr="00B93936" w:rsidRDefault="00D04E2A" w:rsidP="00D04E2A">
            <w:pPr>
              <w:rPr>
                <w:rFonts w:cs="Times New Roman"/>
                <w:sz w:val="18"/>
                <w:szCs w:val="18"/>
              </w:rPr>
            </w:pPr>
            <w:r w:rsidRPr="00B93936">
              <w:rPr>
                <w:rFonts w:cs="Times New Roman"/>
                <w:sz w:val="18"/>
                <w:szCs w:val="18"/>
              </w:rPr>
              <w:t>Sekcja H - Transport i gospodarka magazynowa</w:t>
            </w:r>
          </w:p>
        </w:tc>
        <w:tc>
          <w:tcPr>
            <w:tcW w:w="705" w:type="dxa"/>
            <w:tcBorders>
              <w:top w:val="nil"/>
              <w:left w:val="nil"/>
              <w:bottom w:val="single" w:sz="4" w:space="0" w:color="auto"/>
              <w:right w:val="single" w:sz="4" w:space="0" w:color="auto"/>
            </w:tcBorders>
            <w:shd w:val="clear" w:color="auto" w:fill="auto"/>
            <w:vAlign w:val="center"/>
          </w:tcPr>
          <w:p w:rsidR="00D04E2A" w:rsidRPr="003268C1" w:rsidRDefault="00D04E2A" w:rsidP="00D04E2A">
            <w:pPr>
              <w:jc w:val="center"/>
              <w:rPr>
                <w:rFonts w:cs="Times New Roman"/>
                <w:sz w:val="18"/>
                <w:szCs w:val="18"/>
              </w:rPr>
            </w:pPr>
            <w:r w:rsidRPr="003268C1">
              <w:rPr>
                <w:rFonts w:cs="Times New Roman"/>
                <w:sz w:val="18"/>
                <w:szCs w:val="18"/>
              </w:rPr>
              <w:t>559</w:t>
            </w:r>
          </w:p>
        </w:tc>
        <w:tc>
          <w:tcPr>
            <w:tcW w:w="860" w:type="dxa"/>
            <w:tcBorders>
              <w:top w:val="nil"/>
              <w:left w:val="nil"/>
              <w:bottom w:val="single" w:sz="4" w:space="0" w:color="auto"/>
              <w:right w:val="single" w:sz="4" w:space="0" w:color="auto"/>
            </w:tcBorders>
            <w:shd w:val="clear" w:color="auto" w:fill="auto"/>
            <w:vAlign w:val="center"/>
            <w:hideMark/>
          </w:tcPr>
          <w:p w:rsidR="00D04E2A" w:rsidRPr="003268C1" w:rsidRDefault="00D04E2A" w:rsidP="00D04E2A">
            <w:pPr>
              <w:jc w:val="center"/>
              <w:rPr>
                <w:rFonts w:cs="Times New Roman"/>
                <w:sz w:val="18"/>
                <w:szCs w:val="18"/>
              </w:rPr>
            </w:pPr>
            <w:r w:rsidRPr="003268C1">
              <w:rPr>
                <w:rFonts w:cs="Times New Roman"/>
                <w:sz w:val="18"/>
                <w:szCs w:val="18"/>
              </w:rPr>
              <w:t>5</w:t>
            </w:r>
            <w:r w:rsidR="00FA1142">
              <w:rPr>
                <w:rFonts w:cs="Times New Roman"/>
                <w:sz w:val="18"/>
                <w:szCs w:val="18"/>
              </w:rPr>
              <w:t>58</w:t>
            </w:r>
          </w:p>
        </w:tc>
        <w:tc>
          <w:tcPr>
            <w:tcW w:w="2101" w:type="dxa"/>
            <w:tcBorders>
              <w:top w:val="nil"/>
              <w:left w:val="nil"/>
              <w:bottom w:val="single" w:sz="4" w:space="0" w:color="auto"/>
              <w:right w:val="single" w:sz="4" w:space="0" w:color="auto"/>
            </w:tcBorders>
            <w:shd w:val="clear" w:color="auto" w:fill="E5B8B7" w:themeFill="accent2" w:themeFillTint="66"/>
            <w:noWrap/>
            <w:vAlign w:val="center"/>
          </w:tcPr>
          <w:p w:rsidR="00D04E2A" w:rsidRPr="003268C1" w:rsidRDefault="00820CE8" w:rsidP="00D04E2A">
            <w:pPr>
              <w:jc w:val="center"/>
              <w:rPr>
                <w:rFonts w:cs="Times New Roman"/>
                <w:sz w:val="18"/>
                <w:szCs w:val="18"/>
              </w:rPr>
            </w:pPr>
            <w:r w:rsidRPr="003268C1">
              <w:rPr>
                <w:rFonts w:cs="Times New Roman"/>
                <w:color w:val="000000"/>
                <w:sz w:val="18"/>
                <w:szCs w:val="18"/>
              </w:rPr>
              <w:t>-</w:t>
            </w:r>
            <w:r w:rsidR="00D04E2A" w:rsidRPr="003268C1">
              <w:rPr>
                <w:rFonts w:cs="Times New Roman"/>
                <w:color w:val="000000"/>
                <w:sz w:val="18"/>
                <w:szCs w:val="18"/>
              </w:rPr>
              <w:t>1</w:t>
            </w:r>
          </w:p>
        </w:tc>
      </w:tr>
      <w:tr w:rsidR="00D04E2A" w:rsidRPr="000C7FE8" w:rsidTr="00951D8E">
        <w:trPr>
          <w:trHeight w:hRule="exact" w:val="567"/>
          <w:jc w:val="center"/>
        </w:trPr>
        <w:tc>
          <w:tcPr>
            <w:tcW w:w="5358"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rsidR="00D04E2A" w:rsidRPr="00B93936" w:rsidRDefault="00D04E2A" w:rsidP="00D04E2A">
            <w:pPr>
              <w:rPr>
                <w:rFonts w:cs="Times New Roman"/>
                <w:sz w:val="18"/>
                <w:szCs w:val="18"/>
              </w:rPr>
            </w:pPr>
            <w:r w:rsidRPr="00B93936">
              <w:rPr>
                <w:rFonts w:cs="Times New Roman"/>
                <w:sz w:val="18"/>
                <w:szCs w:val="18"/>
              </w:rPr>
              <w:t>Sekcja I - Działalność związana z zakwaterowaniem i usługami gastronomicznymi</w:t>
            </w:r>
          </w:p>
        </w:tc>
        <w:tc>
          <w:tcPr>
            <w:tcW w:w="705" w:type="dxa"/>
            <w:tcBorders>
              <w:top w:val="nil"/>
              <w:left w:val="nil"/>
              <w:bottom w:val="single" w:sz="4" w:space="0" w:color="auto"/>
              <w:right w:val="single" w:sz="4" w:space="0" w:color="auto"/>
            </w:tcBorders>
            <w:shd w:val="clear" w:color="auto" w:fill="auto"/>
            <w:vAlign w:val="center"/>
          </w:tcPr>
          <w:p w:rsidR="00D04E2A" w:rsidRPr="003268C1" w:rsidRDefault="00D04E2A" w:rsidP="00D04E2A">
            <w:pPr>
              <w:jc w:val="center"/>
              <w:rPr>
                <w:rFonts w:cs="Times New Roman"/>
                <w:sz w:val="18"/>
                <w:szCs w:val="18"/>
              </w:rPr>
            </w:pPr>
            <w:r w:rsidRPr="003268C1">
              <w:rPr>
                <w:rFonts w:cs="Times New Roman"/>
                <w:sz w:val="18"/>
                <w:szCs w:val="18"/>
              </w:rPr>
              <w:t>18</w:t>
            </w:r>
            <w:r w:rsidR="00FA1142">
              <w:rPr>
                <w:rFonts w:cs="Times New Roman"/>
                <w:sz w:val="18"/>
                <w:szCs w:val="18"/>
              </w:rPr>
              <w:t>7</w:t>
            </w:r>
          </w:p>
        </w:tc>
        <w:tc>
          <w:tcPr>
            <w:tcW w:w="860" w:type="dxa"/>
            <w:tcBorders>
              <w:top w:val="nil"/>
              <w:left w:val="nil"/>
              <w:bottom w:val="single" w:sz="4" w:space="0" w:color="auto"/>
              <w:right w:val="single" w:sz="4" w:space="0" w:color="auto"/>
            </w:tcBorders>
            <w:shd w:val="clear" w:color="auto" w:fill="auto"/>
            <w:vAlign w:val="center"/>
            <w:hideMark/>
          </w:tcPr>
          <w:p w:rsidR="00D04E2A" w:rsidRPr="003268C1" w:rsidRDefault="00D04E2A" w:rsidP="00D04E2A">
            <w:pPr>
              <w:jc w:val="center"/>
              <w:rPr>
                <w:rFonts w:cs="Times New Roman"/>
                <w:sz w:val="18"/>
                <w:szCs w:val="18"/>
              </w:rPr>
            </w:pPr>
            <w:r w:rsidRPr="003268C1">
              <w:rPr>
                <w:rFonts w:cs="Times New Roman"/>
                <w:sz w:val="18"/>
                <w:szCs w:val="18"/>
              </w:rPr>
              <w:t>1</w:t>
            </w:r>
            <w:r w:rsidR="00FA1142">
              <w:rPr>
                <w:rFonts w:cs="Times New Roman"/>
                <w:sz w:val="18"/>
                <w:szCs w:val="18"/>
              </w:rPr>
              <w:t>90</w:t>
            </w:r>
          </w:p>
        </w:tc>
        <w:tc>
          <w:tcPr>
            <w:tcW w:w="2101" w:type="dxa"/>
            <w:tcBorders>
              <w:top w:val="nil"/>
              <w:left w:val="nil"/>
              <w:bottom w:val="single" w:sz="4" w:space="0" w:color="auto"/>
              <w:right w:val="single" w:sz="4" w:space="0" w:color="auto"/>
            </w:tcBorders>
            <w:shd w:val="clear" w:color="auto" w:fill="D6E3BC" w:themeFill="accent3" w:themeFillTint="66"/>
            <w:noWrap/>
            <w:vAlign w:val="center"/>
          </w:tcPr>
          <w:p w:rsidR="00D04E2A" w:rsidRPr="003268C1" w:rsidRDefault="00951D8E" w:rsidP="00D04E2A">
            <w:pPr>
              <w:jc w:val="center"/>
              <w:rPr>
                <w:rFonts w:cs="Times New Roman"/>
                <w:sz w:val="18"/>
                <w:szCs w:val="18"/>
              </w:rPr>
            </w:pPr>
            <w:r>
              <w:rPr>
                <w:rFonts w:cs="Times New Roman"/>
                <w:sz w:val="18"/>
                <w:szCs w:val="18"/>
              </w:rPr>
              <w:t>3</w:t>
            </w:r>
          </w:p>
        </w:tc>
      </w:tr>
      <w:tr w:rsidR="00D04E2A" w:rsidRPr="000C7FE8" w:rsidTr="003268C1">
        <w:trPr>
          <w:trHeight w:hRule="exact" w:val="340"/>
          <w:jc w:val="center"/>
        </w:trPr>
        <w:tc>
          <w:tcPr>
            <w:tcW w:w="5358"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rsidR="00D04E2A" w:rsidRPr="00B93936" w:rsidRDefault="00D04E2A" w:rsidP="00D04E2A">
            <w:pPr>
              <w:rPr>
                <w:rFonts w:cs="Times New Roman"/>
                <w:sz w:val="18"/>
                <w:szCs w:val="18"/>
              </w:rPr>
            </w:pPr>
            <w:r w:rsidRPr="00B93936">
              <w:rPr>
                <w:rFonts w:cs="Times New Roman"/>
                <w:sz w:val="18"/>
                <w:szCs w:val="18"/>
              </w:rPr>
              <w:t>Sekcja J - Informacja i komunikacja</w:t>
            </w:r>
          </w:p>
        </w:tc>
        <w:tc>
          <w:tcPr>
            <w:tcW w:w="705" w:type="dxa"/>
            <w:tcBorders>
              <w:top w:val="nil"/>
              <w:left w:val="nil"/>
              <w:bottom w:val="single" w:sz="4" w:space="0" w:color="auto"/>
              <w:right w:val="single" w:sz="4" w:space="0" w:color="auto"/>
            </w:tcBorders>
            <w:shd w:val="clear" w:color="auto" w:fill="auto"/>
            <w:vAlign w:val="center"/>
          </w:tcPr>
          <w:p w:rsidR="00D04E2A" w:rsidRPr="003268C1" w:rsidRDefault="00FA1142" w:rsidP="00D04E2A">
            <w:pPr>
              <w:jc w:val="center"/>
              <w:rPr>
                <w:rFonts w:cs="Times New Roman"/>
                <w:sz w:val="18"/>
                <w:szCs w:val="18"/>
              </w:rPr>
            </w:pPr>
            <w:r>
              <w:rPr>
                <w:rFonts w:cs="Times New Roman"/>
                <w:sz w:val="18"/>
                <w:szCs w:val="18"/>
              </w:rPr>
              <w:t>104</w:t>
            </w:r>
          </w:p>
        </w:tc>
        <w:tc>
          <w:tcPr>
            <w:tcW w:w="860" w:type="dxa"/>
            <w:tcBorders>
              <w:top w:val="nil"/>
              <w:left w:val="nil"/>
              <w:bottom w:val="single" w:sz="4" w:space="0" w:color="auto"/>
              <w:right w:val="single" w:sz="4" w:space="0" w:color="auto"/>
            </w:tcBorders>
            <w:shd w:val="clear" w:color="auto" w:fill="auto"/>
            <w:vAlign w:val="center"/>
            <w:hideMark/>
          </w:tcPr>
          <w:p w:rsidR="00D04E2A" w:rsidRPr="003268C1" w:rsidRDefault="00D04E2A" w:rsidP="00D04E2A">
            <w:pPr>
              <w:jc w:val="center"/>
              <w:rPr>
                <w:rFonts w:cs="Times New Roman"/>
                <w:sz w:val="18"/>
                <w:szCs w:val="18"/>
              </w:rPr>
            </w:pPr>
            <w:r w:rsidRPr="003268C1">
              <w:rPr>
                <w:rFonts w:cs="Times New Roman"/>
                <w:sz w:val="18"/>
                <w:szCs w:val="18"/>
              </w:rPr>
              <w:t>1</w:t>
            </w:r>
            <w:r w:rsidR="00FA1142">
              <w:rPr>
                <w:rFonts w:cs="Times New Roman"/>
                <w:sz w:val="18"/>
                <w:szCs w:val="18"/>
              </w:rPr>
              <w:t>76</w:t>
            </w:r>
          </w:p>
        </w:tc>
        <w:tc>
          <w:tcPr>
            <w:tcW w:w="2101" w:type="dxa"/>
            <w:tcBorders>
              <w:top w:val="nil"/>
              <w:left w:val="nil"/>
              <w:bottom w:val="single" w:sz="4" w:space="0" w:color="auto"/>
              <w:right w:val="single" w:sz="4" w:space="0" w:color="auto"/>
            </w:tcBorders>
            <w:shd w:val="clear" w:color="auto" w:fill="D6E3BC" w:themeFill="accent3" w:themeFillTint="66"/>
            <w:noWrap/>
            <w:vAlign w:val="center"/>
          </w:tcPr>
          <w:p w:rsidR="00D04E2A" w:rsidRPr="003268C1" w:rsidRDefault="00951D8E" w:rsidP="00D04E2A">
            <w:pPr>
              <w:jc w:val="center"/>
              <w:rPr>
                <w:rFonts w:cs="Times New Roman"/>
                <w:sz w:val="18"/>
                <w:szCs w:val="18"/>
              </w:rPr>
            </w:pPr>
            <w:r>
              <w:rPr>
                <w:rFonts w:cs="Times New Roman"/>
                <w:sz w:val="18"/>
                <w:szCs w:val="18"/>
              </w:rPr>
              <w:t>72</w:t>
            </w:r>
          </w:p>
        </w:tc>
      </w:tr>
      <w:tr w:rsidR="00D04E2A" w:rsidRPr="000C7FE8" w:rsidTr="003268C1">
        <w:trPr>
          <w:trHeight w:hRule="exact" w:val="340"/>
          <w:jc w:val="center"/>
        </w:trPr>
        <w:tc>
          <w:tcPr>
            <w:tcW w:w="5358"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rsidR="00D04E2A" w:rsidRPr="00B93936" w:rsidRDefault="00D04E2A" w:rsidP="00D04E2A">
            <w:pPr>
              <w:rPr>
                <w:rFonts w:cs="Times New Roman"/>
                <w:sz w:val="18"/>
                <w:szCs w:val="18"/>
              </w:rPr>
            </w:pPr>
            <w:r w:rsidRPr="00B93936">
              <w:rPr>
                <w:rFonts w:cs="Times New Roman"/>
                <w:sz w:val="18"/>
                <w:szCs w:val="18"/>
              </w:rPr>
              <w:t>Sekcja K - Działalność finansowa i ubezpieczeniowa</w:t>
            </w:r>
          </w:p>
        </w:tc>
        <w:tc>
          <w:tcPr>
            <w:tcW w:w="705" w:type="dxa"/>
            <w:tcBorders>
              <w:top w:val="nil"/>
              <w:left w:val="nil"/>
              <w:bottom w:val="single" w:sz="4" w:space="0" w:color="auto"/>
              <w:right w:val="single" w:sz="4" w:space="0" w:color="auto"/>
            </w:tcBorders>
            <w:shd w:val="clear" w:color="auto" w:fill="auto"/>
            <w:vAlign w:val="center"/>
          </w:tcPr>
          <w:p w:rsidR="00D04E2A" w:rsidRPr="003268C1" w:rsidRDefault="00D04E2A" w:rsidP="00D04E2A">
            <w:pPr>
              <w:jc w:val="center"/>
              <w:rPr>
                <w:rFonts w:cs="Times New Roman"/>
                <w:sz w:val="18"/>
                <w:szCs w:val="18"/>
              </w:rPr>
            </w:pPr>
            <w:r w:rsidRPr="003268C1">
              <w:rPr>
                <w:rFonts w:cs="Times New Roman"/>
                <w:sz w:val="18"/>
                <w:szCs w:val="18"/>
              </w:rPr>
              <w:t>2</w:t>
            </w:r>
            <w:r w:rsidR="00FA1142">
              <w:rPr>
                <w:rFonts w:cs="Times New Roman"/>
                <w:sz w:val="18"/>
                <w:szCs w:val="18"/>
              </w:rPr>
              <w:t>03</w:t>
            </w:r>
          </w:p>
        </w:tc>
        <w:tc>
          <w:tcPr>
            <w:tcW w:w="860" w:type="dxa"/>
            <w:tcBorders>
              <w:top w:val="nil"/>
              <w:left w:val="nil"/>
              <w:bottom w:val="single" w:sz="4" w:space="0" w:color="auto"/>
              <w:right w:val="single" w:sz="4" w:space="0" w:color="auto"/>
            </w:tcBorders>
            <w:shd w:val="clear" w:color="auto" w:fill="auto"/>
            <w:vAlign w:val="center"/>
            <w:hideMark/>
          </w:tcPr>
          <w:p w:rsidR="00D04E2A" w:rsidRPr="003268C1" w:rsidRDefault="00D04E2A" w:rsidP="00D04E2A">
            <w:pPr>
              <w:jc w:val="center"/>
              <w:rPr>
                <w:rFonts w:cs="Times New Roman"/>
                <w:sz w:val="18"/>
                <w:szCs w:val="18"/>
              </w:rPr>
            </w:pPr>
            <w:r w:rsidRPr="003268C1">
              <w:rPr>
                <w:rFonts w:cs="Times New Roman"/>
                <w:sz w:val="18"/>
                <w:szCs w:val="18"/>
              </w:rPr>
              <w:t>17</w:t>
            </w:r>
            <w:r w:rsidR="00FA1142">
              <w:rPr>
                <w:rFonts w:cs="Times New Roman"/>
                <w:sz w:val="18"/>
                <w:szCs w:val="18"/>
              </w:rPr>
              <w:t>2</w:t>
            </w:r>
          </w:p>
        </w:tc>
        <w:tc>
          <w:tcPr>
            <w:tcW w:w="2101" w:type="dxa"/>
            <w:tcBorders>
              <w:top w:val="nil"/>
              <w:left w:val="nil"/>
              <w:bottom w:val="single" w:sz="4" w:space="0" w:color="auto"/>
              <w:right w:val="single" w:sz="4" w:space="0" w:color="auto"/>
            </w:tcBorders>
            <w:shd w:val="clear" w:color="auto" w:fill="E5B8B7" w:themeFill="accent2" w:themeFillTint="66"/>
            <w:noWrap/>
            <w:vAlign w:val="center"/>
          </w:tcPr>
          <w:p w:rsidR="00D04E2A" w:rsidRPr="003268C1" w:rsidRDefault="00820CE8" w:rsidP="00D04E2A">
            <w:pPr>
              <w:jc w:val="center"/>
              <w:rPr>
                <w:rFonts w:cs="Times New Roman"/>
                <w:sz w:val="18"/>
                <w:szCs w:val="18"/>
              </w:rPr>
            </w:pPr>
            <w:r w:rsidRPr="003268C1">
              <w:rPr>
                <w:rFonts w:cs="Times New Roman"/>
                <w:color w:val="000000"/>
                <w:sz w:val="18"/>
                <w:szCs w:val="18"/>
                <w:shd w:val="clear" w:color="auto" w:fill="E5B8B7" w:themeFill="accent2" w:themeFillTint="66"/>
              </w:rPr>
              <w:t>-</w:t>
            </w:r>
            <w:r w:rsidR="00951D8E">
              <w:rPr>
                <w:rFonts w:cs="Times New Roman"/>
                <w:color w:val="000000"/>
                <w:sz w:val="18"/>
                <w:szCs w:val="18"/>
                <w:shd w:val="clear" w:color="auto" w:fill="E5B8B7" w:themeFill="accent2" w:themeFillTint="66"/>
              </w:rPr>
              <w:t>31</w:t>
            </w:r>
          </w:p>
        </w:tc>
      </w:tr>
      <w:tr w:rsidR="00D04E2A" w:rsidRPr="000C7FE8" w:rsidTr="003268C1">
        <w:trPr>
          <w:trHeight w:hRule="exact" w:val="340"/>
          <w:jc w:val="center"/>
        </w:trPr>
        <w:tc>
          <w:tcPr>
            <w:tcW w:w="5358"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rsidR="00D04E2A" w:rsidRPr="00B93936" w:rsidRDefault="00D04E2A" w:rsidP="00D04E2A">
            <w:pPr>
              <w:rPr>
                <w:rFonts w:cs="Times New Roman"/>
                <w:sz w:val="18"/>
                <w:szCs w:val="18"/>
              </w:rPr>
            </w:pPr>
            <w:r w:rsidRPr="00B93936">
              <w:rPr>
                <w:rFonts w:cs="Times New Roman"/>
                <w:sz w:val="18"/>
                <w:szCs w:val="18"/>
              </w:rPr>
              <w:t>Sekcja L - Działalność związana z obsługą rynku nieruchomości</w:t>
            </w:r>
          </w:p>
        </w:tc>
        <w:tc>
          <w:tcPr>
            <w:tcW w:w="705" w:type="dxa"/>
            <w:tcBorders>
              <w:top w:val="nil"/>
              <w:left w:val="nil"/>
              <w:bottom w:val="single" w:sz="4" w:space="0" w:color="auto"/>
              <w:right w:val="single" w:sz="4" w:space="0" w:color="auto"/>
            </w:tcBorders>
            <w:shd w:val="clear" w:color="auto" w:fill="auto"/>
            <w:vAlign w:val="center"/>
          </w:tcPr>
          <w:p w:rsidR="00D04E2A" w:rsidRPr="003268C1" w:rsidRDefault="00D04E2A" w:rsidP="00D04E2A">
            <w:pPr>
              <w:jc w:val="center"/>
              <w:rPr>
                <w:rFonts w:cs="Times New Roman"/>
                <w:sz w:val="18"/>
                <w:szCs w:val="18"/>
              </w:rPr>
            </w:pPr>
            <w:r w:rsidRPr="003268C1">
              <w:rPr>
                <w:rFonts w:cs="Times New Roman"/>
                <w:sz w:val="18"/>
                <w:szCs w:val="18"/>
              </w:rPr>
              <w:t>18</w:t>
            </w:r>
            <w:r w:rsidR="00FA1142">
              <w:rPr>
                <w:rFonts w:cs="Times New Roman"/>
                <w:sz w:val="18"/>
                <w:szCs w:val="18"/>
              </w:rPr>
              <w:t>4</w:t>
            </w:r>
          </w:p>
        </w:tc>
        <w:tc>
          <w:tcPr>
            <w:tcW w:w="860" w:type="dxa"/>
            <w:tcBorders>
              <w:top w:val="nil"/>
              <w:left w:val="nil"/>
              <w:bottom w:val="single" w:sz="4" w:space="0" w:color="auto"/>
              <w:right w:val="single" w:sz="4" w:space="0" w:color="auto"/>
            </w:tcBorders>
            <w:shd w:val="clear" w:color="auto" w:fill="auto"/>
            <w:vAlign w:val="center"/>
            <w:hideMark/>
          </w:tcPr>
          <w:p w:rsidR="00D04E2A" w:rsidRPr="003268C1" w:rsidRDefault="00FA1142" w:rsidP="00D04E2A">
            <w:pPr>
              <w:jc w:val="center"/>
              <w:rPr>
                <w:rFonts w:cs="Times New Roman"/>
                <w:sz w:val="18"/>
                <w:szCs w:val="18"/>
              </w:rPr>
            </w:pPr>
            <w:r>
              <w:rPr>
                <w:rFonts w:cs="Times New Roman"/>
                <w:sz w:val="18"/>
                <w:szCs w:val="18"/>
              </w:rPr>
              <w:t>221</w:t>
            </w:r>
          </w:p>
        </w:tc>
        <w:tc>
          <w:tcPr>
            <w:tcW w:w="2101" w:type="dxa"/>
            <w:tcBorders>
              <w:top w:val="nil"/>
              <w:left w:val="nil"/>
              <w:bottom w:val="single" w:sz="4" w:space="0" w:color="auto"/>
              <w:right w:val="single" w:sz="4" w:space="0" w:color="auto"/>
            </w:tcBorders>
            <w:shd w:val="clear" w:color="auto" w:fill="D6E3BC" w:themeFill="accent3" w:themeFillTint="66"/>
            <w:noWrap/>
            <w:vAlign w:val="center"/>
          </w:tcPr>
          <w:p w:rsidR="00D04E2A" w:rsidRPr="003268C1" w:rsidRDefault="00951D8E" w:rsidP="00D04E2A">
            <w:pPr>
              <w:jc w:val="center"/>
              <w:rPr>
                <w:rFonts w:cs="Times New Roman"/>
                <w:sz w:val="18"/>
                <w:szCs w:val="18"/>
              </w:rPr>
            </w:pPr>
            <w:r>
              <w:rPr>
                <w:rFonts w:cs="Times New Roman"/>
                <w:sz w:val="18"/>
                <w:szCs w:val="18"/>
              </w:rPr>
              <w:t>37</w:t>
            </w:r>
          </w:p>
        </w:tc>
      </w:tr>
      <w:tr w:rsidR="00D04E2A" w:rsidRPr="000C7FE8" w:rsidTr="003268C1">
        <w:trPr>
          <w:trHeight w:hRule="exact" w:val="340"/>
          <w:jc w:val="center"/>
        </w:trPr>
        <w:tc>
          <w:tcPr>
            <w:tcW w:w="5358" w:type="dxa"/>
            <w:tcBorders>
              <w:top w:val="nil"/>
              <w:left w:val="single" w:sz="4" w:space="0" w:color="auto"/>
              <w:bottom w:val="single" w:sz="4" w:space="0" w:color="auto"/>
              <w:right w:val="single" w:sz="4" w:space="0" w:color="auto"/>
            </w:tcBorders>
            <w:shd w:val="clear" w:color="auto" w:fill="D9D9D9" w:themeFill="background1" w:themeFillShade="D9"/>
            <w:vAlign w:val="center"/>
          </w:tcPr>
          <w:p w:rsidR="00D04E2A" w:rsidRPr="00B93936" w:rsidRDefault="00D04E2A" w:rsidP="00D04E2A">
            <w:pPr>
              <w:rPr>
                <w:rFonts w:cs="Times New Roman"/>
                <w:sz w:val="18"/>
                <w:szCs w:val="18"/>
              </w:rPr>
            </w:pPr>
            <w:r w:rsidRPr="00B93936">
              <w:rPr>
                <w:rFonts w:cs="Times New Roman"/>
                <w:sz w:val="18"/>
                <w:szCs w:val="18"/>
              </w:rPr>
              <w:lastRenderedPageBreak/>
              <w:t>Sekcja M - Działalność profesjonalna, naukowa i techniczna</w:t>
            </w:r>
          </w:p>
        </w:tc>
        <w:tc>
          <w:tcPr>
            <w:tcW w:w="705" w:type="dxa"/>
            <w:tcBorders>
              <w:top w:val="nil"/>
              <w:left w:val="nil"/>
              <w:bottom w:val="single" w:sz="4" w:space="0" w:color="auto"/>
              <w:right w:val="single" w:sz="4" w:space="0" w:color="auto"/>
            </w:tcBorders>
            <w:shd w:val="clear" w:color="auto" w:fill="auto"/>
            <w:vAlign w:val="center"/>
          </w:tcPr>
          <w:p w:rsidR="00D04E2A" w:rsidRPr="003268C1" w:rsidRDefault="00D04E2A" w:rsidP="00D04E2A">
            <w:pPr>
              <w:jc w:val="center"/>
              <w:rPr>
                <w:rFonts w:cs="Times New Roman"/>
                <w:sz w:val="18"/>
                <w:szCs w:val="18"/>
              </w:rPr>
            </w:pPr>
            <w:r w:rsidRPr="003268C1">
              <w:rPr>
                <w:rFonts w:cs="Times New Roman"/>
                <w:sz w:val="18"/>
                <w:szCs w:val="18"/>
              </w:rPr>
              <w:t>4</w:t>
            </w:r>
            <w:r w:rsidR="00FA1142">
              <w:rPr>
                <w:rFonts w:cs="Times New Roman"/>
                <w:sz w:val="18"/>
                <w:szCs w:val="18"/>
              </w:rPr>
              <w:t>55</w:t>
            </w:r>
          </w:p>
        </w:tc>
        <w:tc>
          <w:tcPr>
            <w:tcW w:w="860" w:type="dxa"/>
            <w:tcBorders>
              <w:top w:val="nil"/>
              <w:left w:val="nil"/>
              <w:bottom w:val="single" w:sz="4" w:space="0" w:color="auto"/>
              <w:right w:val="single" w:sz="4" w:space="0" w:color="auto"/>
            </w:tcBorders>
            <w:shd w:val="clear" w:color="auto" w:fill="auto"/>
            <w:vAlign w:val="center"/>
          </w:tcPr>
          <w:p w:rsidR="00D04E2A" w:rsidRPr="003268C1" w:rsidRDefault="00D04E2A" w:rsidP="00D04E2A">
            <w:pPr>
              <w:jc w:val="center"/>
              <w:rPr>
                <w:rFonts w:cs="Times New Roman"/>
                <w:sz w:val="18"/>
                <w:szCs w:val="18"/>
              </w:rPr>
            </w:pPr>
            <w:r w:rsidRPr="003268C1">
              <w:rPr>
                <w:rFonts w:cs="Times New Roman"/>
                <w:sz w:val="18"/>
                <w:szCs w:val="18"/>
              </w:rPr>
              <w:t>6</w:t>
            </w:r>
            <w:r w:rsidR="00FA1142">
              <w:rPr>
                <w:rFonts w:cs="Times New Roman"/>
                <w:sz w:val="18"/>
                <w:szCs w:val="18"/>
              </w:rPr>
              <w:t>43</w:t>
            </w:r>
          </w:p>
        </w:tc>
        <w:tc>
          <w:tcPr>
            <w:tcW w:w="2101" w:type="dxa"/>
            <w:tcBorders>
              <w:top w:val="nil"/>
              <w:left w:val="nil"/>
              <w:bottom w:val="single" w:sz="4" w:space="0" w:color="auto"/>
              <w:right w:val="single" w:sz="4" w:space="0" w:color="auto"/>
            </w:tcBorders>
            <w:shd w:val="clear" w:color="auto" w:fill="D6E3BC" w:themeFill="accent3" w:themeFillTint="66"/>
            <w:noWrap/>
            <w:vAlign w:val="center"/>
          </w:tcPr>
          <w:p w:rsidR="00D04E2A" w:rsidRPr="003268C1" w:rsidRDefault="00D04E2A" w:rsidP="00D04E2A">
            <w:pPr>
              <w:jc w:val="center"/>
              <w:rPr>
                <w:rFonts w:cs="Times New Roman"/>
                <w:sz w:val="18"/>
                <w:szCs w:val="18"/>
              </w:rPr>
            </w:pPr>
            <w:r w:rsidRPr="003268C1">
              <w:rPr>
                <w:rFonts w:cs="Times New Roman"/>
                <w:color w:val="000000"/>
                <w:sz w:val="18"/>
                <w:szCs w:val="18"/>
              </w:rPr>
              <w:t>18</w:t>
            </w:r>
            <w:r w:rsidR="00951D8E">
              <w:rPr>
                <w:rFonts w:cs="Times New Roman"/>
                <w:color w:val="000000"/>
                <w:sz w:val="18"/>
                <w:szCs w:val="18"/>
              </w:rPr>
              <w:t>8</w:t>
            </w:r>
          </w:p>
        </w:tc>
      </w:tr>
      <w:tr w:rsidR="00D04E2A" w:rsidRPr="000C7FE8" w:rsidTr="003268C1">
        <w:trPr>
          <w:trHeight w:hRule="exact" w:val="567"/>
          <w:jc w:val="center"/>
        </w:trPr>
        <w:tc>
          <w:tcPr>
            <w:tcW w:w="5358"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rsidR="00D04E2A" w:rsidRPr="00B93936" w:rsidRDefault="00D04E2A" w:rsidP="00D04E2A">
            <w:pPr>
              <w:rPr>
                <w:rFonts w:cs="Times New Roman"/>
                <w:sz w:val="18"/>
                <w:szCs w:val="18"/>
              </w:rPr>
            </w:pPr>
            <w:r w:rsidRPr="00B93936">
              <w:rPr>
                <w:rFonts w:cs="Times New Roman"/>
                <w:sz w:val="18"/>
                <w:szCs w:val="18"/>
              </w:rPr>
              <w:t>Sekcja N - Działalność w zakresie usług administrowania i działalność wspierająca</w:t>
            </w:r>
          </w:p>
        </w:tc>
        <w:tc>
          <w:tcPr>
            <w:tcW w:w="705" w:type="dxa"/>
            <w:tcBorders>
              <w:top w:val="nil"/>
              <w:left w:val="nil"/>
              <w:bottom w:val="single" w:sz="4" w:space="0" w:color="auto"/>
              <w:right w:val="single" w:sz="4" w:space="0" w:color="auto"/>
            </w:tcBorders>
            <w:shd w:val="clear" w:color="auto" w:fill="auto"/>
            <w:vAlign w:val="center"/>
          </w:tcPr>
          <w:p w:rsidR="00D04E2A" w:rsidRPr="003268C1" w:rsidRDefault="00D04E2A" w:rsidP="00D04E2A">
            <w:pPr>
              <w:jc w:val="center"/>
              <w:rPr>
                <w:rFonts w:cs="Times New Roman"/>
                <w:sz w:val="18"/>
                <w:szCs w:val="18"/>
              </w:rPr>
            </w:pPr>
            <w:r w:rsidRPr="003268C1">
              <w:rPr>
                <w:rFonts w:cs="Times New Roman"/>
                <w:sz w:val="18"/>
                <w:szCs w:val="18"/>
              </w:rPr>
              <w:t>1</w:t>
            </w:r>
            <w:r w:rsidR="00FA1142">
              <w:rPr>
                <w:rFonts w:cs="Times New Roman"/>
                <w:sz w:val="18"/>
                <w:szCs w:val="18"/>
              </w:rPr>
              <w:t>24</w:t>
            </w:r>
          </w:p>
        </w:tc>
        <w:tc>
          <w:tcPr>
            <w:tcW w:w="860" w:type="dxa"/>
            <w:tcBorders>
              <w:top w:val="nil"/>
              <w:left w:val="nil"/>
              <w:bottom w:val="single" w:sz="4" w:space="0" w:color="auto"/>
              <w:right w:val="single" w:sz="4" w:space="0" w:color="auto"/>
            </w:tcBorders>
            <w:shd w:val="clear" w:color="auto" w:fill="auto"/>
            <w:vAlign w:val="center"/>
            <w:hideMark/>
          </w:tcPr>
          <w:p w:rsidR="00D04E2A" w:rsidRPr="003268C1" w:rsidRDefault="00D04E2A" w:rsidP="00D04E2A">
            <w:pPr>
              <w:jc w:val="center"/>
              <w:rPr>
                <w:rFonts w:cs="Times New Roman"/>
                <w:sz w:val="18"/>
                <w:szCs w:val="18"/>
              </w:rPr>
            </w:pPr>
            <w:r w:rsidRPr="003268C1">
              <w:rPr>
                <w:rFonts w:cs="Times New Roman"/>
                <w:sz w:val="18"/>
                <w:szCs w:val="18"/>
              </w:rPr>
              <w:t>1</w:t>
            </w:r>
            <w:r w:rsidR="00FA1142">
              <w:rPr>
                <w:rFonts w:cs="Times New Roman"/>
                <w:sz w:val="18"/>
                <w:szCs w:val="18"/>
              </w:rPr>
              <w:t>52</w:t>
            </w:r>
          </w:p>
        </w:tc>
        <w:tc>
          <w:tcPr>
            <w:tcW w:w="2101" w:type="dxa"/>
            <w:tcBorders>
              <w:top w:val="nil"/>
              <w:left w:val="nil"/>
              <w:bottom w:val="single" w:sz="4" w:space="0" w:color="auto"/>
              <w:right w:val="single" w:sz="4" w:space="0" w:color="auto"/>
            </w:tcBorders>
            <w:shd w:val="clear" w:color="auto" w:fill="D6E3BC" w:themeFill="accent3" w:themeFillTint="66"/>
            <w:noWrap/>
            <w:vAlign w:val="center"/>
          </w:tcPr>
          <w:p w:rsidR="00D04E2A" w:rsidRPr="003268C1" w:rsidRDefault="00D04E2A" w:rsidP="00D04E2A">
            <w:pPr>
              <w:jc w:val="center"/>
              <w:rPr>
                <w:rFonts w:cs="Times New Roman"/>
                <w:sz w:val="18"/>
                <w:szCs w:val="18"/>
              </w:rPr>
            </w:pPr>
            <w:r w:rsidRPr="003268C1">
              <w:rPr>
                <w:rFonts w:cs="Times New Roman"/>
                <w:color w:val="000000"/>
                <w:sz w:val="18"/>
                <w:szCs w:val="18"/>
                <w:shd w:val="clear" w:color="auto" w:fill="D6E3BC" w:themeFill="accent3" w:themeFillTint="66"/>
              </w:rPr>
              <w:t>2</w:t>
            </w:r>
            <w:r w:rsidR="00951D8E">
              <w:rPr>
                <w:rFonts w:cs="Times New Roman"/>
                <w:color w:val="000000"/>
                <w:sz w:val="18"/>
                <w:szCs w:val="18"/>
                <w:shd w:val="clear" w:color="auto" w:fill="D6E3BC" w:themeFill="accent3" w:themeFillTint="66"/>
              </w:rPr>
              <w:t>8</w:t>
            </w:r>
          </w:p>
        </w:tc>
      </w:tr>
      <w:tr w:rsidR="00D04E2A" w:rsidRPr="000C7FE8" w:rsidTr="003268C1">
        <w:trPr>
          <w:trHeight w:hRule="exact" w:val="567"/>
          <w:jc w:val="center"/>
        </w:trPr>
        <w:tc>
          <w:tcPr>
            <w:tcW w:w="5358"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rsidR="00D04E2A" w:rsidRPr="00B93936" w:rsidRDefault="00D04E2A" w:rsidP="00D04E2A">
            <w:pPr>
              <w:rPr>
                <w:rFonts w:cs="Times New Roman"/>
                <w:sz w:val="18"/>
                <w:szCs w:val="18"/>
              </w:rPr>
            </w:pPr>
            <w:r w:rsidRPr="00B93936">
              <w:rPr>
                <w:rFonts w:cs="Times New Roman"/>
                <w:sz w:val="18"/>
                <w:szCs w:val="18"/>
              </w:rPr>
              <w:t>Sekcja O - Administracja publiczna i obrona narodowa; obowiązkowe zabezpieczenia społeczne</w:t>
            </w:r>
          </w:p>
        </w:tc>
        <w:tc>
          <w:tcPr>
            <w:tcW w:w="705" w:type="dxa"/>
            <w:tcBorders>
              <w:top w:val="nil"/>
              <w:left w:val="nil"/>
              <w:bottom w:val="single" w:sz="4" w:space="0" w:color="auto"/>
              <w:right w:val="single" w:sz="4" w:space="0" w:color="auto"/>
            </w:tcBorders>
            <w:shd w:val="clear" w:color="auto" w:fill="auto"/>
            <w:vAlign w:val="center"/>
          </w:tcPr>
          <w:p w:rsidR="00D04E2A" w:rsidRPr="003268C1" w:rsidRDefault="00D04E2A" w:rsidP="00D04E2A">
            <w:pPr>
              <w:jc w:val="center"/>
              <w:rPr>
                <w:rFonts w:cs="Times New Roman"/>
                <w:sz w:val="18"/>
                <w:szCs w:val="18"/>
              </w:rPr>
            </w:pPr>
            <w:r w:rsidRPr="003268C1">
              <w:rPr>
                <w:rFonts w:cs="Times New Roman"/>
                <w:sz w:val="18"/>
                <w:szCs w:val="18"/>
              </w:rPr>
              <w:t>23</w:t>
            </w:r>
          </w:p>
        </w:tc>
        <w:tc>
          <w:tcPr>
            <w:tcW w:w="860" w:type="dxa"/>
            <w:tcBorders>
              <w:top w:val="nil"/>
              <w:left w:val="nil"/>
              <w:bottom w:val="single" w:sz="4" w:space="0" w:color="auto"/>
              <w:right w:val="single" w:sz="4" w:space="0" w:color="auto"/>
            </w:tcBorders>
            <w:shd w:val="clear" w:color="auto" w:fill="auto"/>
            <w:vAlign w:val="center"/>
            <w:hideMark/>
          </w:tcPr>
          <w:p w:rsidR="00D04E2A" w:rsidRPr="003268C1" w:rsidRDefault="00D04E2A" w:rsidP="00D04E2A">
            <w:pPr>
              <w:jc w:val="center"/>
              <w:rPr>
                <w:rFonts w:cs="Times New Roman"/>
                <w:sz w:val="18"/>
                <w:szCs w:val="18"/>
              </w:rPr>
            </w:pPr>
            <w:r w:rsidRPr="003268C1">
              <w:rPr>
                <w:rFonts w:cs="Times New Roman"/>
                <w:sz w:val="18"/>
                <w:szCs w:val="18"/>
              </w:rPr>
              <w:t>19</w:t>
            </w:r>
          </w:p>
        </w:tc>
        <w:tc>
          <w:tcPr>
            <w:tcW w:w="2101" w:type="dxa"/>
            <w:tcBorders>
              <w:top w:val="nil"/>
              <w:left w:val="nil"/>
              <w:bottom w:val="single" w:sz="4" w:space="0" w:color="auto"/>
              <w:right w:val="single" w:sz="4" w:space="0" w:color="auto"/>
            </w:tcBorders>
            <w:shd w:val="clear" w:color="auto" w:fill="E5B8B7" w:themeFill="accent2" w:themeFillTint="66"/>
            <w:noWrap/>
            <w:vAlign w:val="center"/>
          </w:tcPr>
          <w:p w:rsidR="00D04E2A" w:rsidRPr="003268C1" w:rsidRDefault="00820CE8" w:rsidP="00D04E2A">
            <w:pPr>
              <w:jc w:val="center"/>
              <w:rPr>
                <w:rFonts w:cs="Times New Roman"/>
                <w:sz w:val="18"/>
                <w:szCs w:val="18"/>
              </w:rPr>
            </w:pPr>
            <w:r w:rsidRPr="003268C1">
              <w:rPr>
                <w:rFonts w:cs="Times New Roman"/>
                <w:color w:val="000000"/>
                <w:sz w:val="18"/>
                <w:szCs w:val="18"/>
              </w:rPr>
              <w:t>-</w:t>
            </w:r>
            <w:r w:rsidR="00D04E2A" w:rsidRPr="003268C1">
              <w:rPr>
                <w:rFonts w:cs="Times New Roman"/>
                <w:color w:val="000000"/>
                <w:sz w:val="18"/>
                <w:szCs w:val="18"/>
              </w:rPr>
              <w:t>4</w:t>
            </w:r>
          </w:p>
        </w:tc>
      </w:tr>
      <w:tr w:rsidR="00D04E2A" w:rsidRPr="000C7FE8" w:rsidTr="003268C1">
        <w:trPr>
          <w:trHeight w:hRule="exact" w:val="340"/>
          <w:jc w:val="center"/>
        </w:trPr>
        <w:tc>
          <w:tcPr>
            <w:tcW w:w="5358"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rsidR="00D04E2A" w:rsidRPr="00B93936" w:rsidRDefault="00D04E2A" w:rsidP="00D04E2A">
            <w:pPr>
              <w:rPr>
                <w:rFonts w:cs="Times New Roman"/>
                <w:sz w:val="18"/>
                <w:szCs w:val="18"/>
              </w:rPr>
            </w:pPr>
            <w:r w:rsidRPr="00B93936">
              <w:rPr>
                <w:rFonts w:cs="Times New Roman"/>
                <w:sz w:val="18"/>
                <w:szCs w:val="18"/>
              </w:rPr>
              <w:t>Sekcja P - Edukacja</w:t>
            </w:r>
          </w:p>
        </w:tc>
        <w:tc>
          <w:tcPr>
            <w:tcW w:w="705" w:type="dxa"/>
            <w:tcBorders>
              <w:top w:val="nil"/>
              <w:left w:val="nil"/>
              <w:bottom w:val="single" w:sz="4" w:space="0" w:color="auto"/>
              <w:right w:val="single" w:sz="4" w:space="0" w:color="auto"/>
            </w:tcBorders>
            <w:shd w:val="clear" w:color="auto" w:fill="auto"/>
            <w:vAlign w:val="center"/>
          </w:tcPr>
          <w:p w:rsidR="00D04E2A" w:rsidRPr="003268C1" w:rsidRDefault="00FA1142" w:rsidP="00D04E2A">
            <w:pPr>
              <w:jc w:val="center"/>
              <w:rPr>
                <w:rFonts w:cs="Times New Roman"/>
                <w:sz w:val="18"/>
                <w:szCs w:val="18"/>
              </w:rPr>
            </w:pPr>
            <w:r>
              <w:rPr>
                <w:rFonts w:cs="Times New Roman"/>
                <w:sz w:val="18"/>
                <w:szCs w:val="18"/>
              </w:rPr>
              <w:t>206</w:t>
            </w:r>
          </w:p>
        </w:tc>
        <w:tc>
          <w:tcPr>
            <w:tcW w:w="860" w:type="dxa"/>
            <w:tcBorders>
              <w:top w:val="nil"/>
              <w:left w:val="nil"/>
              <w:bottom w:val="single" w:sz="4" w:space="0" w:color="auto"/>
              <w:right w:val="single" w:sz="4" w:space="0" w:color="auto"/>
            </w:tcBorders>
            <w:shd w:val="clear" w:color="auto" w:fill="auto"/>
            <w:vAlign w:val="center"/>
            <w:hideMark/>
          </w:tcPr>
          <w:p w:rsidR="00D04E2A" w:rsidRPr="003268C1" w:rsidRDefault="00D04E2A" w:rsidP="00D04E2A">
            <w:pPr>
              <w:jc w:val="center"/>
              <w:rPr>
                <w:rFonts w:cs="Times New Roman"/>
                <w:sz w:val="18"/>
                <w:szCs w:val="18"/>
              </w:rPr>
            </w:pPr>
            <w:r w:rsidRPr="003268C1">
              <w:rPr>
                <w:rFonts w:cs="Times New Roman"/>
                <w:sz w:val="18"/>
                <w:szCs w:val="18"/>
              </w:rPr>
              <w:t>27</w:t>
            </w:r>
            <w:r w:rsidR="00FA1142">
              <w:rPr>
                <w:rFonts w:cs="Times New Roman"/>
                <w:sz w:val="18"/>
                <w:szCs w:val="18"/>
              </w:rPr>
              <w:t>5</w:t>
            </w:r>
          </w:p>
        </w:tc>
        <w:tc>
          <w:tcPr>
            <w:tcW w:w="2101" w:type="dxa"/>
            <w:tcBorders>
              <w:top w:val="nil"/>
              <w:left w:val="nil"/>
              <w:bottom w:val="single" w:sz="4" w:space="0" w:color="auto"/>
              <w:right w:val="single" w:sz="4" w:space="0" w:color="auto"/>
            </w:tcBorders>
            <w:shd w:val="clear" w:color="auto" w:fill="D6E3BC" w:themeFill="accent3" w:themeFillTint="66"/>
            <w:noWrap/>
            <w:vAlign w:val="center"/>
          </w:tcPr>
          <w:p w:rsidR="00D04E2A" w:rsidRPr="003268C1" w:rsidRDefault="00951D8E" w:rsidP="00D04E2A">
            <w:pPr>
              <w:jc w:val="center"/>
              <w:rPr>
                <w:rFonts w:cs="Times New Roman"/>
                <w:sz w:val="18"/>
                <w:szCs w:val="18"/>
              </w:rPr>
            </w:pPr>
            <w:r>
              <w:rPr>
                <w:rFonts w:cs="Times New Roman"/>
                <w:sz w:val="18"/>
                <w:szCs w:val="18"/>
              </w:rPr>
              <w:t>66</w:t>
            </w:r>
          </w:p>
        </w:tc>
      </w:tr>
      <w:tr w:rsidR="00D04E2A" w:rsidRPr="000C7FE8" w:rsidTr="003268C1">
        <w:trPr>
          <w:trHeight w:hRule="exact" w:val="340"/>
          <w:jc w:val="center"/>
        </w:trPr>
        <w:tc>
          <w:tcPr>
            <w:tcW w:w="5358"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rsidR="00D04E2A" w:rsidRPr="00B93936" w:rsidRDefault="00D04E2A" w:rsidP="00D04E2A">
            <w:pPr>
              <w:rPr>
                <w:rFonts w:cs="Times New Roman"/>
                <w:sz w:val="18"/>
                <w:szCs w:val="18"/>
              </w:rPr>
            </w:pPr>
            <w:r w:rsidRPr="00B93936">
              <w:rPr>
                <w:rFonts w:cs="Times New Roman"/>
                <w:sz w:val="18"/>
                <w:szCs w:val="18"/>
              </w:rPr>
              <w:t>Sekcja Q - Opieka zdrowotna i pomoc społeczna</w:t>
            </w:r>
          </w:p>
        </w:tc>
        <w:tc>
          <w:tcPr>
            <w:tcW w:w="705" w:type="dxa"/>
            <w:tcBorders>
              <w:top w:val="nil"/>
              <w:left w:val="nil"/>
              <w:bottom w:val="single" w:sz="4" w:space="0" w:color="auto"/>
              <w:right w:val="single" w:sz="4" w:space="0" w:color="auto"/>
            </w:tcBorders>
            <w:shd w:val="clear" w:color="auto" w:fill="auto"/>
            <w:vAlign w:val="center"/>
          </w:tcPr>
          <w:p w:rsidR="00D04E2A" w:rsidRPr="003268C1" w:rsidRDefault="00D04E2A" w:rsidP="00D04E2A">
            <w:pPr>
              <w:spacing w:before="0" w:after="0"/>
              <w:jc w:val="center"/>
              <w:rPr>
                <w:rFonts w:cs="Times New Roman"/>
                <w:sz w:val="18"/>
                <w:szCs w:val="18"/>
              </w:rPr>
            </w:pPr>
            <w:r w:rsidRPr="003268C1">
              <w:rPr>
                <w:rFonts w:cs="Times New Roman"/>
                <w:sz w:val="18"/>
                <w:szCs w:val="18"/>
              </w:rPr>
              <w:t>3</w:t>
            </w:r>
            <w:r w:rsidR="00FA1142">
              <w:rPr>
                <w:rFonts w:cs="Times New Roman"/>
                <w:sz w:val="18"/>
                <w:szCs w:val="18"/>
              </w:rPr>
              <w:t>69</w:t>
            </w:r>
          </w:p>
        </w:tc>
        <w:tc>
          <w:tcPr>
            <w:tcW w:w="860" w:type="dxa"/>
            <w:tcBorders>
              <w:top w:val="nil"/>
              <w:left w:val="nil"/>
              <w:bottom w:val="single" w:sz="4" w:space="0" w:color="auto"/>
              <w:right w:val="single" w:sz="4" w:space="0" w:color="auto"/>
            </w:tcBorders>
            <w:shd w:val="clear" w:color="auto" w:fill="auto"/>
            <w:vAlign w:val="center"/>
            <w:hideMark/>
          </w:tcPr>
          <w:p w:rsidR="00D04E2A" w:rsidRPr="003268C1" w:rsidRDefault="00D04E2A" w:rsidP="00D04E2A">
            <w:pPr>
              <w:jc w:val="center"/>
              <w:rPr>
                <w:rFonts w:cs="Times New Roman"/>
                <w:sz w:val="18"/>
                <w:szCs w:val="18"/>
              </w:rPr>
            </w:pPr>
            <w:r w:rsidRPr="003268C1">
              <w:rPr>
                <w:rFonts w:cs="Times New Roman"/>
                <w:sz w:val="18"/>
                <w:szCs w:val="18"/>
              </w:rPr>
              <w:t>5</w:t>
            </w:r>
            <w:r w:rsidR="00FA1142">
              <w:rPr>
                <w:rFonts w:cs="Times New Roman"/>
                <w:sz w:val="18"/>
                <w:szCs w:val="18"/>
              </w:rPr>
              <w:t>38</w:t>
            </w:r>
          </w:p>
        </w:tc>
        <w:tc>
          <w:tcPr>
            <w:tcW w:w="2101" w:type="dxa"/>
            <w:tcBorders>
              <w:top w:val="nil"/>
              <w:left w:val="nil"/>
              <w:bottom w:val="single" w:sz="4" w:space="0" w:color="auto"/>
              <w:right w:val="single" w:sz="4" w:space="0" w:color="auto"/>
            </w:tcBorders>
            <w:shd w:val="clear" w:color="auto" w:fill="D6E3BC" w:themeFill="accent3" w:themeFillTint="66"/>
            <w:noWrap/>
            <w:vAlign w:val="center"/>
          </w:tcPr>
          <w:p w:rsidR="00D04E2A" w:rsidRPr="003268C1" w:rsidRDefault="00D04E2A" w:rsidP="00D04E2A">
            <w:pPr>
              <w:jc w:val="center"/>
              <w:rPr>
                <w:rFonts w:cs="Times New Roman"/>
                <w:sz w:val="18"/>
                <w:szCs w:val="18"/>
              </w:rPr>
            </w:pPr>
            <w:r w:rsidRPr="003268C1">
              <w:rPr>
                <w:rFonts w:cs="Times New Roman"/>
                <w:color w:val="000000"/>
                <w:sz w:val="18"/>
                <w:szCs w:val="18"/>
              </w:rPr>
              <w:t>16</w:t>
            </w:r>
            <w:r w:rsidR="00951D8E">
              <w:rPr>
                <w:rFonts w:cs="Times New Roman"/>
                <w:color w:val="000000"/>
                <w:sz w:val="18"/>
                <w:szCs w:val="18"/>
              </w:rPr>
              <w:t>9</w:t>
            </w:r>
          </w:p>
        </w:tc>
      </w:tr>
      <w:tr w:rsidR="00D04E2A" w:rsidRPr="000C7FE8" w:rsidTr="003268C1">
        <w:trPr>
          <w:trHeight w:hRule="exact" w:val="340"/>
          <w:jc w:val="center"/>
        </w:trPr>
        <w:tc>
          <w:tcPr>
            <w:tcW w:w="5358"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rsidR="00D04E2A" w:rsidRPr="00B93936" w:rsidRDefault="00D04E2A" w:rsidP="00D04E2A">
            <w:pPr>
              <w:rPr>
                <w:rFonts w:cs="Times New Roman"/>
                <w:sz w:val="18"/>
                <w:szCs w:val="18"/>
              </w:rPr>
            </w:pPr>
            <w:r w:rsidRPr="00B93936">
              <w:rPr>
                <w:rFonts w:cs="Times New Roman"/>
                <w:sz w:val="18"/>
                <w:szCs w:val="18"/>
              </w:rPr>
              <w:t>Sekcja R - Działalność związana z kulturą, rozrywką i rekreacją</w:t>
            </w:r>
          </w:p>
        </w:tc>
        <w:tc>
          <w:tcPr>
            <w:tcW w:w="705" w:type="dxa"/>
            <w:tcBorders>
              <w:top w:val="nil"/>
              <w:left w:val="nil"/>
              <w:bottom w:val="single" w:sz="4" w:space="0" w:color="auto"/>
              <w:right w:val="single" w:sz="4" w:space="0" w:color="auto"/>
            </w:tcBorders>
            <w:shd w:val="clear" w:color="auto" w:fill="auto"/>
            <w:vAlign w:val="center"/>
          </w:tcPr>
          <w:p w:rsidR="00D04E2A" w:rsidRPr="003268C1" w:rsidRDefault="00FA1142" w:rsidP="00D04E2A">
            <w:pPr>
              <w:jc w:val="center"/>
              <w:rPr>
                <w:rFonts w:cs="Times New Roman"/>
                <w:sz w:val="18"/>
                <w:szCs w:val="18"/>
              </w:rPr>
            </w:pPr>
            <w:r>
              <w:rPr>
                <w:rFonts w:cs="Times New Roman"/>
                <w:sz w:val="18"/>
                <w:szCs w:val="18"/>
              </w:rPr>
              <w:t>104</w:t>
            </w:r>
          </w:p>
        </w:tc>
        <w:tc>
          <w:tcPr>
            <w:tcW w:w="860" w:type="dxa"/>
            <w:tcBorders>
              <w:top w:val="nil"/>
              <w:left w:val="nil"/>
              <w:bottom w:val="single" w:sz="4" w:space="0" w:color="auto"/>
              <w:right w:val="single" w:sz="4" w:space="0" w:color="auto"/>
            </w:tcBorders>
            <w:shd w:val="clear" w:color="auto" w:fill="auto"/>
            <w:vAlign w:val="center"/>
            <w:hideMark/>
          </w:tcPr>
          <w:p w:rsidR="00D04E2A" w:rsidRPr="003268C1" w:rsidRDefault="00D04E2A" w:rsidP="00D04E2A">
            <w:pPr>
              <w:jc w:val="center"/>
              <w:rPr>
                <w:rFonts w:cs="Times New Roman"/>
                <w:sz w:val="18"/>
                <w:szCs w:val="18"/>
              </w:rPr>
            </w:pPr>
            <w:r w:rsidRPr="003268C1">
              <w:rPr>
                <w:rFonts w:cs="Times New Roman"/>
                <w:sz w:val="18"/>
                <w:szCs w:val="18"/>
              </w:rPr>
              <w:t>1</w:t>
            </w:r>
            <w:r w:rsidR="00FA1142">
              <w:rPr>
                <w:rFonts w:cs="Times New Roman"/>
                <w:sz w:val="18"/>
                <w:szCs w:val="18"/>
              </w:rPr>
              <w:t>4</w:t>
            </w:r>
            <w:r w:rsidRPr="003268C1">
              <w:rPr>
                <w:rFonts w:cs="Times New Roman"/>
                <w:sz w:val="18"/>
                <w:szCs w:val="18"/>
              </w:rPr>
              <w:t>3</w:t>
            </w:r>
          </w:p>
        </w:tc>
        <w:tc>
          <w:tcPr>
            <w:tcW w:w="2101" w:type="dxa"/>
            <w:tcBorders>
              <w:top w:val="nil"/>
              <w:left w:val="nil"/>
              <w:bottom w:val="single" w:sz="4" w:space="0" w:color="auto"/>
              <w:right w:val="single" w:sz="4" w:space="0" w:color="auto"/>
            </w:tcBorders>
            <w:shd w:val="clear" w:color="auto" w:fill="D6E3BC" w:themeFill="accent3" w:themeFillTint="66"/>
            <w:noWrap/>
            <w:vAlign w:val="center"/>
          </w:tcPr>
          <w:p w:rsidR="00D04E2A" w:rsidRPr="003268C1" w:rsidRDefault="00D04E2A" w:rsidP="00D04E2A">
            <w:pPr>
              <w:jc w:val="center"/>
              <w:rPr>
                <w:rFonts w:cs="Times New Roman"/>
                <w:sz w:val="18"/>
                <w:szCs w:val="18"/>
              </w:rPr>
            </w:pPr>
            <w:r w:rsidRPr="003268C1">
              <w:rPr>
                <w:rFonts w:cs="Times New Roman"/>
                <w:color w:val="000000"/>
                <w:sz w:val="18"/>
                <w:szCs w:val="18"/>
              </w:rPr>
              <w:t>3</w:t>
            </w:r>
            <w:r w:rsidR="00951D8E">
              <w:rPr>
                <w:rFonts w:cs="Times New Roman"/>
                <w:color w:val="000000"/>
                <w:sz w:val="18"/>
                <w:szCs w:val="18"/>
              </w:rPr>
              <w:t>9</w:t>
            </w:r>
          </w:p>
        </w:tc>
      </w:tr>
      <w:tr w:rsidR="00D04E2A" w:rsidRPr="000C7FE8" w:rsidTr="003268C1">
        <w:trPr>
          <w:trHeight w:hRule="exact" w:val="743"/>
          <w:jc w:val="center"/>
        </w:trPr>
        <w:tc>
          <w:tcPr>
            <w:tcW w:w="5358"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rsidR="00D04E2A" w:rsidRPr="00B93936" w:rsidRDefault="00D04E2A" w:rsidP="00D04E2A">
            <w:pPr>
              <w:rPr>
                <w:rFonts w:cs="Times New Roman"/>
                <w:sz w:val="18"/>
                <w:szCs w:val="18"/>
              </w:rPr>
            </w:pPr>
            <w:r w:rsidRPr="00B93936">
              <w:rPr>
                <w:rFonts w:cs="Times New Roman"/>
                <w:sz w:val="18"/>
                <w:szCs w:val="18"/>
              </w:rPr>
              <w:t>Sekcje: S - Pozostała działalność usługowa i T - Gospodarstwa domowe zatrudniające pracowników; gospodarstwa domowe produkujące wyroby i świadczące usługi na własne potrzeby</w:t>
            </w:r>
          </w:p>
        </w:tc>
        <w:tc>
          <w:tcPr>
            <w:tcW w:w="705" w:type="dxa"/>
            <w:tcBorders>
              <w:top w:val="nil"/>
              <w:left w:val="nil"/>
              <w:bottom w:val="single" w:sz="4" w:space="0" w:color="auto"/>
              <w:right w:val="single" w:sz="4" w:space="0" w:color="auto"/>
            </w:tcBorders>
            <w:shd w:val="clear" w:color="auto" w:fill="auto"/>
            <w:vAlign w:val="center"/>
          </w:tcPr>
          <w:p w:rsidR="00D04E2A" w:rsidRPr="003268C1" w:rsidRDefault="00D04E2A" w:rsidP="00D04E2A">
            <w:pPr>
              <w:jc w:val="center"/>
              <w:rPr>
                <w:rFonts w:cs="Times New Roman"/>
                <w:sz w:val="18"/>
                <w:szCs w:val="18"/>
              </w:rPr>
            </w:pPr>
            <w:r w:rsidRPr="003268C1">
              <w:rPr>
                <w:rFonts w:cs="Times New Roman"/>
                <w:sz w:val="18"/>
                <w:szCs w:val="18"/>
              </w:rPr>
              <w:t>3</w:t>
            </w:r>
            <w:r w:rsidR="00FA1142">
              <w:rPr>
                <w:rFonts w:cs="Times New Roman"/>
                <w:sz w:val="18"/>
                <w:szCs w:val="18"/>
              </w:rPr>
              <w:t>87</w:t>
            </w:r>
          </w:p>
        </w:tc>
        <w:tc>
          <w:tcPr>
            <w:tcW w:w="860" w:type="dxa"/>
            <w:tcBorders>
              <w:top w:val="nil"/>
              <w:left w:val="nil"/>
              <w:bottom w:val="single" w:sz="4" w:space="0" w:color="auto"/>
              <w:right w:val="single" w:sz="4" w:space="0" w:color="auto"/>
            </w:tcBorders>
            <w:shd w:val="clear" w:color="auto" w:fill="auto"/>
            <w:vAlign w:val="center"/>
          </w:tcPr>
          <w:p w:rsidR="00D04E2A" w:rsidRPr="003268C1" w:rsidRDefault="00D04E2A" w:rsidP="00D04E2A">
            <w:pPr>
              <w:jc w:val="center"/>
              <w:rPr>
                <w:rFonts w:cs="Times New Roman"/>
                <w:sz w:val="18"/>
                <w:szCs w:val="18"/>
              </w:rPr>
            </w:pPr>
            <w:r w:rsidRPr="003268C1">
              <w:rPr>
                <w:rFonts w:cs="Times New Roman"/>
                <w:sz w:val="18"/>
                <w:szCs w:val="18"/>
              </w:rPr>
              <w:t>4</w:t>
            </w:r>
            <w:r w:rsidR="00FA1142">
              <w:rPr>
                <w:rFonts w:cs="Times New Roman"/>
                <w:sz w:val="18"/>
                <w:szCs w:val="18"/>
              </w:rPr>
              <w:t>37</w:t>
            </w:r>
          </w:p>
        </w:tc>
        <w:tc>
          <w:tcPr>
            <w:tcW w:w="2101" w:type="dxa"/>
            <w:tcBorders>
              <w:top w:val="nil"/>
              <w:left w:val="nil"/>
              <w:bottom w:val="single" w:sz="4" w:space="0" w:color="auto"/>
              <w:right w:val="single" w:sz="4" w:space="0" w:color="auto"/>
            </w:tcBorders>
            <w:shd w:val="clear" w:color="auto" w:fill="D6E3BC" w:themeFill="accent3" w:themeFillTint="66"/>
            <w:noWrap/>
            <w:vAlign w:val="center"/>
          </w:tcPr>
          <w:p w:rsidR="00D04E2A" w:rsidRPr="003268C1" w:rsidRDefault="00D04E2A" w:rsidP="00D04E2A">
            <w:pPr>
              <w:jc w:val="center"/>
              <w:rPr>
                <w:rFonts w:cs="Times New Roman"/>
                <w:sz w:val="18"/>
                <w:szCs w:val="18"/>
              </w:rPr>
            </w:pPr>
            <w:r w:rsidRPr="003268C1">
              <w:rPr>
                <w:rFonts w:cs="Times New Roman"/>
                <w:color w:val="000000"/>
                <w:sz w:val="18"/>
                <w:szCs w:val="18"/>
              </w:rPr>
              <w:t>5</w:t>
            </w:r>
            <w:r w:rsidR="00951D8E">
              <w:rPr>
                <w:rFonts w:cs="Times New Roman"/>
                <w:color w:val="000000"/>
                <w:sz w:val="18"/>
                <w:szCs w:val="18"/>
              </w:rPr>
              <w:t>0</w:t>
            </w:r>
          </w:p>
        </w:tc>
      </w:tr>
    </w:tbl>
    <w:p w:rsidR="006A3637" w:rsidRPr="006A3637" w:rsidRDefault="006A3637" w:rsidP="003268C1">
      <w:pPr>
        <w:spacing w:before="0"/>
        <w:rPr>
          <w:highlight w:val="lightGray"/>
        </w:rPr>
      </w:pPr>
      <w:r w:rsidRPr="00197216">
        <w:rPr>
          <w:i/>
          <w:sz w:val="16"/>
          <w:szCs w:val="16"/>
        </w:rPr>
        <w:t>Źródło: opracowanie własne na podstawie BDL, GUS</w:t>
      </w:r>
    </w:p>
    <w:p w:rsidR="006A3637" w:rsidRPr="00A77EE0" w:rsidRDefault="006A3637" w:rsidP="003268C1">
      <w:pPr>
        <w:spacing w:after="0"/>
        <w:rPr>
          <w:rFonts w:ascii="Arial" w:hAnsi="Arial"/>
          <w:sz w:val="18"/>
        </w:rPr>
      </w:pPr>
      <w:r w:rsidRPr="00A77EE0">
        <w:t xml:space="preserve">Wśród największych podmiotów gospodarczych w mieście można wyróżnić: </w:t>
      </w:r>
    </w:p>
    <w:p w:rsidR="006A3637" w:rsidRDefault="006A3637" w:rsidP="003268C1">
      <w:pPr>
        <w:pStyle w:val="Akapitzlist"/>
        <w:numPr>
          <w:ilvl w:val="0"/>
          <w:numId w:val="6"/>
        </w:numPr>
        <w:spacing w:before="0"/>
      </w:pPr>
      <w:r>
        <w:t>Zespół Elektrowni Ostrołęka, przy ulicy Elektrycznej 5</w:t>
      </w:r>
      <w:r w:rsidR="000C7FE8">
        <w:t>;</w:t>
      </w:r>
    </w:p>
    <w:p w:rsidR="006A3637" w:rsidRDefault="006A3637" w:rsidP="00181557">
      <w:pPr>
        <w:pStyle w:val="Akapitzlist"/>
        <w:numPr>
          <w:ilvl w:val="0"/>
          <w:numId w:val="6"/>
        </w:numPr>
      </w:pPr>
      <w:r>
        <w:t xml:space="preserve">Stora Enso Poland - jeden z największych w kraju producentów celulozy i papieru z zakładem przy </w:t>
      </w:r>
      <w:r w:rsidR="00877A25">
        <w:t>alei</w:t>
      </w:r>
      <w:r>
        <w:t xml:space="preserve"> Wojska Polskiego 21 (od 1956 r Ostrołęcka Fabryka Celulozy i Papieru, następnie od 1971r - Ostrołęckie Zakłady Celulozowo-Papiernicze i </w:t>
      </w:r>
      <w:r w:rsidR="00877A25">
        <w:t xml:space="preserve">aktualnie </w:t>
      </w:r>
      <w:r>
        <w:t>Stoa Enso Poland)</w:t>
      </w:r>
      <w:r w:rsidR="000C7FE8">
        <w:t>;</w:t>
      </w:r>
    </w:p>
    <w:p w:rsidR="006A3637" w:rsidRDefault="006A3637" w:rsidP="00181557">
      <w:pPr>
        <w:pStyle w:val="Akapitzlist"/>
        <w:numPr>
          <w:ilvl w:val="0"/>
          <w:numId w:val="6"/>
        </w:numPr>
      </w:pPr>
      <w:r>
        <w:t>Lacroix-Opakowania Sp. z o.o.  – produkcja opakowań, z zakładem przy ulicy Bohaterów Westerplatte 9</w:t>
      </w:r>
      <w:r w:rsidR="000C7FE8">
        <w:t>;</w:t>
      </w:r>
    </w:p>
    <w:p w:rsidR="006A3637" w:rsidRDefault="006A3637" w:rsidP="00181557">
      <w:pPr>
        <w:pStyle w:val="Akapitzlist"/>
        <w:numPr>
          <w:ilvl w:val="0"/>
          <w:numId w:val="6"/>
        </w:numPr>
      </w:pPr>
      <w:r>
        <w:t>Xella Polska - zakład YTONG, przy ulicy Księdza Antoniego Pęksy 16</w:t>
      </w:r>
      <w:r w:rsidR="000C7FE8">
        <w:t>;</w:t>
      </w:r>
    </w:p>
    <w:p w:rsidR="006A3637" w:rsidRDefault="006A3637" w:rsidP="00181557">
      <w:pPr>
        <w:pStyle w:val="Akapitzlist"/>
        <w:numPr>
          <w:ilvl w:val="0"/>
          <w:numId w:val="6"/>
        </w:numPr>
      </w:pPr>
      <w:r>
        <w:t>Okręgowa Spółdzielnia Mleczarska ,,Piątnica’’ - produkcja mleka i jego przetworów, z</w:t>
      </w:r>
      <w:r w:rsidR="000C7FE8">
        <w:t> </w:t>
      </w:r>
      <w:r>
        <w:t>zakładem przy ulicy Ławskiej 1</w:t>
      </w:r>
      <w:r w:rsidR="000C7FE8">
        <w:t>;</w:t>
      </w:r>
    </w:p>
    <w:p w:rsidR="006A3637" w:rsidRDefault="006A3637" w:rsidP="00181557">
      <w:pPr>
        <w:pStyle w:val="Akapitzlist"/>
        <w:numPr>
          <w:ilvl w:val="0"/>
          <w:numId w:val="6"/>
        </w:numPr>
      </w:pPr>
      <w:r>
        <w:t>KREISEL Technika Budowlana sp. z o.o. przy ulicy Łużyckiej 5</w:t>
      </w:r>
      <w:r w:rsidR="000C7FE8">
        <w:t>;</w:t>
      </w:r>
    </w:p>
    <w:p w:rsidR="006A3637" w:rsidRDefault="006A3637" w:rsidP="00181557">
      <w:pPr>
        <w:pStyle w:val="Akapitzlist"/>
        <w:numPr>
          <w:ilvl w:val="0"/>
          <w:numId w:val="6"/>
        </w:numPr>
      </w:pPr>
      <w:r>
        <w:t>Beton-Stal Ostrołęka</w:t>
      </w:r>
      <w:r w:rsidR="000C7FE8">
        <w:t>;</w:t>
      </w:r>
    </w:p>
    <w:p w:rsidR="006A3637" w:rsidRDefault="006A3637" w:rsidP="00181557">
      <w:pPr>
        <w:pStyle w:val="Akapitzlist"/>
        <w:numPr>
          <w:ilvl w:val="0"/>
          <w:numId w:val="6"/>
        </w:numPr>
      </w:pPr>
      <w:r>
        <w:t>Omis- konstrukcje stalowe</w:t>
      </w:r>
      <w:r w:rsidR="000C7FE8">
        <w:t>;</w:t>
      </w:r>
    </w:p>
    <w:p w:rsidR="006A3637" w:rsidRDefault="006A3637" w:rsidP="00181557">
      <w:pPr>
        <w:pStyle w:val="Akapitzlist"/>
        <w:numPr>
          <w:ilvl w:val="0"/>
          <w:numId w:val="6"/>
        </w:numPr>
      </w:pPr>
      <w:r>
        <w:t>CEMEX Polska- wytwórnia betonu towarowego</w:t>
      </w:r>
      <w:r w:rsidR="000C7FE8">
        <w:t>;</w:t>
      </w:r>
    </w:p>
    <w:p w:rsidR="006A3637" w:rsidRDefault="006A3637" w:rsidP="00181557">
      <w:pPr>
        <w:pStyle w:val="Akapitzlist"/>
        <w:numPr>
          <w:ilvl w:val="0"/>
          <w:numId w:val="6"/>
        </w:numPr>
      </w:pPr>
      <w:r>
        <w:t>Pilkington IGP Sp. z o.o. Oddział w Ostrołęce – producent szyb zespolonych</w:t>
      </w:r>
      <w:r w:rsidR="000C7FE8">
        <w:t>;</w:t>
      </w:r>
    </w:p>
    <w:p w:rsidR="006A3637" w:rsidRDefault="006A3637" w:rsidP="00181557">
      <w:pPr>
        <w:pStyle w:val="Akapitzlist"/>
        <w:numPr>
          <w:ilvl w:val="0"/>
          <w:numId w:val="6"/>
        </w:numPr>
      </w:pPr>
      <w:r>
        <w:t>Starglass – producent szyb zespolonych</w:t>
      </w:r>
      <w:r w:rsidR="000C7FE8">
        <w:t>;</w:t>
      </w:r>
    </w:p>
    <w:p w:rsidR="00CD163A" w:rsidRPr="006C1D59" w:rsidRDefault="006A3637" w:rsidP="003268C1">
      <w:pPr>
        <w:numPr>
          <w:ilvl w:val="0"/>
          <w:numId w:val="6"/>
        </w:numPr>
      </w:pPr>
      <w:r>
        <w:t>Blattin Polska- wytwórnia pasz</w:t>
      </w:r>
      <w:r w:rsidR="000C7FE8">
        <w:t>.</w:t>
      </w:r>
    </w:p>
    <w:p w:rsidR="00CD163A" w:rsidRPr="00C12186" w:rsidRDefault="00D75FEE">
      <w:pPr>
        <w:pStyle w:val="Nagwek2"/>
        <w:rPr>
          <w:sz w:val="18"/>
        </w:rPr>
      </w:pPr>
      <w:bookmarkStart w:id="544" w:name="_Toc504653857"/>
      <w:bookmarkStart w:id="545" w:name="_Toc504653858"/>
      <w:bookmarkStart w:id="546" w:name="_Toc504653859"/>
      <w:bookmarkStart w:id="547" w:name="_Toc504653860"/>
      <w:bookmarkStart w:id="548" w:name="_Toc504653861"/>
      <w:bookmarkStart w:id="549" w:name="_Toc504653866"/>
      <w:bookmarkStart w:id="550" w:name="_Toc504653962"/>
      <w:bookmarkStart w:id="551" w:name="_Toc504653963"/>
      <w:bookmarkStart w:id="552" w:name="_Toc504653964"/>
      <w:bookmarkStart w:id="553" w:name="_Toc504653965"/>
      <w:bookmarkStart w:id="554" w:name="_Toc504653966"/>
      <w:bookmarkStart w:id="555" w:name="_Toc504653967"/>
      <w:bookmarkStart w:id="556" w:name="_Toc504653968"/>
      <w:bookmarkStart w:id="557" w:name="_Toc504653970"/>
      <w:bookmarkStart w:id="558" w:name="_Toc504653971"/>
      <w:bookmarkStart w:id="559" w:name="_Toc506802939"/>
      <w:bookmarkStart w:id="560" w:name="_Toc88222411"/>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r>
        <w:t xml:space="preserve">8.3. </w:t>
      </w:r>
      <w:r w:rsidR="00CD163A" w:rsidRPr="003F5562">
        <w:t>INFRASTRUKTURA SPOŁECZNA</w:t>
      </w:r>
      <w:bookmarkEnd w:id="559"/>
      <w:bookmarkEnd w:id="560"/>
    </w:p>
    <w:p w:rsidR="006A3637" w:rsidRPr="00197216" w:rsidRDefault="006A3637" w:rsidP="006A3637">
      <w:pPr>
        <w:ind w:firstLine="426"/>
      </w:pPr>
      <w:r w:rsidRPr="00197216">
        <w:t xml:space="preserve">Infrastruktura społeczna jest jednym z podstawowych elementów zapewniających prawidłowe funkcjonowaniu układu społeczno-gospodarczego miasta, a tym samym dostęp do niej współdecyduje </w:t>
      </w:r>
      <w:r w:rsidRPr="00197216">
        <w:br/>
        <w:t xml:space="preserve">o warunkach i jakości życia mieszkańców. Na infrastrukturę społeczną składają się między innymi instytucje oświaty i wychowania, służby zdrowia i opieki społecznej, porządku publicznego, kultury </w:t>
      </w:r>
      <w:r w:rsidRPr="00197216">
        <w:br/>
        <w:t>i sztuki oraz sportu i rekreacji.</w:t>
      </w:r>
    </w:p>
    <w:p w:rsidR="00CD163A" w:rsidRPr="00D75FEE" w:rsidRDefault="006A3637" w:rsidP="003268C1">
      <w:pPr>
        <w:ind w:firstLine="426"/>
        <w:rPr>
          <w:sz w:val="10"/>
          <w:szCs w:val="10"/>
        </w:rPr>
      </w:pPr>
      <w:r w:rsidRPr="001E1785">
        <w:t xml:space="preserve">W </w:t>
      </w:r>
      <w:r>
        <w:t>Ostrołęce</w:t>
      </w:r>
      <w:r w:rsidRPr="001E1785">
        <w:t xml:space="preserve"> skoncentrowane są usługi publiczne, kultury, społeczne, zdrowia, sportu i oświaty</w:t>
      </w:r>
      <w:r>
        <w:t xml:space="preserve">, umożliwiające zaspokojenie potrzeb zarówno mieszkańców miasta, jak i okolicznych gmin. </w:t>
      </w:r>
      <w:r w:rsidRPr="001E1785">
        <w:t>Swoją siedzibę mają tutaj władze administracyjne oraz instytucje odpowiadające za bezpieczeństwo (Straż Pożarna, Policja, Straż Miejska).</w:t>
      </w:r>
    </w:p>
    <w:p w:rsidR="00CD163A" w:rsidRDefault="00D75FEE">
      <w:pPr>
        <w:pStyle w:val="Nagwek3"/>
      </w:pPr>
      <w:bookmarkStart w:id="561" w:name="_Toc439776348"/>
      <w:bookmarkStart w:id="562" w:name="_Toc506802940"/>
      <w:bookmarkStart w:id="563" w:name="_Toc88222412"/>
      <w:r>
        <w:t xml:space="preserve">8.3.1. </w:t>
      </w:r>
      <w:r w:rsidR="00CD163A" w:rsidRPr="00D35D9D">
        <w:t>Oświata</w:t>
      </w:r>
      <w:bookmarkEnd w:id="561"/>
      <w:bookmarkEnd w:id="562"/>
      <w:bookmarkEnd w:id="563"/>
    </w:p>
    <w:p w:rsidR="006A3637" w:rsidRDefault="006A3637" w:rsidP="003268C1">
      <w:pPr>
        <w:spacing w:after="0"/>
        <w:ind w:firstLine="426"/>
        <w:rPr>
          <w:shd w:val="clear" w:color="auto" w:fill="FDFDFD"/>
        </w:rPr>
      </w:pPr>
      <w:r w:rsidRPr="004A3743">
        <w:rPr>
          <w:shd w:val="clear" w:color="auto" w:fill="FDFDFD"/>
        </w:rPr>
        <w:t xml:space="preserve">Ostrołęka jako miasto powiatowe, realizuje jednocześnie zadania oświatowe gminne i powiatowe. </w:t>
      </w:r>
      <w:r>
        <w:rPr>
          <w:shd w:val="clear" w:color="auto" w:fill="FDFDFD"/>
        </w:rPr>
        <w:t xml:space="preserve">W ramach zadań własnych w mieście prowadzonych jest: </w:t>
      </w:r>
    </w:p>
    <w:p w:rsidR="006A3637" w:rsidRPr="003268C1" w:rsidRDefault="006A3637" w:rsidP="003268C1">
      <w:pPr>
        <w:pStyle w:val="Default"/>
        <w:numPr>
          <w:ilvl w:val="0"/>
          <w:numId w:val="146"/>
        </w:numPr>
        <w:tabs>
          <w:tab w:val="left" w:pos="345"/>
        </w:tabs>
        <w:suppressAutoHyphens/>
        <w:autoSpaceDN/>
        <w:adjustRightInd/>
        <w:jc w:val="both"/>
        <w:rPr>
          <w:rFonts w:ascii="Times New Roman" w:hAnsi="Times New Roman" w:cs="Times New Roman"/>
          <w:sz w:val="22"/>
          <w:szCs w:val="22"/>
        </w:rPr>
      </w:pPr>
      <w:r>
        <w:rPr>
          <w:rFonts w:ascii="Times New Roman" w:hAnsi="Times New Roman" w:cs="Times New Roman"/>
          <w:sz w:val="22"/>
          <w:szCs w:val="22"/>
        </w:rPr>
        <w:t>1</w:t>
      </w:r>
      <w:r w:rsidR="00CE0AA9">
        <w:rPr>
          <w:rFonts w:ascii="Times New Roman" w:hAnsi="Times New Roman" w:cs="Times New Roman"/>
          <w:sz w:val="22"/>
          <w:szCs w:val="22"/>
        </w:rPr>
        <w:t>1</w:t>
      </w:r>
      <w:r>
        <w:rPr>
          <w:rFonts w:ascii="Times New Roman" w:hAnsi="Times New Roman" w:cs="Times New Roman"/>
          <w:sz w:val="22"/>
          <w:szCs w:val="22"/>
        </w:rPr>
        <w:t xml:space="preserve"> przedszkoli</w:t>
      </w:r>
      <w:r w:rsidR="00373352">
        <w:rPr>
          <w:rFonts w:ascii="Times New Roman" w:hAnsi="Times New Roman" w:cs="Times New Roman"/>
          <w:sz w:val="22"/>
          <w:szCs w:val="22"/>
        </w:rPr>
        <w:t>;</w:t>
      </w:r>
    </w:p>
    <w:p w:rsidR="006A3637" w:rsidRPr="003268C1" w:rsidRDefault="00CE0AA9" w:rsidP="003268C1">
      <w:pPr>
        <w:pStyle w:val="Default"/>
        <w:numPr>
          <w:ilvl w:val="0"/>
          <w:numId w:val="146"/>
        </w:numPr>
        <w:tabs>
          <w:tab w:val="left" w:pos="345"/>
        </w:tabs>
        <w:suppressAutoHyphens/>
        <w:autoSpaceDN/>
        <w:adjustRightInd/>
        <w:jc w:val="both"/>
        <w:rPr>
          <w:rFonts w:ascii="Times New Roman" w:hAnsi="Times New Roman" w:cs="Times New Roman"/>
          <w:sz w:val="22"/>
          <w:szCs w:val="22"/>
        </w:rPr>
      </w:pPr>
      <w:r>
        <w:rPr>
          <w:rFonts w:ascii="Times New Roman" w:hAnsi="Times New Roman" w:cs="Times New Roman"/>
          <w:sz w:val="22"/>
          <w:szCs w:val="22"/>
        </w:rPr>
        <w:t>11</w:t>
      </w:r>
      <w:r w:rsidR="006A3637">
        <w:rPr>
          <w:rFonts w:ascii="Times New Roman" w:hAnsi="Times New Roman" w:cs="Times New Roman"/>
          <w:sz w:val="22"/>
          <w:szCs w:val="22"/>
        </w:rPr>
        <w:t xml:space="preserve"> szkół podstawowych, w tym 1 szkoła podstawowa specjalna</w:t>
      </w:r>
      <w:r w:rsidR="00373352">
        <w:rPr>
          <w:rFonts w:ascii="Times New Roman" w:hAnsi="Times New Roman" w:cs="Times New Roman"/>
          <w:sz w:val="22"/>
          <w:szCs w:val="22"/>
        </w:rPr>
        <w:t>;</w:t>
      </w:r>
    </w:p>
    <w:p w:rsidR="006A3637" w:rsidRPr="003268C1" w:rsidRDefault="006A3637" w:rsidP="003268C1">
      <w:pPr>
        <w:pStyle w:val="Default"/>
        <w:numPr>
          <w:ilvl w:val="0"/>
          <w:numId w:val="146"/>
        </w:numPr>
        <w:tabs>
          <w:tab w:val="left" w:pos="345"/>
        </w:tabs>
        <w:suppressAutoHyphens/>
        <w:autoSpaceDN/>
        <w:adjustRightInd/>
        <w:jc w:val="both"/>
        <w:rPr>
          <w:rFonts w:ascii="Times New Roman" w:hAnsi="Times New Roman" w:cs="Times New Roman"/>
          <w:sz w:val="22"/>
          <w:szCs w:val="22"/>
        </w:rPr>
      </w:pPr>
      <w:r>
        <w:rPr>
          <w:rFonts w:ascii="Times New Roman" w:hAnsi="Times New Roman" w:cs="Times New Roman"/>
          <w:sz w:val="22"/>
          <w:szCs w:val="22"/>
        </w:rPr>
        <w:t>24 szkoły ponad</w:t>
      </w:r>
      <w:r w:rsidR="00F104F4">
        <w:rPr>
          <w:rFonts w:ascii="Times New Roman" w:hAnsi="Times New Roman" w:cs="Times New Roman"/>
          <w:sz w:val="22"/>
          <w:szCs w:val="22"/>
        </w:rPr>
        <w:t>podstawowe</w:t>
      </w:r>
      <w:r>
        <w:rPr>
          <w:rFonts w:ascii="Times New Roman" w:hAnsi="Times New Roman" w:cs="Times New Roman"/>
          <w:sz w:val="22"/>
          <w:szCs w:val="22"/>
        </w:rPr>
        <w:t xml:space="preserve">, w tym: </w:t>
      </w:r>
    </w:p>
    <w:p w:rsidR="006A3637" w:rsidRDefault="006A3637" w:rsidP="003268C1">
      <w:pPr>
        <w:pStyle w:val="Default"/>
        <w:numPr>
          <w:ilvl w:val="1"/>
          <w:numId w:val="37"/>
        </w:numPr>
        <w:suppressAutoHyphens/>
        <w:ind w:left="1146"/>
        <w:jc w:val="both"/>
      </w:pPr>
      <w:r>
        <w:rPr>
          <w:rFonts w:ascii="Times New Roman" w:hAnsi="Times New Roman" w:cs="Times New Roman"/>
          <w:sz w:val="22"/>
          <w:szCs w:val="22"/>
        </w:rPr>
        <w:lastRenderedPageBreak/>
        <w:t>1</w:t>
      </w:r>
      <w:r w:rsidR="00CE0AA9">
        <w:rPr>
          <w:rFonts w:ascii="Times New Roman" w:hAnsi="Times New Roman" w:cs="Times New Roman"/>
          <w:sz w:val="22"/>
          <w:szCs w:val="22"/>
        </w:rPr>
        <w:t>8</w:t>
      </w:r>
      <w:r>
        <w:rPr>
          <w:rFonts w:ascii="Times New Roman" w:hAnsi="Times New Roman" w:cs="Times New Roman"/>
          <w:sz w:val="22"/>
          <w:szCs w:val="22"/>
        </w:rPr>
        <w:t xml:space="preserve"> szkół dla młodzieży, tj. </w:t>
      </w:r>
      <w:r w:rsidR="00CE0AA9">
        <w:rPr>
          <w:rFonts w:ascii="Times New Roman" w:hAnsi="Times New Roman" w:cs="Times New Roman"/>
          <w:sz w:val="22"/>
          <w:szCs w:val="22"/>
        </w:rPr>
        <w:t>9</w:t>
      </w:r>
      <w:r>
        <w:rPr>
          <w:rFonts w:ascii="Times New Roman" w:hAnsi="Times New Roman" w:cs="Times New Roman"/>
          <w:sz w:val="22"/>
          <w:szCs w:val="22"/>
        </w:rPr>
        <w:t xml:space="preserve"> liceów ogólnokształcących, </w:t>
      </w:r>
      <w:r w:rsidR="00CE0AA9">
        <w:rPr>
          <w:rFonts w:ascii="Times New Roman" w:hAnsi="Times New Roman" w:cs="Times New Roman"/>
          <w:sz w:val="22"/>
          <w:szCs w:val="22"/>
        </w:rPr>
        <w:t>4</w:t>
      </w:r>
      <w:r>
        <w:rPr>
          <w:rFonts w:ascii="Times New Roman" w:hAnsi="Times New Roman" w:cs="Times New Roman"/>
          <w:sz w:val="22"/>
          <w:szCs w:val="22"/>
        </w:rPr>
        <w:t xml:space="preserve"> technika, 5 branżowych </w:t>
      </w:r>
      <w:r w:rsidR="00B93936">
        <w:rPr>
          <w:rFonts w:ascii="Times New Roman" w:hAnsi="Times New Roman" w:cs="Times New Roman"/>
          <w:sz w:val="22"/>
          <w:szCs w:val="22"/>
        </w:rPr>
        <w:br/>
      </w:r>
      <w:r>
        <w:rPr>
          <w:rFonts w:ascii="Times New Roman" w:hAnsi="Times New Roman" w:cs="Times New Roman"/>
          <w:sz w:val="22"/>
          <w:szCs w:val="22"/>
        </w:rPr>
        <w:t xml:space="preserve">z oddziałami zasadniczej szkoły zawodowej – w tym branżowa szkoła specjalna </w:t>
      </w:r>
      <w:r w:rsidR="00B93936">
        <w:rPr>
          <w:rFonts w:ascii="Times New Roman" w:hAnsi="Times New Roman" w:cs="Times New Roman"/>
          <w:sz w:val="22"/>
          <w:szCs w:val="22"/>
        </w:rPr>
        <w:br/>
      </w:r>
      <w:r>
        <w:rPr>
          <w:rFonts w:ascii="Times New Roman" w:hAnsi="Times New Roman" w:cs="Times New Roman"/>
          <w:sz w:val="22"/>
          <w:szCs w:val="22"/>
        </w:rPr>
        <w:t>I stopnia, szkoła specjalna przysposabiająca do pracy</w:t>
      </w:r>
    </w:p>
    <w:p w:rsidR="006A3637" w:rsidRDefault="006A3637" w:rsidP="003268C1">
      <w:pPr>
        <w:pStyle w:val="Default"/>
        <w:numPr>
          <w:ilvl w:val="1"/>
          <w:numId w:val="38"/>
        </w:numPr>
        <w:suppressAutoHyphens/>
        <w:ind w:left="1146"/>
        <w:jc w:val="both"/>
      </w:pPr>
      <w:r>
        <w:rPr>
          <w:rFonts w:ascii="Times New Roman" w:hAnsi="Times New Roman" w:cs="Times New Roman"/>
          <w:sz w:val="22"/>
          <w:szCs w:val="22"/>
        </w:rPr>
        <w:t>4 licea ogólnokształcące dla dorosłych, 4 szkoły policealne,</w:t>
      </w:r>
    </w:p>
    <w:p w:rsidR="006A3637" w:rsidRDefault="006A3637" w:rsidP="003268C1">
      <w:pPr>
        <w:pStyle w:val="Default"/>
        <w:numPr>
          <w:ilvl w:val="0"/>
          <w:numId w:val="146"/>
        </w:numPr>
        <w:tabs>
          <w:tab w:val="left" w:pos="345"/>
        </w:tabs>
        <w:suppressAutoHyphens/>
        <w:autoSpaceDN/>
        <w:adjustRightInd/>
        <w:jc w:val="both"/>
      </w:pPr>
      <w:r>
        <w:rPr>
          <w:rFonts w:ascii="Times New Roman" w:hAnsi="Times New Roman" w:cs="Times New Roman"/>
          <w:sz w:val="22"/>
          <w:szCs w:val="22"/>
        </w:rPr>
        <w:t>2 placówki oświatowe, w tym:</w:t>
      </w:r>
    </w:p>
    <w:p w:rsidR="006A3637" w:rsidRDefault="006A3637" w:rsidP="003268C1">
      <w:pPr>
        <w:pStyle w:val="Default"/>
        <w:numPr>
          <w:ilvl w:val="0"/>
          <w:numId w:val="39"/>
        </w:numPr>
        <w:suppressAutoHyphens/>
        <w:jc w:val="both"/>
      </w:pPr>
      <w:r>
        <w:rPr>
          <w:rFonts w:ascii="Times New Roman" w:hAnsi="Times New Roman" w:cs="Times New Roman"/>
          <w:sz w:val="22"/>
          <w:szCs w:val="22"/>
        </w:rPr>
        <w:t>poradnia psychologiczno – pedagogiczna</w:t>
      </w:r>
      <w:r w:rsidR="00373352">
        <w:rPr>
          <w:rFonts w:ascii="Times New Roman" w:hAnsi="Times New Roman" w:cs="Times New Roman"/>
          <w:sz w:val="22"/>
          <w:szCs w:val="22"/>
        </w:rPr>
        <w:t>;</w:t>
      </w:r>
    </w:p>
    <w:p w:rsidR="00B93936" w:rsidRPr="003268C1" w:rsidRDefault="006A3637" w:rsidP="003268C1">
      <w:pPr>
        <w:pStyle w:val="Default"/>
        <w:numPr>
          <w:ilvl w:val="0"/>
          <w:numId w:val="39"/>
        </w:numPr>
        <w:suppressAutoHyphens/>
        <w:jc w:val="both"/>
      </w:pPr>
      <w:r>
        <w:rPr>
          <w:rFonts w:ascii="Times New Roman" w:hAnsi="Times New Roman" w:cs="Times New Roman"/>
          <w:sz w:val="22"/>
          <w:szCs w:val="22"/>
        </w:rPr>
        <w:t>centrum kształcenia praktycznego.</w:t>
      </w:r>
    </w:p>
    <w:p w:rsidR="004639A0" w:rsidRPr="008130A6" w:rsidRDefault="004639A0" w:rsidP="003268C1">
      <w:pPr>
        <w:pStyle w:val="Default"/>
        <w:suppressAutoHyphens/>
        <w:ind w:left="1080"/>
        <w:jc w:val="both"/>
      </w:pPr>
    </w:p>
    <w:p w:rsidR="006A3637" w:rsidRDefault="006A3637" w:rsidP="003268C1">
      <w:pPr>
        <w:tabs>
          <w:tab w:val="left" w:pos="426"/>
        </w:tabs>
        <w:rPr>
          <w:shd w:val="clear" w:color="auto" w:fill="FDFDFD"/>
        </w:rPr>
      </w:pPr>
      <w:r>
        <w:rPr>
          <w:shd w:val="clear" w:color="auto" w:fill="FDFDFD"/>
        </w:rPr>
        <w:tab/>
        <w:t xml:space="preserve">Na terenie miasta funkcjonują także podmioty niepubliczne, świadczące usługi oświaty </w:t>
      </w:r>
      <w:r w:rsidR="000713DE">
        <w:rPr>
          <w:shd w:val="clear" w:color="auto" w:fill="FDFDFD"/>
        </w:rPr>
        <w:br/>
      </w:r>
      <w:r>
        <w:rPr>
          <w:shd w:val="clear" w:color="auto" w:fill="FDFDFD"/>
        </w:rPr>
        <w:t>na poziomie nauczania przedszkolnego, podstawowego, ponadpodstawowego oraz wyższego. W</w:t>
      </w:r>
      <w:r w:rsidR="004639A0">
        <w:rPr>
          <w:shd w:val="clear" w:color="auto" w:fill="FDFDFD"/>
        </w:rPr>
        <w:t> </w:t>
      </w:r>
      <w:r>
        <w:rPr>
          <w:shd w:val="clear" w:color="auto" w:fill="FDFDFD"/>
        </w:rPr>
        <w:t xml:space="preserve">Ostrołęce od 1994 r. działa niepaństwowa Wyższa Szkoła Administracji Publicznej. </w:t>
      </w:r>
    </w:p>
    <w:p w:rsidR="002D77C6" w:rsidRDefault="006A3637" w:rsidP="006A3637">
      <w:pPr>
        <w:ind w:firstLine="426"/>
        <w:rPr>
          <w:shd w:val="clear" w:color="auto" w:fill="FDFDFD"/>
        </w:rPr>
      </w:pPr>
      <w:r w:rsidRPr="00D119AA">
        <w:rPr>
          <w:shd w:val="clear" w:color="auto" w:fill="FDFDFD"/>
        </w:rPr>
        <w:t xml:space="preserve">W ramach </w:t>
      </w:r>
      <w:r>
        <w:rPr>
          <w:shd w:val="clear" w:color="auto" w:fill="FDFDFD"/>
        </w:rPr>
        <w:t>tworzenia „</w:t>
      </w:r>
      <w:r w:rsidRPr="00D119AA">
        <w:rPr>
          <w:shd w:val="clear" w:color="auto" w:fill="FDFDFD"/>
        </w:rPr>
        <w:t>Strategii Rozwiązywania Problemów Społecznych MiastaOstrołęki na lata 2017 – 2023”</w:t>
      </w:r>
      <w:r>
        <w:rPr>
          <w:shd w:val="clear" w:color="auto" w:fill="FDFDFD"/>
        </w:rPr>
        <w:t xml:space="preserve"> przeprowadzono badania ankietowe dotyczące zaspokojenia potrzeb na usługi oświaty. Uczestnicy badania wskazali zapotrzebowanie na przedszkola i żłobki oraz proponowali utworzenie szkół językowych, a także większej liczby szkół średnich i uczelni wyższych. Szczegółowe informacje dotyczące wyników ankiety znajdują się w wyżej wspomnianym dokumencie. </w:t>
      </w:r>
    </w:p>
    <w:p w:rsidR="002D77C6" w:rsidRDefault="002D77C6" w:rsidP="002D77C6">
      <w:pPr>
        <w:pStyle w:val="Nagwek3"/>
      </w:pPr>
      <w:bookmarkStart w:id="564" w:name="_Toc88222413"/>
      <w:r>
        <w:t>8.3.2. Kultura</w:t>
      </w:r>
      <w:bookmarkEnd w:id="564"/>
    </w:p>
    <w:p w:rsidR="005B2342" w:rsidRPr="005B2342" w:rsidRDefault="005B2342" w:rsidP="003268C1">
      <w:pPr>
        <w:spacing w:after="0"/>
        <w:ind w:firstLine="426"/>
        <w:rPr>
          <w:highlight w:val="lightGray"/>
        </w:rPr>
      </w:pPr>
      <w:r w:rsidRPr="000000EA">
        <w:t xml:space="preserve">W Ostrołęce działalność kulturalna prowadzona jest przez: </w:t>
      </w:r>
    </w:p>
    <w:p w:rsidR="005B2342" w:rsidRDefault="005B2342" w:rsidP="003268C1">
      <w:pPr>
        <w:pStyle w:val="Akapitzlist"/>
        <w:numPr>
          <w:ilvl w:val="0"/>
          <w:numId w:val="147"/>
        </w:numPr>
        <w:spacing w:before="0"/>
      </w:pPr>
      <w:r>
        <w:t>Ostrołęckie Centrum Kultury (z siedzibą przy ul. Inwalidów Wojennych 23), w którego skład wchodzą:</w:t>
      </w:r>
    </w:p>
    <w:p w:rsidR="005B2342" w:rsidRDefault="005B2342" w:rsidP="003268C1">
      <w:pPr>
        <w:pStyle w:val="Akapitzlist"/>
        <w:numPr>
          <w:ilvl w:val="0"/>
          <w:numId w:val="75"/>
        </w:numPr>
      </w:pPr>
      <w:r>
        <w:t xml:space="preserve">Ośrodek Folkloru i Tańca, przy ul. ul. Inwalidów Wojennych 23– organizuje </w:t>
      </w:r>
      <w:r w:rsidR="000713DE">
        <w:br/>
      </w:r>
      <w:r>
        <w:t>m.in. imprezy folklorystyczne, konkursy i przeglądy zespołów ludowych, a także turnieje tańca towarzyskiego</w:t>
      </w:r>
      <w:r w:rsidR="003005B0">
        <w:t>;</w:t>
      </w:r>
    </w:p>
    <w:p w:rsidR="005B2342" w:rsidRDefault="005B2342" w:rsidP="003268C1">
      <w:pPr>
        <w:pStyle w:val="Akapitzlist"/>
        <w:numPr>
          <w:ilvl w:val="0"/>
          <w:numId w:val="75"/>
        </w:numPr>
      </w:pPr>
      <w:r>
        <w:t xml:space="preserve">„Galeria Ostrołęka” przy ul. plac Generała Józefa Bema 12– prowadzi działalność wystawienniczą, a także zajęcia plastyczne, malarskie, fotograficzne, rzeźbiarskie </w:t>
      </w:r>
      <w:r w:rsidR="000713DE">
        <w:br/>
      </w:r>
      <w:r>
        <w:t>czy garncarskie. Odbywają się również aukcje eksponatów i wernisaże</w:t>
      </w:r>
      <w:r w:rsidR="003005B0">
        <w:t>;</w:t>
      </w:r>
    </w:p>
    <w:p w:rsidR="005B2342" w:rsidRDefault="005B2342" w:rsidP="003268C1">
      <w:pPr>
        <w:pStyle w:val="Akapitzlist"/>
        <w:numPr>
          <w:ilvl w:val="0"/>
          <w:numId w:val="75"/>
        </w:numPr>
      </w:pPr>
      <w:r>
        <w:t>Klub „Oczko” przy ul. Generała Władysława Sikorskiego 6– skupia amatorskie zespoły artystycznego ruchu OCK; urządza przedstawienia teatralne, recitale, koncerty muzyczne, a także konkursy recytatorskie. Klub organizuje coroczną imprezę „Ostrołęcką Jesień Teatralną”, na której spotkać się można z różnymi formami teatralnymi, zarówno scenicznymi, jak i ulicznymi. Od roku 2005 festiwalowi towarzyszy Przegląd Małych Form Teatralnych „Igła”</w:t>
      </w:r>
      <w:r w:rsidR="003005B0">
        <w:t>;</w:t>
      </w:r>
    </w:p>
    <w:p w:rsidR="005B2342" w:rsidRDefault="005B2342" w:rsidP="003268C1">
      <w:pPr>
        <w:pStyle w:val="Akapitzlist"/>
        <w:numPr>
          <w:ilvl w:val="0"/>
          <w:numId w:val="75"/>
        </w:numPr>
      </w:pPr>
      <w:r>
        <w:t>Kino „Jantar” przy ul. Inwalidów Wojennych 23– jest jednym z najnowocześniejszych kin w tej części kraju;</w:t>
      </w:r>
    </w:p>
    <w:p w:rsidR="005B2342" w:rsidRDefault="005B2342" w:rsidP="003268C1">
      <w:pPr>
        <w:pStyle w:val="Akapitzlist"/>
        <w:numPr>
          <w:ilvl w:val="0"/>
          <w:numId w:val="147"/>
        </w:numPr>
      </w:pPr>
      <w:r>
        <w:t xml:space="preserve">Muzeum Kultury Kurpiowskiej przy ul. plac Generała Józefa Bema 8- obejrzeć można </w:t>
      </w:r>
      <w:r w:rsidR="000713DE">
        <w:br/>
      </w:r>
      <w:r>
        <w:t>m.in. stałą ekspozycję z czasu powstania listopadowego;</w:t>
      </w:r>
    </w:p>
    <w:p w:rsidR="005B2342" w:rsidRDefault="005B2342" w:rsidP="003268C1">
      <w:pPr>
        <w:pStyle w:val="Akapitzlist"/>
        <w:numPr>
          <w:ilvl w:val="0"/>
          <w:numId w:val="147"/>
        </w:numPr>
      </w:pPr>
      <w:r>
        <w:t>Miejska Biblioteka Publiczna im. W. Gomulickiego przy ul. Głowackiego 42- posiada blisko 190 tys. pozycji książkowych i innych. Promuje działalność wydawniczą rodzimych twórców;</w:t>
      </w:r>
    </w:p>
    <w:p w:rsidR="005B2342" w:rsidRDefault="005B2342" w:rsidP="003268C1">
      <w:pPr>
        <w:pStyle w:val="Akapitzlist"/>
        <w:numPr>
          <w:ilvl w:val="0"/>
          <w:numId w:val="147"/>
        </w:numPr>
      </w:pPr>
      <w:r>
        <w:t xml:space="preserve">Zespół Pieśni i Tańca „Kurpie” ul. Inwalidów Wojennych 23- zespół ludowy działający </w:t>
      </w:r>
      <w:r w:rsidR="000713DE">
        <w:br/>
      </w:r>
      <w:r>
        <w:t>od 1952 roku; występuje z sukcesami w całym kraju, od 2002 r. jest współorganizatorem Ogólnopolskiego Konkursu Tańców Polskich „Kurpiowskie Dwojaki”;</w:t>
      </w:r>
    </w:p>
    <w:p w:rsidR="005B2342" w:rsidRDefault="005B2342" w:rsidP="003268C1">
      <w:pPr>
        <w:pStyle w:val="Akapitzlist"/>
        <w:numPr>
          <w:ilvl w:val="0"/>
          <w:numId w:val="147"/>
        </w:numPr>
      </w:pPr>
      <w:r>
        <w:t>Muzeum Żołnierzy Wyklętych przy ul. Traugutta 19- mieści się na terenie dawnego aresztu śledczego;</w:t>
      </w:r>
    </w:p>
    <w:p w:rsidR="005B2342" w:rsidRDefault="005B2342" w:rsidP="003268C1">
      <w:pPr>
        <w:pStyle w:val="Akapitzlist"/>
        <w:numPr>
          <w:ilvl w:val="0"/>
          <w:numId w:val="147"/>
        </w:numPr>
      </w:pPr>
      <w:r>
        <w:t>Multimedialne Centrum Natura - przy ul. Natury 7- kino 5D.</w:t>
      </w:r>
    </w:p>
    <w:p w:rsidR="005B2342" w:rsidRDefault="005B2342" w:rsidP="005B2342">
      <w:pPr>
        <w:ind w:firstLine="426"/>
      </w:pPr>
      <w:r>
        <w:t xml:space="preserve">Ważną imprezą są Ostrołęckie Spotkania z Piosenką Kabaretową OSPA oraz coroczny Ogólnopolski Festiwal Filmów Amatorskich „Filmowe Zwierciadła” odbywający się w Kinie „Jantar”. </w:t>
      </w:r>
    </w:p>
    <w:p w:rsidR="009B5C98" w:rsidRDefault="005B2342">
      <w:pPr>
        <w:ind w:firstLine="426"/>
      </w:pPr>
      <w:r>
        <w:t xml:space="preserve">Ankieta przeprowadzona w ramach realizacji </w:t>
      </w:r>
      <w:r>
        <w:rPr>
          <w:shd w:val="clear" w:color="auto" w:fill="FDFDFD"/>
        </w:rPr>
        <w:t>„</w:t>
      </w:r>
      <w:r w:rsidRPr="00D119AA">
        <w:rPr>
          <w:shd w:val="clear" w:color="auto" w:fill="FDFDFD"/>
        </w:rPr>
        <w:t>Strategii Rozwiązywania Problemów Społecznych MiastaOstrołęki na lata 2017 – 2023”</w:t>
      </w:r>
      <w:r>
        <w:rPr>
          <w:shd w:val="clear" w:color="auto" w:fill="FDFDFD"/>
        </w:rPr>
        <w:t xml:space="preserve"> wykazała, że a</w:t>
      </w:r>
      <w:r>
        <w:t xml:space="preserve">trakcyjność i jakość oferty kulturalnej w mieście została przez uczestników badania ankietowego oceniona dobrze. Wskazując placówki, których </w:t>
      </w:r>
      <w:r>
        <w:lastRenderedPageBreak/>
        <w:t>w mieście brakuje, bądź do których dostęp jest ograniczony, ankietowani wymieniali: teatr, świetlice integracyjne, salę koncertową, miejsce na organizowanie warsztatów artystycznych dla dzieci i młodzieży, kluby dla seniorów.</w:t>
      </w:r>
    </w:p>
    <w:p w:rsidR="005B2342" w:rsidRDefault="005B2342" w:rsidP="003268C1">
      <w:pPr>
        <w:spacing w:after="0"/>
        <w:ind w:firstLine="426"/>
      </w:pPr>
      <w:r>
        <w:t>Na terenie miasta występuje 6 parafii rzymskokatolickich, należących do Diecezji Łomżyńskiej:</w:t>
      </w:r>
    </w:p>
    <w:p w:rsidR="005B2342" w:rsidRDefault="005B2342" w:rsidP="003268C1">
      <w:pPr>
        <w:pStyle w:val="Akapitzlist"/>
        <w:numPr>
          <w:ilvl w:val="0"/>
          <w:numId w:val="76"/>
        </w:numPr>
        <w:spacing w:before="0"/>
      </w:pPr>
      <w:r>
        <w:t>Kościół Pw. Zbawiciela Świata przy ul. Goworowskiej 49</w:t>
      </w:r>
      <w:r w:rsidR="007A3276">
        <w:t>;</w:t>
      </w:r>
    </w:p>
    <w:p w:rsidR="005B2342" w:rsidRDefault="005B2342" w:rsidP="005B2342">
      <w:pPr>
        <w:pStyle w:val="Akapitzlist"/>
        <w:numPr>
          <w:ilvl w:val="0"/>
          <w:numId w:val="76"/>
        </w:numPr>
      </w:pPr>
      <w:r>
        <w:t>Kościół NMP Królowej Rodzin przy ul. Kaczyńskiej 33</w:t>
      </w:r>
      <w:r w:rsidR="007A3276">
        <w:t>;</w:t>
      </w:r>
    </w:p>
    <w:p w:rsidR="005B2342" w:rsidRDefault="005B2342" w:rsidP="005B2342">
      <w:pPr>
        <w:pStyle w:val="Akapitzlist"/>
        <w:numPr>
          <w:ilvl w:val="0"/>
          <w:numId w:val="76"/>
        </w:numPr>
      </w:pPr>
      <w:r>
        <w:t>Kościół Pw. św. Franciszka z Asyżu przy ul. Bohaterów Warszawy 21</w:t>
      </w:r>
      <w:r w:rsidR="007A3276">
        <w:t>;</w:t>
      </w:r>
    </w:p>
    <w:p w:rsidR="005B2342" w:rsidRDefault="005B2342" w:rsidP="005B2342">
      <w:pPr>
        <w:pStyle w:val="Akapitzlist"/>
        <w:numPr>
          <w:ilvl w:val="0"/>
          <w:numId w:val="76"/>
        </w:numPr>
      </w:pPr>
      <w:r>
        <w:t>Kościół Pw. św. Wojciecha Bis kupa i Męczennika przy ul. aleja Wojska Polskiego 44</w:t>
      </w:r>
      <w:r w:rsidR="007A3276">
        <w:t>;</w:t>
      </w:r>
    </w:p>
    <w:p w:rsidR="005B2342" w:rsidRDefault="005B2342" w:rsidP="005B2342">
      <w:pPr>
        <w:pStyle w:val="Akapitzlist"/>
        <w:numPr>
          <w:ilvl w:val="0"/>
          <w:numId w:val="76"/>
        </w:numPr>
      </w:pPr>
      <w:r>
        <w:t xml:space="preserve">Kościół Rzymskokatolicki pw. Nawiedzenia Najświętszej Maryi Panny przy </w:t>
      </w:r>
      <w:r w:rsidR="000713DE">
        <w:br/>
      </w:r>
      <w:r>
        <w:t>ul. Szwedzkiej 8</w:t>
      </w:r>
      <w:r w:rsidR="007A3276">
        <w:t>;</w:t>
      </w:r>
    </w:p>
    <w:p w:rsidR="005B2342" w:rsidRDefault="005B2342" w:rsidP="005B2342">
      <w:pPr>
        <w:pStyle w:val="Akapitzlist"/>
        <w:numPr>
          <w:ilvl w:val="0"/>
          <w:numId w:val="76"/>
        </w:numPr>
      </w:pPr>
      <w:r>
        <w:t>Sanktuarium pw. Św. Antoniego przy ul. Wiktora Gomulickiego 1A.</w:t>
      </w:r>
    </w:p>
    <w:p w:rsidR="005B2342" w:rsidRPr="00A54903" w:rsidRDefault="005B2342" w:rsidP="003268C1">
      <w:pPr>
        <w:spacing w:after="0"/>
        <w:ind w:firstLine="426"/>
      </w:pPr>
      <w:r w:rsidRPr="00A54903">
        <w:t>Działalność duszpasterską prowadzą także dwie wspólnoty protestanckie o charakterze ewangelicznym:</w:t>
      </w:r>
    </w:p>
    <w:p w:rsidR="005B2342" w:rsidRPr="00A54903" w:rsidRDefault="005B2342" w:rsidP="003268C1">
      <w:pPr>
        <w:pStyle w:val="Akapitzlist"/>
        <w:numPr>
          <w:ilvl w:val="0"/>
          <w:numId w:val="77"/>
        </w:numPr>
        <w:spacing w:before="0"/>
        <w:ind w:left="1134"/>
      </w:pPr>
      <w:r w:rsidRPr="00A54903">
        <w:t>Kościół Chrześcijan Baptystów</w:t>
      </w:r>
      <w:r w:rsidR="007A3276">
        <w:t>;</w:t>
      </w:r>
    </w:p>
    <w:p w:rsidR="005B2342" w:rsidRPr="00A54903" w:rsidRDefault="005B2342" w:rsidP="005B2342">
      <w:pPr>
        <w:pStyle w:val="Akapitzlist"/>
        <w:numPr>
          <w:ilvl w:val="0"/>
          <w:numId w:val="77"/>
        </w:numPr>
        <w:ind w:left="1134"/>
      </w:pPr>
      <w:r w:rsidRPr="00A54903">
        <w:t>Kościół Zielonoświątkowy</w:t>
      </w:r>
      <w:r>
        <w:t>.</w:t>
      </w:r>
    </w:p>
    <w:p w:rsidR="005B2342" w:rsidRDefault="005B2342" w:rsidP="003268C1">
      <w:pPr>
        <w:spacing w:after="0"/>
      </w:pPr>
      <w:r>
        <w:t>oraz Świadkowie Jehowy:</w:t>
      </w:r>
    </w:p>
    <w:p w:rsidR="005B2342" w:rsidRDefault="005B2342" w:rsidP="003268C1">
      <w:pPr>
        <w:pStyle w:val="Akapitzlist"/>
        <w:numPr>
          <w:ilvl w:val="0"/>
          <w:numId w:val="78"/>
        </w:numPr>
        <w:spacing w:before="0"/>
        <w:ind w:left="1134"/>
      </w:pPr>
      <w:r>
        <w:t xml:space="preserve">zbór </w:t>
      </w:r>
      <w:r w:rsidRPr="00A54903">
        <w:t xml:space="preserve">Ostrołęka–Wschód </w:t>
      </w:r>
      <w:r>
        <w:t>(w tym grupa języka migowego)</w:t>
      </w:r>
      <w:r w:rsidR="007A3276">
        <w:t>;</w:t>
      </w:r>
    </w:p>
    <w:p w:rsidR="006A3637" w:rsidRPr="00A20991" w:rsidRDefault="005B2342" w:rsidP="003268C1">
      <w:pPr>
        <w:numPr>
          <w:ilvl w:val="0"/>
          <w:numId w:val="78"/>
        </w:numPr>
        <w:ind w:left="1134"/>
      </w:pPr>
      <w:r w:rsidRPr="007050B2">
        <w:t>zbór Ostrołęka–Zachód, z Salą Królestwa.</w:t>
      </w:r>
    </w:p>
    <w:p w:rsidR="00CD163A" w:rsidRDefault="00D75FEE">
      <w:pPr>
        <w:pStyle w:val="Nagwek3"/>
      </w:pPr>
      <w:bookmarkStart w:id="565" w:name="_Toc439776350"/>
      <w:bookmarkStart w:id="566" w:name="_Toc506802942"/>
      <w:bookmarkStart w:id="567" w:name="_Toc88222414"/>
      <w:r>
        <w:t xml:space="preserve">8.3.3. </w:t>
      </w:r>
      <w:r w:rsidR="00CD163A" w:rsidRPr="00D35D9D">
        <w:t>Ochrona zdrowia</w:t>
      </w:r>
      <w:bookmarkEnd w:id="565"/>
      <w:bookmarkEnd w:id="566"/>
      <w:bookmarkEnd w:id="567"/>
    </w:p>
    <w:p w:rsidR="005B2342" w:rsidRDefault="005B2342" w:rsidP="005B2342">
      <w:pPr>
        <w:ind w:firstLine="426"/>
        <w:rPr>
          <w:rFonts w:cs="Times New Roman"/>
        </w:rPr>
      </w:pPr>
      <w:r w:rsidRPr="00DC5DA1">
        <w:rPr>
          <w:rFonts w:cs="Times New Roman"/>
        </w:rPr>
        <w:t xml:space="preserve">W Ostrołęce znajduje się Mazowiecki Szpital Specjalistyczny im. dr Józefa Psarskiego, zajmujący kompleks zabudowań przy alei Jana Pawła II 120A, który jest głównym ośrodkiem świadczącym usługi zdrowia w mieście i całym regionie. </w:t>
      </w:r>
      <w:r>
        <w:rPr>
          <w:rFonts w:cs="Times New Roman"/>
        </w:rPr>
        <w:t xml:space="preserve">Szpital dysponuje nowoczesnym </w:t>
      </w:r>
      <w:r w:rsidRPr="000231B7">
        <w:rPr>
          <w:rFonts w:cs="Times New Roman"/>
        </w:rPr>
        <w:t>Szpitalnym Oddziałem Ratunkowym z Izbą Przyjęć oraz 17 całodobowymi oddziałami.</w:t>
      </w:r>
      <w:r>
        <w:rPr>
          <w:rFonts w:cs="Times New Roman"/>
        </w:rPr>
        <w:t xml:space="preserve"> W szpitalu dostępnych jest </w:t>
      </w:r>
      <w:r w:rsidR="003C2350">
        <w:rPr>
          <w:rFonts w:cs="Times New Roman"/>
        </w:rPr>
        <w:t>491</w:t>
      </w:r>
      <w:r>
        <w:rPr>
          <w:rFonts w:cs="Times New Roman"/>
        </w:rPr>
        <w:t xml:space="preserve"> łóżek dla pacjentów (stan na 20</w:t>
      </w:r>
      <w:r w:rsidR="00951D8E">
        <w:rPr>
          <w:rFonts w:cs="Times New Roman"/>
        </w:rPr>
        <w:t>21</w:t>
      </w:r>
      <w:r>
        <w:rPr>
          <w:rFonts w:cs="Times New Roman"/>
        </w:rPr>
        <w:t xml:space="preserve"> r.)</w:t>
      </w:r>
      <w:r w:rsidR="00F51786">
        <w:rPr>
          <w:rFonts w:cs="Times New Roman"/>
        </w:rPr>
        <w:t>.</w:t>
      </w:r>
    </w:p>
    <w:p w:rsidR="005B2342" w:rsidRDefault="005B2342" w:rsidP="005B2342">
      <w:pPr>
        <w:ind w:firstLine="426"/>
        <w:rPr>
          <w:rFonts w:cs="Times New Roman"/>
        </w:rPr>
      </w:pPr>
      <w:r w:rsidRPr="00DC5DA1">
        <w:rPr>
          <w:rFonts w:cs="Times New Roman"/>
        </w:rPr>
        <w:t>Ponadto usługi zdrowia świadczy około 55 przychodni oraz 11 praktyk lekarskich</w:t>
      </w:r>
      <w:r>
        <w:rPr>
          <w:rFonts w:cs="Times New Roman"/>
        </w:rPr>
        <w:t>.W ramach podstawowego miejsca pracy w Ostrołęce na 10 tys. mieszkańców przypada 4</w:t>
      </w:r>
      <w:r w:rsidR="003C2350">
        <w:rPr>
          <w:rFonts w:cs="Times New Roman"/>
        </w:rPr>
        <w:t>8</w:t>
      </w:r>
      <w:r>
        <w:rPr>
          <w:rFonts w:cs="Times New Roman"/>
        </w:rPr>
        <w:t xml:space="preserve"> lekarzy oraz 11</w:t>
      </w:r>
      <w:r w:rsidR="003C2350">
        <w:rPr>
          <w:rFonts w:cs="Times New Roman"/>
        </w:rPr>
        <w:t>9</w:t>
      </w:r>
      <w:r>
        <w:rPr>
          <w:rFonts w:cs="Times New Roman"/>
        </w:rPr>
        <w:t xml:space="preserve"> pielęgniarek i położnych. Dla mieszkańców dostępnych jest ponad 2</w:t>
      </w:r>
      <w:r w:rsidR="003C2350">
        <w:rPr>
          <w:rFonts w:cs="Times New Roman"/>
        </w:rPr>
        <w:t>5</w:t>
      </w:r>
      <w:r>
        <w:rPr>
          <w:rFonts w:cs="Times New Roman"/>
        </w:rPr>
        <w:t xml:space="preserve"> aptek. </w:t>
      </w:r>
    </w:p>
    <w:p w:rsidR="006A3637" w:rsidRPr="003268C1" w:rsidRDefault="005B2342" w:rsidP="003268C1">
      <w:pPr>
        <w:ind w:firstLine="426"/>
        <w:rPr>
          <w:shd w:val="clear" w:color="auto" w:fill="FDFDFD"/>
        </w:rPr>
      </w:pPr>
      <w:r>
        <w:rPr>
          <w:shd w:val="clear" w:color="auto" w:fill="FDFDFD"/>
        </w:rPr>
        <w:t>Z oceny mieszkańców przeprowadzonej w ramach „</w:t>
      </w:r>
      <w:r w:rsidRPr="00D119AA">
        <w:rPr>
          <w:shd w:val="clear" w:color="auto" w:fill="FDFDFD"/>
        </w:rPr>
        <w:t>Strategii Rozwiązywania Problemów Społecznych MiastaOstrołęki na lata 2017 – 2023”</w:t>
      </w:r>
      <w:r>
        <w:rPr>
          <w:shd w:val="clear" w:color="auto" w:fill="FDFDFD"/>
        </w:rPr>
        <w:t xml:space="preserve">, </w:t>
      </w:r>
      <w:r w:rsidRPr="007A7A8B">
        <w:rPr>
          <w:shd w:val="clear" w:color="auto" w:fill="FDFDFD"/>
        </w:rPr>
        <w:t xml:space="preserve">43,8% badanych </w:t>
      </w:r>
      <w:r>
        <w:rPr>
          <w:shd w:val="clear" w:color="auto" w:fill="FDFDFD"/>
        </w:rPr>
        <w:t>uznała f</w:t>
      </w:r>
      <w:r w:rsidRPr="007A7A8B">
        <w:rPr>
          <w:shd w:val="clear" w:color="auto" w:fill="FDFDFD"/>
        </w:rPr>
        <w:t xml:space="preserve">unkcjonalność i jakość oferty w zakresie ochrony zdrowia w mieście </w:t>
      </w:r>
      <w:r>
        <w:rPr>
          <w:shd w:val="clear" w:color="auto" w:fill="FDFDFD"/>
        </w:rPr>
        <w:t xml:space="preserve">za </w:t>
      </w:r>
      <w:r w:rsidRPr="007A7A8B">
        <w:rPr>
          <w:shd w:val="clear" w:color="auto" w:fill="FDFDFD"/>
        </w:rPr>
        <w:t>niedostateczn</w:t>
      </w:r>
      <w:r>
        <w:rPr>
          <w:shd w:val="clear" w:color="auto" w:fill="FDFDFD"/>
        </w:rPr>
        <w:t xml:space="preserve">e. Brakuje również usług lekarzy specjalistów, w szczególności: </w:t>
      </w:r>
      <w:r w:rsidRPr="007A7A8B">
        <w:rPr>
          <w:shd w:val="clear" w:color="auto" w:fill="FDFDFD"/>
        </w:rPr>
        <w:t>kardiologa, endokrynologa, okulist</w:t>
      </w:r>
      <w:r>
        <w:rPr>
          <w:shd w:val="clear" w:color="auto" w:fill="FDFDFD"/>
        </w:rPr>
        <w:t>y</w:t>
      </w:r>
      <w:r w:rsidRPr="007A7A8B">
        <w:rPr>
          <w:shd w:val="clear" w:color="auto" w:fill="FDFDFD"/>
        </w:rPr>
        <w:t>, onkologai stomatologa. Wskazywano także zapotrzebowanie na log</w:t>
      </w:r>
      <w:r>
        <w:rPr>
          <w:shd w:val="clear" w:color="auto" w:fill="FDFDFD"/>
        </w:rPr>
        <w:t xml:space="preserve">opedów, psychologów dziecięcych </w:t>
      </w:r>
      <w:r w:rsidRPr="007A7A8B">
        <w:rPr>
          <w:shd w:val="clear" w:color="auto" w:fill="FDFDFD"/>
        </w:rPr>
        <w:t>oraz terapeutów uzależnień dla dzieci i młodzieży.</w:t>
      </w:r>
    </w:p>
    <w:p w:rsidR="00CD163A" w:rsidRDefault="00D75FEE">
      <w:pPr>
        <w:pStyle w:val="Nagwek3"/>
      </w:pPr>
      <w:bookmarkStart w:id="568" w:name="_Toc439776351"/>
      <w:bookmarkStart w:id="569" w:name="_Toc506802943"/>
      <w:bookmarkStart w:id="570" w:name="_Toc88222415"/>
      <w:r>
        <w:t xml:space="preserve">8.3.4. </w:t>
      </w:r>
      <w:r w:rsidR="00CD163A" w:rsidRPr="00D35D9D">
        <w:t>Opieka Społeczna</w:t>
      </w:r>
      <w:bookmarkEnd w:id="568"/>
      <w:bookmarkEnd w:id="569"/>
      <w:r w:rsidR="005B2342">
        <w:t xml:space="preserve"> i bezpieczeństwo</w:t>
      </w:r>
      <w:bookmarkEnd w:id="570"/>
    </w:p>
    <w:p w:rsidR="005B2342" w:rsidRDefault="005B2342" w:rsidP="005B2342">
      <w:pPr>
        <w:ind w:firstLine="426"/>
      </w:pPr>
      <w:r w:rsidRPr="000E5923">
        <w:t>Realizacją zadań z zakresu pomocy społecznej na terenie Ostrołęki zajmuje się Miejski Ośrodek Pomocy Rodzinie zlokalizowany przy ul. gen. Józefa Hallera 12. Na terenie miasta działa również wielofunkcyjna placówka opiekuńczo-wychowawcza (w tym dom dziecka) przy ul. Poznańskiej 34/36.</w:t>
      </w:r>
    </w:p>
    <w:p w:rsidR="005B2342" w:rsidRDefault="005B2342" w:rsidP="005B2342">
      <w:pPr>
        <w:ind w:firstLine="426"/>
      </w:pPr>
      <w:r w:rsidRPr="00017406">
        <w:t>Liczba gospodarstw domowych korzystających ze środowiskowej pomocy społecznej w mieście Ostrołęka od 20</w:t>
      </w:r>
      <w:r w:rsidR="001A0724">
        <w:t>11</w:t>
      </w:r>
      <w:r w:rsidRPr="00017406">
        <w:t xml:space="preserve"> r. systematycznie rosła do roku 201</w:t>
      </w:r>
      <w:r w:rsidR="001A0724">
        <w:t>3</w:t>
      </w:r>
      <w:r w:rsidRPr="00017406">
        <w:t xml:space="preserve">, po czym </w:t>
      </w:r>
      <w:r w:rsidR="008513A6">
        <w:t xml:space="preserve">zaczęła </w:t>
      </w:r>
      <w:r w:rsidRPr="00017406">
        <w:t xml:space="preserve">minimalnie </w:t>
      </w:r>
      <w:r w:rsidR="001A0724">
        <w:t>sukcesywnie</w:t>
      </w:r>
      <w:r w:rsidRPr="00017406">
        <w:t xml:space="preserve"> spadać</w:t>
      </w:r>
      <w:r w:rsidR="001A0724">
        <w:t>, wyjątkiem jest rok 2016 w którym liczba gospodarstw korzystając z pomocy zwiększyła się o 6</w:t>
      </w:r>
      <w:r w:rsidRPr="00017406">
        <w:t xml:space="preserve">. Jednak </w:t>
      </w:r>
      <w:r w:rsidR="001A0724">
        <w:t xml:space="preserve">w </w:t>
      </w:r>
      <w:r w:rsidRPr="00017406">
        <w:t>okresie</w:t>
      </w:r>
      <w:r w:rsidR="001A0724">
        <w:t xml:space="preserve"> 2015-2018</w:t>
      </w:r>
      <w:r w:rsidRPr="00017406">
        <w:t xml:space="preserve"> liczba rodzin korzystająca z zasiłków rodzinnych na dzieci wzrosła z 1 404 do 1 5</w:t>
      </w:r>
      <w:r w:rsidR="001A0724">
        <w:t>30</w:t>
      </w:r>
      <w:r w:rsidRPr="00017406">
        <w:t xml:space="preserve">. </w:t>
      </w:r>
    </w:p>
    <w:p w:rsidR="001A0724" w:rsidRPr="005B2342" w:rsidRDefault="001A0724" w:rsidP="005B2342">
      <w:pPr>
        <w:ind w:firstLine="426"/>
        <w:rPr>
          <w:highlight w:val="lightGray"/>
        </w:rPr>
      </w:pPr>
      <w:r>
        <w:rPr>
          <w:noProof/>
          <w:lang w:eastAsia="pl-PL"/>
        </w:rPr>
        <w:lastRenderedPageBreak/>
        <w:drawing>
          <wp:inline distT="0" distB="0" distL="0" distR="0">
            <wp:extent cx="5375910" cy="2895600"/>
            <wp:effectExtent l="0" t="0" r="0" b="0"/>
            <wp:docPr id="38" name="Wykres 38">
              <a:extLst xmlns:a="http://schemas.openxmlformats.org/drawingml/2006/main">
                <a:ext uri="{FF2B5EF4-FFF2-40B4-BE49-F238E27FC236}">
                  <a16:creationId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F534EEC9-A75C-4C81-9B0B-30600A74DF9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314868" w:rsidRDefault="00314868" w:rsidP="00324EA5">
      <w:pPr>
        <w:pStyle w:val="Legenda"/>
      </w:pPr>
      <w:bookmarkStart w:id="571" w:name="_Toc86755437"/>
      <w:bookmarkStart w:id="572" w:name="_Toc14123285"/>
      <w:bookmarkStart w:id="573" w:name="_Toc14687006"/>
      <w:r>
        <w:t xml:space="preserve">Wykres </w:t>
      </w:r>
      <w:fldSimple w:instr=" SEQ Wykres \* ARABIC ">
        <w:r w:rsidR="00A957C7">
          <w:rPr>
            <w:noProof/>
          </w:rPr>
          <w:t>16</w:t>
        </w:r>
      </w:fldSimple>
      <w:r>
        <w:t xml:space="preserve"> </w:t>
      </w:r>
      <w:r w:rsidRPr="008216D2">
        <w:t>Gospodarstwa domowe korzystające ze środowiskowej pomocy społecznej wg kryterium dochodowego oraz rodziny otrzymujące zasiłki rodzinne na dzieci w mieście Ostrołęka w latach 2010-2019</w:t>
      </w:r>
      <w:bookmarkEnd w:id="571"/>
    </w:p>
    <w:bookmarkEnd w:id="572"/>
    <w:bookmarkEnd w:id="573"/>
    <w:p w:rsidR="005B2342" w:rsidRDefault="005B2342">
      <w:pPr>
        <w:jc w:val="center"/>
        <w:rPr>
          <w:i/>
          <w:sz w:val="16"/>
          <w:szCs w:val="16"/>
        </w:rPr>
      </w:pPr>
      <w:r w:rsidRPr="00017406">
        <w:rPr>
          <w:i/>
          <w:sz w:val="16"/>
          <w:szCs w:val="16"/>
        </w:rPr>
        <w:t>Źródło: opracowanie własne na podstawie BDL, GUS</w:t>
      </w:r>
    </w:p>
    <w:p w:rsidR="00CD163A" w:rsidRDefault="002E7435">
      <w:pPr>
        <w:pStyle w:val="Nagwek3"/>
      </w:pPr>
      <w:bookmarkStart w:id="574" w:name="_Toc439776352"/>
      <w:bookmarkStart w:id="575" w:name="_Toc506802944"/>
      <w:bookmarkStart w:id="576" w:name="_Toc88222416"/>
      <w:r>
        <w:t xml:space="preserve">8.3.5. </w:t>
      </w:r>
      <w:r w:rsidR="00CD163A" w:rsidRPr="00D35D9D">
        <w:t>Sport i rekreacja</w:t>
      </w:r>
      <w:bookmarkEnd w:id="574"/>
      <w:bookmarkEnd w:id="575"/>
      <w:bookmarkEnd w:id="576"/>
    </w:p>
    <w:p w:rsidR="005B2342" w:rsidRDefault="005B2342" w:rsidP="003268C1">
      <w:pPr>
        <w:spacing w:after="0"/>
        <w:ind w:firstLine="426"/>
      </w:pPr>
      <w:r>
        <w:t>Mieszkańcy miasta mają do dyspozycji zaplecze rekreacyjno- sportowe do którego można zaliczyć Miejski Ośrodek Sportu i Rekreacji (z siedzibą przy ul. gen. Józefa Hallera 10), który dysponuje:</w:t>
      </w:r>
    </w:p>
    <w:p w:rsidR="005B2342" w:rsidRDefault="007A3276" w:rsidP="003268C1">
      <w:pPr>
        <w:pStyle w:val="Akapitzlist"/>
        <w:numPr>
          <w:ilvl w:val="0"/>
          <w:numId w:val="79"/>
        </w:numPr>
        <w:spacing w:before="0"/>
      </w:pPr>
      <w:r>
        <w:t>z</w:t>
      </w:r>
      <w:r w:rsidR="005B2342">
        <w:t>espołem obiektów sportowo- rekreacyjnych przy ul. Witosa 1</w:t>
      </w:r>
      <w:r>
        <w:t>;</w:t>
      </w:r>
    </w:p>
    <w:p w:rsidR="005B2342" w:rsidRDefault="007A3276" w:rsidP="005B2342">
      <w:pPr>
        <w:pStyle w:val="Akapitzlist"/>
        <w:numPr>
          <w:ilvl w:val="0"/>
          <w:numId w:val="79"/>
        </w:numPr>
      </w:pPr>
      <w:r>
        <w:t>p</w:t>
      </w:r>
      <w:r w:rsidR="005B2342">
        <w:t>ełnowymiarowym boiskiem piłkarskim ze sztuczną trawą przy ul. Witosa 1</w:t>
      </w:r>
      <w:r>
        <w:t>;</w:t>
      </w:r>
    </w:p>
    <w:p w:rsidR="005B2342" w:rsidRDefault="007A3276" w:rsidP="005B2342">
      <w:pPr>
        <w:pStyle w:val="Akapitzlist"/>
        <w:numPr>
          <w:ilvl w:val="0"/>
          <w:numId w:val="79"/>
        </w:numPr>
      </w:pPr>
      <w:r>
        <w:t>h</w:t>
      </w:r>
      <w:r w:rsidR="005B2342">
        <w:t>alą widowiskowo-sportową im. Arkadiusza Gołasia przy ul. Traugutta 1</w:t>
      </w:r>
      <w:r>
        <w:t>;</w:t>
      </w:r>
    </w:p>
    <w:p w:rsidR="005B2342" w:rsidRDefault="007A3276" w:rsidP="005B2342">
      <w:pPr>
        <w:pStyle w:val="Akapitzlist"/>
        <w:numPr>
          <w:ilvl w:val="0"/>
          <w:numId w:val="79"/>
        </w:numPr>
      </w:pPr>
      <w:r>
        <w:t>z</w:t>
      </w:r>
      <w:r w:rsidR="005B2342">
        <w:t>espół obiektów sportowych ul. Partyzantów 3</w:t>
      </w:r>
      <w:r>
        <w:t>;</w:t>
      </w:r>
    </w:p>
    <w:p w:rsidR="005B2342" w:rsidRDefault="007A3276" w:rsidP="005B2342">
      <w:pPr>
        <w:pStyle w:val="Akapitzlist"/>
        <w:numPr>
          <w:ilvl w:val="0"/>
          <w:numId w:val="79"/>
        </w:numPr>
      </w:pPr>
      <w:r>
        <w:t>Z</w:t>
      </w:r>
      <w:r w:rsidR="005B2342">
        <w:t>espół Kortów Tenisowych ul. Hallera 10.</w:t>
      </w:r>
    </w:p>
    <w:p w:rsidR="005B2342" w:rsidRDefault="005B2342" w:rsidP="005B2342">
      <w:pPr>
        <w:ind w:firstLine="426"/>
      </w:pPr>
      <w:r>
        <w:t>Na terenie miasta znajduje się Park Wodny ,,Aquarium</w:t>
      </w:r>
      <w:r w:rsidR="008E70FE">
        <w:t>”</w:t>
      </w:r>
      <w:r>
        <w:t xml:space="preserve"> położo</w:t>
      </w:r>
      <w:r w:rsidR="00F51786">
        <w:t>ny przy ulicy Wincentego Witosa </w:t>
      </w:r>
      <w:r>
        <w:t xml:space="preserve">3 i wiele mniejszych obiektów sportowych m.in. orliki piłkarskie, korty tenisowe itp. </w:t>
      </w:r>
      <w:r w:rsidR="000713DE">
        <w:br/>
      </w:r>
      <w:r>
        <w:t>Na terenie miasta znajduje się Park Rozrywki KNIEJA położony przy ulicy Krańcowej 4.</w:t>
      </w:r>
    </w:p>
    <w:p w:rsidR="005B2342" w:rsidRPr="005B2342" w:rsidRDefault="005B2342" w:rsidP="005B2342">
      <w:pPr>
        <w:ind w:firstLine="426"/>
        <w:rPr>
          <w:highlight w:val="lightGray"/>
        </w:rPr>
      </w:pPr>
      <w:r>
        <w:t>W Ostrołęce działa ponad 50 klubów sportowych, w takich dziedzinach jak: piłka nożna, ręczna, siatkówka, koszykówka, pływanie, tenis stołowy, kulturystyka, lekka atletyka, ratownictwo wodne, karate, boks.</w:t>
      </w:r>
    </w:p>
    <w:p w:rsidR="006A3637" w:rsidRPr="003268C1" w:rsidRDefault="005B2342" w:rsidP="003268C1">
      <w:pPr>
        <w:ind w:firstLine="426"/>
        <w:rPr>
          <w:highlight w:val="lightGray"/>
        </w:rPr>
      </w:pPr>
      <w:r w:rsidRPr="008210EF">
        <w:t>Miasto charakteryzuje się znaczącymi walorami krajobrazowo-przyrodniczymi</w:t>
      </w:r>
      <w:r>
        <w:t>, które stanowią doskonałą bazę rekreacyjną oraz turystyczną</w:t>
      </w:r>
      <w:r w:rsidRPr="008210EF">
        <w:t>. Poza walorami naturalnymi Ostrołęka oferuje turystom atrakcje kulturalne, a także możliwość zwiedzenia ciekawych zabytków.</w:t>
      </w:r>
    </w:p>
    <w:p w:rsidR="00CD163A" w:rsidRPr="00E81645" w:rsidRDefault="002E7435">
      <w:pPr>
        <w:pStyle w:val="Nagwek3"/>
      </w:pPr>
      <w:bookmarkStart w:id="577" w:name="_Toc506802946"/>
      <w:bookmarkStart w:id="578" w:name="_Toc88222417"/>
      <w:r w:rsidRPr="003268C1">
        <w:t>8.</w:t>
      </w:r>
      <w:r w:rsidRPr="00E81645">
        <w:t xml:space="preserve">3.6. </w:t>
      </w:r>
      <w:r w:rsidR="00CD163A" w:rsidRPr="00E81645">
        <w:t>Warunki mieszkaniowe</w:t>
      </w:r>
      <w:bookmarkEnd w:id="577"/>
      <w:bookmarkEnd w:id="578"/>
    </w:p>
    <w:p w:rsidR="005B2342" w:rsidRDefault="00AF1F58" w:rsidP="005B2342">
      <w:pPr>
        <w:ind w:firstLine="426"/>
      </w:pPr>
      <w:r w:rsidRPr="00E81645">
        <w:t>Zasoby mieszkaniowe w Ostrołęce według danych GUS z 20</w:t>
      </w:r>
      <w:r w:rsidR="004D124E">
        <w:t>19</w:t>
      </w:r>
      <w:r w:rsidRPr="00E81645">
        <w:t> r. wynoszą 5 </w:t>
      </w:r>
      <w:r w:rsidR="004D124E">
        <w:t>446</w:t>
      </w:r>
      <w:r w:rsidR="008513A6">
        <w:t xml:space="preserve"> budynków mieszkalnych</w:t>
      </w:r>
      <w:r w:rsidRPr="00E81645">
        <w:t xml:space="preserve">. Są to zarówno budynki mieszkalne wielorodzinne, jak i jednorodzinne (w tym jednolokalowe, dwulokalowe i szeregowe). </w:t>
      </w:r>
      <w:r w:rsidR="005B2342" w:rsidRPr="00E81645">
        <w:t>Od 20</w:t>
      </w:r>
      <w:r w:rsidR="004D124E">
        <w:t>10</w:t>
      </w:r>
      <w:r w:rsidR="005B2342" w:rsidRPr="00E81645">
        <w:t xml:space="preserve"> r. liczba budynków mieszkalnych w Ostrołęce stale rośnie. Co rok średnio rynek nieruchomości zwiększa się o 42 budynki. Duży skok nastąpił na przełomie lat 2010-2011, kiedy liczba budynków mieszkalnych zwiększyła się o 130. Jest to t</w:t>
      </w:r>
      <w:r w:rsidR="00F51786" w:rsidRPr="00E81645">
        <w:t>endencja występująca zarówno w </w:t>
      </w:r>
      <w:r w:rsidR="005B2342" w:rsidRPr="00E81645">
        <w:t xml:space="preserve">województwie, jak i w kraju. </w:t>
      </w:r>
    </w:p>
    <w:p w:rsidR="005840CC" w:rsidRPr="007F40CA" w:rsidRDefault="007F40CA" w:rsidP="007F40CA">
      <w:pPr>
        <w:ind w:hanging="426"/>
        <w:rPr>
          <w:highlight w:val="lightGray"/>
        </w:rPr>
      </w:pPr>
      <w:r>
        <w:rPr>
          <w:noProof/>
          <w:lang w:eastAsia="pl-PL"/>
        </w:rPr>
        <w:lastRenderedPageBreak/>
        <w:drawing>
          <wp:inline distT="0" distB="0" distL="0" distR="0">
            <wp:extent cx="6271260" cy="3467100"/>
            <wp:effectExtent l="0" t="0" r="0" b="0"/>
            <wp:docPr id="39" name="Wykres 39">
              <a:extLst xmlns:a="http://schemas.openxmlformats.org/drawingml/2006/main">
                <a:ext uri="{FF2B5EF4-FFF2-40B4-BE49-F238E27FC236}">
                  <a16:creationId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7211B58E-2B26-4985-B97A-D4A89A755C3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314868" w:rsidRDefault="00314868" w:rsidP="00324EA5">
      <w:pPr>
        <w:pStyle w:val="Legenda"/>
      </w:pPr>
      <w:bookmarkStart w:id="579" w:name="_Toc86755438"/>
      <w:bookmarkStart w:id="580" w:name="_Toc14123286"/>
      <w:bookmarkStart w:id="581" w:name="_Toc14687007"/>
      <w:r>
        <w:t xml:space="preserve">Wykres </w:t>
      </w:r>
      <w:fldSimple w:instr=" SEQ Wykres \* ARABIC ">
        <w:r w:rsidR="00A957C7">
          <w:rPr>
            <w:noProof/>
          </w:rPr>
          <w:t>17</w:t>
        </w:r>
      </w:fldSimple>
      <w:r>
        <w:t xml:space="preserve"> </w:t>
      </w:r>
      <w:r w:rsidRPr="00E8273D">
        <w:t>Mieszkania i budynki mieszkalne w mieście Ostrołęka w latach 2010-2019</w:t>
      </w:r>
      <w:bookmarkEnd w:id="579"/>
    </w:p>
    <w:bookmarkEnd w:id="580"/>
    <w:bookmarkEnd w:id="581"/>
    <w:p w:rsidR="005B2342" w:rsidRPr="00A8769C" w:rsidRDefault="005B2342">
      <w:pPr>
        <w:jc w:val="center"/>
        <w:rPr>
          <w:i/>
          <w:sz w:val="16"/>
          <w:szCs w:val="16"/>
        </w:rPr>
      </w:pPr>
      <w:r w:rsidRPr="00A667A2">
        <w:rPr>
          <w:i/>
          <w:sz w:val="16"/>
          <w:szCs w:val="16"/>
        </w:rPr>
        <w:t xml:space="preserve">Źródło: </w:t>
      </w:r>
      <w:r w:rsidRPr="00D01042">
        <w:rPr>
          <w:i/>
          <w:sz w:val="16"/>
          <w:szCs w:val="16"/>
        </w:rPr>
        <w:t>opracowanie</w:t>
      </w:r>
      <w:r w:rsidRPr="00A667A2">
        <w:rPr>
          <w:i/>
          <w:sz w:val="16"/>
          <w:szCs w:val="16"/>
        </w:rPr>
        <w:t xml:space="preserve"> własne na podstawie BDL, GUS</w:t>
      </w:r>
    </w:p>
    <w:p w:rsidR="005B2342" w:rsidRDefault="005B2342" w:rsidP="005B2342">
      <w:pPr>
        <w:ind w:firstLine="426"/>
      </w:pPr>
      <w:r>
        <w:t xml:space="preserve">Adekwatnie rośnie liczba mieszkań. Średnio na jeden budynek mieszkalny przypada </w:t>
      </w:r>
      <w:r w:rsidR="00DC2E64">
        <w:br/>
      </w:r>
      <w:r>
        <w:t xml:space="preserve">3-4 mieszkania.Sukcesywnie zmniejsza się </w:t>
      </w:r>
      <w:r w:rsidRPr="00760E7E">
        <w:t>liczba osób przypadająca na 1 mieszkanie – w 201</w:t>
      </w:r>
      <w:r w:rsidR="003E41EF">
        <w:t>9</w:t>
      </w:r>
      <w:r w:rsidRPr="00760E7E">
        <w:t xml:space="preserve"> r. wynosiła ona </w:t>
      </w:r>
      <w:r>
        <w:t>2,</w:t>
      </w:r>
      <w:r w:rsidR="003E41EF">
        <w:t>63</w:t>
      </w:r>
      <w:r w:rsidRPr="00760E7E">
        <w:t xml:space="preserve"> osoby/mieszkanie (w 20</w:t>
      </w:r>
      <w:r w:rsidR="003E41EF">
        <w:t>10</w:t>
      </w:r>
      <w:r w:rsidRPr="00760E7E">
        <w:t xml:space="preserve"> – </w:t>
      </w:r>
      <w:r>
        <w:t>2,9</w:t>
      </w:r>
      <w:r w:rsidR="003E41EF">
        <w:t>3</w:t>
      </w:r>
      <w:r w:rsidRPr="00760E7E">
        <w:t xml:space="preserve"> osoby/mieszkanie).</w:t>
      </w:r>
      <w:r>
        <w:t xml:space="preserve"> Wyniki w Ostrołęce </w:t>
      </w:r>
      <w:r w:rsidR="00DC2E64">
        <w:br/>
      </w:r>
      <w:r>
        <w:t>są mniejsze niż średnie tych wskaźników w województwie mazowieckim i w Polsce.</w:t>
      </w:r>
    </w:p>
    <w:p w:rsidR="003E41EF" w:rsidRDefault="003E41EF" w:rsidP="005B2342">
      <w:pPr>
        <w:ind w:firstLine="426"/>
      </w:pPr>
      <w:r>
        <w:rPr>
          <w:noProof/>
          <w:lang w:eastAsia="pl-PL"/>
        </w:rPr>
        <w:drawing>
          <wp:inline distT="0" distB="0" distL="0" distR="0">
            <wp:extent cx="5760085" cy="2858770"/>
            <wp:effectExtent l="0" t="0" r="0" b="0"/>
            <wp:docPr id="40" name="Wykres 40">
              <a:extLst xmlns:a="http://schemas.openxmlformats.org/drawingml/2006/main">
                <a:ext uri="{FF2B5EF4-FFF2-40B4-BE49-F238E27FC236}">
                  <a16:creationId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AE488422-6349-45F4-9318-46E51F7723A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314868" w:rsidRDefault="00314868" w:rsidP="00324EA5">
      <w:pPr>
        <w:pStyle w:val="Legenda"/>
      </w:pPr>
      <w:bookmarkStart w:id="582" w:name="_Toc86755439"/>
      <w:bookmarkStart w:id="583" w:name="_Toc14123287"/>
      <w:bookmarkStart w:id="584" w:name="_Toc14687008"/>
      <w:r>
        <w:t xml:space="preserve">Wykres </w:t>
      </w:r>
      <w:fldSimple w:instr=" SEQ Wykres \* ARABIC ">
        <w:r w:rsidR="00A957C7">
          <w:rPr>
            <w:noProof/>
          </w:rPr>
          <w:t>18</w:t>
        </w:r>
      </w:fldSimple>
      <w:r>
        <w:t xml:space="preserve"> Mieszkania na 1000 mieszkańców i liczba osób na 1 mieszkanie w mieście Ostrołęka w latach 2010-2019</w:t>
      </w:r>
      <w:bookmarkEnd w:id="582"/>
    </w:p>
    <w:bookmarkEnd w:id="583"/>
    <w:bookmarkEnd w:id="584"/>
    <w:p w:rsidR="005B2342" w:rsidRDefault="005B2342" w:rsidP="003268C1">
      <w:pPr>
        <w:jc w:val="center"/>
      </w:pPr>
      <w:r w:rsidRPr="00A667A2">
        <w:rPr>
          <w:i/>
          <w:sz w:val="16"/>
          <w:szCs w:val="16"/>
        </w:rPr>
        <w:t>Źródło: opracowanie własne na podstawie BDL, GUS</w:t>
      </w:r>
    </w:p>
    <w:p w:rsidR="005840CC" w:rsidRDefault="00A242AF" w:rsidP="00A242AF">
      <w:pPr>
        <w:ind w:firstLine="432"/>
      </w:pPr>
      <w:r>
        <w:rPr>
          <w:noProof/>
          <w:lang w:eastAsia="pl-PL"/>
        </w:rPr>
        <w:lastRenderedPageBreak/>
        <w:drawing>
          <wp:inline distT="0" distB="0" distL="0" distR="0">
            <wp:extent cx="5760085" cy="3429635"/>
            <wp:effectExtent l="0" t="0" r="0" b="0"/>
            <wp:docPr id="41" name="Wykres 41">
              <a:extLst xmlns:a="http://schemas.openxmlformats.org/drawingml/2006/main">
                <a:ext uri="{FF2B5EF4-FFF2-40B4-BE49-F238E27FC236}">
                  <a16:creationId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50C39A14-3DD4-4BF9-9C4D-D1F8C612E44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314868" w:rsidRDefault="00314868" w:rsidP="00324EA5">
      <w:pPr>
        <w:pStyle w:val="Legenda"/>
      </w:pPr>
      <w:bookmarkStart w:id="585" w:name="_Toc86755440"/>
      <w:bookmarkStart w:id="586" w:name="_Toc14123288"/>
      <w:bookmarkStart w:id="587" w:name="_Toc14687009"/>
      <w:r>
        <w:t xml:space="preserve">Wykres </w:t>
      </w:r>
      <w:fldSimple w:instr=" SEQ Wykres \* ARABIC ">
        <w:r w:rsidR="00A957C7">
          <w:rPr>
            <w:noProof/>
          </w:rPr>
          <w:t>19</w:t>
        </w:r>
      </w:fldSimple>
      <w:r>
        <w:t xml:space="preserve"> </w:t>
      </w:r>
      <w:r w:rsidRPr="00E23165">
        <w:t>Średnia powierzchnia mieszkania i średnia powierzchnia na 1 mieszkańca w mieście Ostrołęka w latach 2010-2019</w:t>
      </w:r>
      <w:bookmarkEnd w:id="585"/>
    </w:p>
    <w:bookmarkEnd w:id="586"/>
    <w:bookmarkEnd w:id="587"/>
    <w:p w:rsidR="00F51786" w:rsidRDefault="005B2342" w:rsidP="003268C1">
      <w:pPr>
        <w:jc w:val="center"/>
        <w:rPr>
          <w:i/>
          <w:sz w:val="16"/>
          <w:szCs w:val="16"/>
        </w:rPr>
      </w:pPr>
      <w:r w:rsidRPr="00A667A2">
        <w:rPr>
          <w:i/>
          <w:sz w:val="16"/>
          <w:szCs w:val="16"/>
        </w:rPr>
        <w:t>Źródło: opracowanie własne na podstawie BDL, GUS</w:t>
      </w:r>
    </w:p>
    <w:p w:rsidR="005B2342" w:rsidRPr="00A8769C" w:rsidRDefault="005B2342" w:rsidP="00AF1F58">
      <w:pPr>
        <w:ind w:firstLine="426"/>
      </w:pPr>
      <w:r w:rsidRPr="00760E7E">
        <w:t>We wszystkich badanych wskaźnikach w latach 20</w:t>
      </w:r>
      <w:r w:rsidR="00A242AF">
        <w:t>10–</w:t>
      </w:r>
      <w:r w:rsidRPr="00760E7E">
        <w:t xml:space="preserve"> 201</w:t>
      </w:r>
      <w:r w:rsidR="00A242AF">
        <w:t xml:space="preserve">9 </w:t>
      </w:r>
      <w:r>
        <w:t>od</w:t>
      </w:r>
      <w:r w:rsidRPr="00760E7E">
        <w:t xml:space="preserve">notowano korzystne zmiany, </w:t>
      </w:r>
      <w:r w:rsidR="00DC2E64">
        <w:br/>
      </w:r>
      <w:r w:rsidRPr="00760E7E">
        <w:t xml:space="preserve">co pozwala wnioskować, że sytuacja mieszkaniowa </w:t>
      </w:r>
      <w:r>
        <w:t xml:space="preserve">w ostatniej dekadzie </w:t>
      </w:r>
      <w:r w:rsidRPr="00760E7E">
        <w:t xml:space="preserve">w </w:t>
      </w:r>
      <w:r>
        <w:t>mieście się poprawia,.</w:t>
      </w:r>
    </w:p>
    <w:p w:rsidR="00AF1F58" w:rsidRPr="003268C1" w:rsidRDefault="00AF1F58" w:rsidP="00AF1F58">
      <w:pPr>
        <w:spacing w:before="60"/>
        <w:ind w:firstLine="426"/>
      </w:pPr>
      <w:r w:rsidRPr="003268C1">
        <w:t>W przeciągu ostatnich lat (20</w:t>
      </w:r>
      <w:r w:rsidR="00A242AF">
        <w:t>10</w:t>
      </w:r>
      <w:r w:rsidRPr="003268C1">
        <w:t>-201</w:t>
      </w:r>
      <w:r w:rsidR="00A242AF">
        <w:t>9</w:t>
      </w:r>
      <w:r w:rsidRPr="003268C1">
        <w:t xml:space="preserve">) ilość budynków w mieście wzrosła o </w:t>
      </w:r>
      <w:r w:rsidR="00A242AF">
        <w:t>561</w:t>
      </w:r>
      <w:r w:rsidRPr="003268C1">
        <w:t xml:space="preserve">. </w:t>
      </w:r>
      <w:r w:rsidR="007A57B3">
        <w:t>W tym samym czasie liczba</w:t>
      </w:r>
      <w:r w:rsidRPr="003268C1">
        <w:t xml:space="preserve"> mieszkań wzrosła o </w:t>
      </w:r>
      <w:r w:rsidR="00A242AF">
        <w:t>1</w:t>
      </w:r>
      <w:r w:rsidR="007A57B3">
        <w:t> </w:t>
      </w:r>
      <w:r w:rsidR="00A242AF">
        <w:t>516</w:t>
      </w:r>
      <w:r w:rsidRPr="003268C1">
        <w:t xml:space="preserve">, zaś ich średnia powierzchnia o </w:t>
      </w:r>
      <w:r w:rsidR="00A242AF">
        <w:t>1,3</w:t>
      </w:r>
      <w:r w:rsidRPr="003268C1">
        <w:t> m, co skutkowało (wraz z</w:t>
      </w:r>
      <w:r w:rsidR="007A57B3">
        <w:t> </w:t>
      </w:r>
      <w:r w:rsidRPr="003268C1">
        <w:t>ogólnym spadkiem liczby mieszkańców Ostrołęki) zwiększeniem powierzchni użytkowej mieszkań przypadającej na osobę. Zatem mimo ciągłego spadku liczby mieszkańców Ostrołęki ilość mieszkań i</w:t>
      </w:r>
      <w:r w:rsidR="007A57B3">
        <w:t> </w:t>
      </w:r>
      <w:r w:rsidRPr="003268C1">
        <w:t>ich powierzchnia wzrasta. Widoczny jest więc w mieście trend związany z odejściem od schematu rodziny wielopokoleniowej zamieszkującej jedno mieszkanie oraz dążenie do zwiększenia komfortu zamieszkania poprzez zwiększenie powierzchni mieszkania przypadającej na jedną osobę. Podobnie świadczy o tym również tendencja spadku ilości osób zamieszkujących jedno mieszkanie, od odnotowanej dla 20</w:t>
      </w:r>
      <w:r w:rsidR="00A242AF">
        <w:t>10</w:t>
      </w:r>
      <w:r w:rsidRPr="003268C1">
        <w:t xml:space="preserve"> r. wartości </w:t>
      </w:r>
      <w:r w:rsidR="00A242AF">
        <w:t>2,93</w:t>
      </w:r>
      <w:r w:rsidRPr="003268C1">
        <w:t xml:space="preserve"> do 2,</w:t>
      </w:r>
      <w:r w:rsidR="00A242AF">
        <w:t>63</w:t>
      </w:r>
      <w:r w:rsidRPr="003268C1">
        <w:t xml:space="preserve"> w 201</w:t>
      </w:r>
      <w:r w:rsidR="00A242AF">
        <w:t>9</w:t>
      </w:r>
      <w:r w:rsidRPr="003268C1">
        <w:t xml:space="preserve"> r. Powyższy trend obrazują dane statystyczne o</w:t>
      </w:r>
      <w:r w:rsidR="007A57B3">
        <w:t> </w:t>
      </w:r>
      <w:r w:rsidRPr="003268C1">
        <w:t>oddanych w ostatnim dziesięcioleciu do użytku mieszkaniach na terenie miasta Ostrołęki.</w:t>
      </w:r>
    </w:p>
    <w:p w:rsidR="004B6AF0" w:rsidRDefault="00C56E01" w:rsidP="007E4272">
      <w:pPr>
        <w:spacing w:before="60"/>
        <w:ind w:firstLine="426"/>
      </w:pPr>
      <w:r w:rsidRPr="003268C1">
        <w:t>Warunki mieszkaniowe w 20</w:t>
      </w:r>
      <w:r w:rsidR="00323159">
        <w:t xml:space="preserve">19 </w:t>
      </w:r>
      <w:r w:rsidRPr="003268C1">
        <w:t>r. w Ostrołęce na tle województwa mazowieckiego przedstawia poniższa tabela:</w:t>
      </w:r>
    </w:p>
    <w:p w:rsidR="00314868" w:rsidRPr="004B6AF0" w:rsidRDefault="00314868" w:rsidP="00324EA5">
      <w:pPr>
        <w:pStyle w:val="Legenda"/>
      </w:pPr>
      <w:bookmarkStart w:id="588" w:name="_Toc86755331"/>
      <w:r>
        <w:t xml:space="preserve">Tabela </w:t>
      </w:r>
      <w:fldSimple w:instr=" SEQ Tabela \* ARABIC ">
        <w:r w:rsidR="00A957C7">
          <w:rPr>
            <w:noProof/>
          </w:rPr>
          <w:t>19</w:t>
        </w:r>
      </w:fldSimple>
      <w:r>
        <w:t xml:space="preserve"> </w:t>
      </w:r>
      <w:r w:rsidRPr="003F79D9">
        <w:t>Warunki mieszkaniowe w 2019 r. w Ostrołęce na tle województwa mazowieckiego wg danych GUS</w:t>
      </w:r>
      <w:bookmarkEnd w:id="58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5840"/>
        <w:gridCol w:w="1651"/>
        <w:gridCol w:w="1651"/>
      </w:tblGrid>
      <w:tr w:rsidR="00C56E01" w:rsidRPr="00C518C9" w:rsidTr="003268C1">
        <w:trPr>
          <w:trHeight w:hRule="exact" w:val="340"/>
        </w:trPr>
        <w:tc>
          <w:tcPr>
            <w:tcW w:w="5840" w:type="dxa"/>
            <w:shd w:val="clear" w:color="auto" w:fill="595959" w:themeFill="text1" w:themeFillTint="A6"/>
            <w:vAlign w:val="center"/>
          </w:tcPr>
          <w:p w:rsidR="00C56E01" w:rsidRPr="003268C1" w:rsidRDefault="00C56E01" w:rsidP="003268C1">
            <w:pPr>
              <w:jc w:val="center"/>
              <w:rPr>
                <w:rFonts w:cs="Times New Roman"/>
                <w:b/>
                <w:bCs/>
                <w:color w:val="FFFFFF" w:themeColor="background1"/>
                <w:sz w:val="18"/>
                <w:szCs w:val="18"/>
              </w:rPr>
            </w:pPr>
            <w:r w:rsidRPr="003268C1">
              <w:rPr>
                <w:rFonts w:cs="Times New Roman"/>
                <w:b/>
                <w:bCs/>
                <w:color w:val="FFFFFF" w:themeColor="background1"/>
                <w:sz w:val="18"/>
                <w:szCs w:val="18"/>
              </w:rPr>
              <w:t>Wyszczególnienie</w:t>
            </w:r>
          </w:p>
        </w:tc>
        <w:tc>
          <w:tcPr>
            <w:tcW w:w="1651" w:type="dxa"/>
            <w:shd w:val="clear" w:color="auto" w:fill="595959" w:themeFill="text1" w:themeFillTint="A6"/>
            <w:vAlign w:val="center"/>
          </w:tcPr>
          <w:p w:rsidR="00C56E01" w:rsidRPr="003268C1" w:rsidRDefault="00C56E01" w:rsidP="001E63B6">
            <w:pPr>
              <w:jc w:val="center"/>
              <w:rPr>
                <w:rFonts w:cs="Times New Roman"/>
                <w:b/>
                <w:bCs/>
                <w:color w:val="FFFFFF" w:themeColor="background1"/>
                <w:sz w:val="18"/>
                <w:szCs w:val="18"/>
              </w:rPr>
            </w:pPr>
            <w:r w:rsidRPr="003268C1">
              <w:rPr>
                <w:rFonts w:cs="Times New Roman"/>
                <w:b/>
                <w:bCs/>
                <w:color w:val="FFFFFF" w:themeColor="background1"/>
                <w:sz w:val="18"/>
                <w:szCs w:val="18"/>
              </w:rPr>
              <w:t>Miasto</w:t>
            </w:r>
          </w:p>
        </w:tc>
        <w:tc>
          <w:tcPr>
            <w:tcW w:w="1651" w:type="dxa"/>
            <w:shd w:val="clear" w:color="auto" w:fill="595959" w:themeFill="text1" w:themeFillTint="A6"/>
            <w:vAlign w:val="center"/>
          </w:tcPr>
          <w:p w:rsidR="00C56E01" w:rsidRPr="003268C1" w:rsidRDefault="00C56E01" w:rsidP="001E63B6">
            <w:pPr>
              <w:jc w:val="center"/>
              <w:rPr>
                <w:rFonts w:cs="Times New Roman"/>
                <w:b/>
                <w:bCs/>
                <w:color w:val="FFFFFF" w:themeColor="background1"/>
                <w:sz w:val="18"/>
                <w:szCs w:val="18"/>
              </w:rPr>
            </w:pPr>
            <w:r w:rsidRPr="003268C1">
              <w:rPr>
                <w:rFonts w:cs="Times New Roman"/>
                <w:b/>
                <w:bCs/>
                <w:color w:val="FFFFFF" w:themeColor="background1"/>
                <w:sz w:val="18"/>
                <w:szCs w:val="18"/>
              </w:rPr>
              <w:t>Województwo</w:t>
            </w:r>
          </w:p>
        </w:tc>
      </w:tr>
      <w:tr w:rsidR="00C56E01" w:rsidRPr="00C518C9" w:rsidTr="003268C1">
        <w:trPr>
          <w:trHeight w:hRule="exact" w:val="340"/>
        </w:trPr>
        <w:tc>
          <w:tcPr>
            <w:tcW w:w="5840" w:type="dxa"/>
            <w:shd w:val="clear" w:color="auto" w:fill="F2F2F2" w:themeFill="background1" w:themeFillShade="F2"/>
          </w:tcPr>
          <w:p w:rsidR="00C56E01" w:rsidRPr="003268C1" w:rsidRDefault="00C56E01" w:rsidP="003268C1">
            <w:pPr>
              <w:jc w:val="center"/>
              <w:rPr>
                <w:rFonts w:cs="Times New Roman"/>
                <w:sz w:val="18"/>
                <w:szCs w:val="18"/>
              </w:rPr>
            </w:pPr>
            <w:r w:rsidRPr="003268C1">
              <w:rPr>
                <w:rFonts w:cs="Times New Roman"/>
                <w:sz w:val="18"/>
                <w:szCs w:val="18"/>
              </w:rPr>
              <w:t>Przeciętna powierzchnia użytkowa mieszkania w m2</w:t>
            </w:r>
          </w:p>
        </w:tc>
        <w:tc>
          <w:tcPr>
            <w:tcW w:w="1651" w:type="dxa"/>
            <w:vAlign w:val="center"/>
          </w:tcPr>
          <w:p w:rsidR="00C56E01" w:rsidRPr="003268C1" w:rsidRDefault="00C56E01" w:rsidP="001E63B6">
            <w:pPr>
              <w:jc w:val="center"/>
              <w:rPr>
                <w:rFonts w:cs="Times New Roman"/>
                <w:sz w:val="18"/>
                <w:szCs w:val="18"/>
              </w:rPr>
            </w:pPr>
            <w:r w:rsidRPr="003268C1">
              <w:rPr>
                <w:rFonts w:cs="Times New Roman"/>
                <w:sz w:val="18"/>
                <w:szCs w:val="18"/>
              </w:rPr>
              <w:t>7</w:t>
            </w:r>
            <w:r w:rsidR="00323159">
              <w:rPr>
                <w:rFonts w:cs="Times New Roman"/>
                <w:sz w:val="18"/>
                <w:szCs w:val="18"/>
              </w:rPr>
              <w:t>1,1</w:t>
            </w:r>
          </w:p>
        </w:tc>
        <w:tc>
          <w:tcPr>
            <w:tcW w:w="1651" w:type="dxa"/>
            <w:vAlign w:val="center"/>
          </w:tcPr>
          <w:p w:rsidR="00C56E01" w:rsidRPr="003268C1" w:rsidRDefault="00C56E01" w:rsidP="001E63B6">
            <w:pPr>
              <w:jc w:val="center"/>
              <w:rPr>
                <w:rFonts w:cs="Times New Roman"/>
                <w:sz w:val="18"/>
                <w:szCs w:val="18"/>
              </w:rPr>
            </w:pPr>
            <w:r w:rsidRPr="003268C1">
              <w:rPr>
                <w:rFonts w:cs="Times New Roman"/>
                <w:sz w:val="18"/>
                <w:szCs w:val="18"/>
              </w:rPr>
              <w:t>72,</w:t>
            </w:r>
            <w:r w:rsidR="00323159">
              <w:rPr>
                <w:rFonts w:cs="Times New Roman"/>
                <w:sz w:val="18"/>
                <w:szCs w:val="18"/>
              </w:rPr>
              <w:t>4</w:t>
            </w:r>
          </w:p>
        </w:tc>
      </w:tr>
      <w:tr w:rsidR="00C56E01" w:rsidRPr="00C518C9" w:rsidTr="003268C1">
        <w:trPr>
          <w:trHeight w:hRule="exact" w:val="340"/>
        </w:trPr>
        <w:tc>
          <w:tcPr>
            <w:tcW w:w="5840" w:type="dxa"/>
            <w:shd w:val="clear" w:color="auto" w:fill="F2F2F2" w:themeFill="background1" w:themeFillShade="F2"/>
          </w:tcPr>
          <w:p w:rsidR="00C56E01" w:rsidRPr="003268C1" w:rsidRDefault="00C56E01" w:rsidP="003268C1">
            <w:pPr>
              <w:jc w:val="center"/>
              <w:rPr>
                <w:rFonts w:cs="Times New Roman"/>
                <w:sz w:val="18"/>
                <w:szCs w:val="18"/>
              </w:rPr>
            </w:pPr>
            <w:r w:rsidRPr="003268C1">
              <w:rPr>
                <w:rFonts w:cs="Times New Roman"/>
                <w:sz w:val="18"/>
                <w:szCs w:val="18"/>
              </w:rPr>
              <w:t>Przeciętna powierzchnia użytkowa mieszkania w m2 na 1 osobę</w:t>
            </w:r>
          </w:p>
        </w:tc>
        <w:tc>
          <w:tcPr>
            <w:tcW w:w="1651" w:type="dxa"/>
            <w:vAlign w:val="center"/>
          </w:tcPr>
          <w:p w:rsidR="00C56E01" w:rsidRPr="003268C1" w:rsidRDefault="00C56E01" w:rsidP="001E63B6">
            <w:pPr>
              <w:jc w:val="center"/>
              <w:rPr>
                <w:rFonts w:cs="Times New Roman"/>
                <w:sz w:val="18"/>
                <w:szCs w:val="18"/>
              </w:rPr>
            </w:pPr>
            <w:r w:rsidRPr="003268C1">
              <w:rPr>
                <w:rFonts w:cs="Times New Roman"/>
                <w:sz w:val="18"/>
                <w:szCs w:val="18"/>
              </w:rPr>
              <w:t>2</w:t>
            </w:r>
            <w:r w:rsidR="00323159">
              <w:rPr>
                <w:rFonts w:cs="Times New Roman"/>
                <w:sz w:val="18"/>
                <w:szCs w:val="18"/>
              </w:rPr>
              <w:t>7,1</w:t>
            </w:r>
          </w:p>
        </w:tc>
        <w:tc>
          <w:tcPr>
            <w:tcW w:w="1651" w:type="dxa"/>
            <w:vAlign w:val="center"/>
          </w:tcPr>
          <w:p w:rsidR="00C56E01" w:rsidRPr="003268C1" w:rsidRDefault="00C56E01" w:rsidP="001E63B6">
            <w:pPr>
              <w:jc w:val="center"/>
              <w:rPr>
                <w:rFonts w:cs="Times New Roman"/>
                <w:sz w:val="18"/>
                <w:szCs w:val="18"/>
              </w:rPr>
            </w:pPr>
            <w:r w:rsidRPr="003268C1">
              <w:rPr>
                <w:rFonts w:cs="Times New Roman"/>
                <w:sz w:val="18"/>
                <w:szCs w:val="18"/>
              </w:rPr>
              <w:t>3</w:t>
            </w:r>
            <w:r w:rsidR="00323159">
              <w:rPr>
                <w:rFonts w:cs="Times New Roman"/>
                <w:sz w:val="18"/>
                <w:szCs w:val="18"/>
              </w:rPr>
              <w:t>1,3</w:t>
            </w:r>
          </w:p>
        </w:tc>
      </w:tr>
      <w:tr w:rsidR="00C56E01" w:rsidRPr="00C518C9" w:rsidTr="003268C1">
        <w:trPr>
          <w:trHeight w:hRule="exact" w:val="340"/>
        </w:trPr>
        <w:tc>
          <w:tcPr>
            <w:tcW w:w="5840" w:type="dxa"/>
            <w:shd w:val="clear" w:color="auto" w:fill="F2F2F2" w:themeFill="background1" w:themeFillShade="F2"/>
          </w:tcPr>
          <w:p w:rsidR="00C56E01" w:rsidRPr="003268C1" w:rsidRDefault="00C56E01" w:rsidP="003268C1">
            <w:pPr>
              <w:jc w:val="center"/>
              <w:rPr>
                <w:rFonts w:cs="Times New Roman"/>
                <w:sz w:val="18"/>
                <w:szCs w:val="18"/>
              </w:rPr>
            </w:pPr>
            <w:r w:rsidRPr="003268C1">
              <w:rPr>
                <w:rFonts w:cs="Times New Roman"/>
                <w:sz w:val="18"/>
                <w:szCs w:val="18"/>
              </w:rPr>
              <w:t>Liczba osób w 1 mieszkaniu</w:t>
            </w:r>
          </w:p>
        </w:tc>
        <w:tc>
          <w:tcPr>
            <w:tcW w:w="1651" w:type="dxa"/>
            <w:vAlign w:val="center"/>
          </w:tcPr>
          <w:p w:rsidR="00C56E01" w:rsidRPr="003268C1" w:rsidRDefault="00C56E01" w:rsidP="001E63B6">
            <w:pPr>
              <w:jc w:val="center"/>
              <w:rPr>
                <w:rFonts w:cs="Times New Roman"/>
                <w:sz w:val="18"/>
                <w:szCs w:val="18"/>
              </w:rPr>
            </w:pPr>
            <w:r w:rsidRPr="003268C1">
              <w:rPr>
                <w:rFonts w:cs="Times New Roman"/>
                <w:sz w:val="18"/>
                <w:szCs w:val="18"/>
              </w:rPr>
              <w:t>2,</w:t>
            </w:r>
            <w:r w:rsidR="00323159">
              <w:rPr>
                <w:rFonts w:cs="Times New Roman"/>
                <w:sz w:val="18"/>
                <w:szCs w:val="18"/>
              </w:rPr>
              <w:t>63</w:t>
            </w:r>
          </w:p>
        </w:tc>
        <w:tc>
          <w:tcPr>
            <w:tcW w:w="1651" w:type="dxa"/>
            <w:vAlign w:val="center"/>
          </w:tcPr>
          <w:p w:rsidR="00C56E01" w:rsidRPr="003268C1" w:rsidRDefault="00C56E01" w:rsidP="001E63B6">
            <w:pPr>
              <w:jc w:val="center"/>
              <w:rPr>
                <w:rFonts w:cs="Times New Roman"/>
                <w:sz w:val="18"/>
                <w:szCs w:val="18"/>
              </w:rPr>
            </w:pPr>
            <w:r w:rsidRPr="003268C1">
              <w:rPr>
                <w:rFonts w:cs="Times New Roman"/>
                <w:sz w:val="18"/>
                <w:szCs w:val="18"/>
              </w:rPr>
              <w:t>2,3</w:t>
            </w:r>
            <w:r w:rsidR="00323159">
              <w:rPr>
                <w:rFonts w:cs="Times New Roman"/>
                <w:sz w:val="18"/>
                <w:szCs w:val="18"/>
              </w:rPr>
              <w:t>1</w:t>
            </w:r>
          </w:p>
        </w:tc>
      </w:tr>
      <w:tr w:rsidR="00C56E01" w:rsidRPr="00C518C9" w:rsidTr="003268C1">
        <w:trPr>
          <w:trHeight w:hRule="exact" w:val="340"/>
        </w:trPr>
        <w:tc>
          <w:tcPr>
            <w:tcW w:w="5840" w:type="dxa"/>
            <w:shd w:val="clear" w:color="auto" w:fill="F2F2F2" w:themeFill="background1" w:themeFillShade="F2"/>
          </w:tcPr>
          <w:p w:rsidR="00C56E01" w:rsidRPr="003268C1" w:rsidRDefault="00C56E01" w:rsidP="003268C1">
            <w:pPr>
              <w:jc w:val="center"/>
              <w:rPr>
                <w:rFonts w:cs="Times New Roman"/>
                <w:sz w:val="18"/>
                <w:szCs w:val="18"/>
              </w:rPr>
            </w:pPr>
            <w:r w:rsidRPr="003268C1">
              <w:rPr>
                <w:rFonts w:cs="Times New Roman"/>
                <w:sz w:val="18"/>
                <w:szCs w:val="18"/>
              </w:rPr>
              <w:t>Liczba osób przypadająca na 1 izbę</w:t>
            </w:r>
          </w:p>
        </w:tc>
        <w:tc>
          <w:tcPr>
            <w:tcW w:w="1651" w:type="dxa"/>
            <w:vAlign w:val="center"/>
          </w:tcPr>
          <w:p w:rsidR="00C56E01" w:rsidRPr="003268C1" w:rsidRDefault="00C56E01" w:rsidP="001E63B6">
            <w:pPr>
              <w:jc w:val="center"/>
              <w:rPr>
                <w:rFonts w:cs="Times New Roman"/>
                <w:sz w:val="18"/>
                <w:szCs w:val="18"/>
              </w:rPr>
            </w:pPr>
            <w:r w:rsidRPr="003268C1">
              <w:rPr>
                <w:rFonts w:cs="Times New Roman"/>
                <w:sz w:val="18"/>
                <w:szCs w:val="18"/>
              </w:rPr>
              <w:t>0,6</w:t>
            </w:r>
            <w:r w:rsidR="00323159">
              <w:rPr>
                <w:rFonts w:cs="Times New Roman"/>
                <w:sz w:val="18"/>
                <w:szCs w:val="18"/>
              </w:rPr>
              <w:t>5</w:t>
            </w:r>
          </w:p>
        </w:tc>
        <w:tc>
          <w:tcPr>
            <w:tcW w:w="1651" w:type="dxa"/>
            <w:vAlign w:val="center"/>
          </w:tcPr>
          <w:p w:rsidR="00C56E01" w:rsidRPr="003268C1" w:rsidRDefault="00C56E01" w:rsidP="001E63B6">
            <w:pPr>
              <w:jc w:val="center"/>
              <w:rPr>
                <w:rFonts w:cs="Times New Roman"/>
                <w:sz w:val="18"/>
                <w:szCs w:val="18"/>
              </w:rPr>
            </w:pPr>
            <w:r w:rsidRPr="003268C1">
              <w:rPr>
                <w:rFonts w:cs="Times New Roman"/>
                <w:sz w:val="18"/>
                <w:szCs w:val="18"/>
              </w:rPr>
              <w:t>0,6</w:t>
            </w:r>
            <w:r w:rsidR="00323159">
              <w:rPr>
                <w:rFonts w:cs="Times New Roman"/>
                <w:sz w:val="18"/>
                <w:szCs w:val="18"/>
              </w:rPr>
              <w:t>4</w:t>
            </w:r>
          </w:p>
        </w:tc>
      </w:tr>
      <w:tr w:rsidR="00C56E01" w:rsidRPr="00C518C9" w:rsidTr="003268C1">
        <w:trPr>
          <w:trHeight w:hRule="exact" w:val="340"/>
        </w:trPr>
        <w:tc>
          <w:tcPr>
            <w:tcW w:w="5840" w:type="dxa"/>
            <w:shd w:val="clear" w:color="auto" w:fill="F2F2F2" w:themeFill="background1" w:themeFillShade="F2"/>
          </w:tcPr>
          <w:p w:rsidR="00C56E01" w:rsidRPr="003268C1" w:rsidRDefault="00C56E01" w:rsidP="003268C1">
            <w:pPr>
              <w:jc w:val="center"/>
              <w:rPr>
                <w:rFonts w:cs="Times New Roman"/>
                <w:sz w:val="18"/>
                <w:szCs w:val="18"/>
              </w:rPr>
            </w:pPr>
            <w:r w:rsidRPr="003268C1">
              <w:rPr>
                <w:rFonts w:cs="Times New Roman"/>
                <w:sz w:val="18"/>
                <w:szCs w:val="18"/>
              </w:rPr>
              <w:t>Przeciętna liczba izb w 1 mieszkaniu</w:t>
            </w:r>
          </w:p>
        </w:tc>
        <w:tc>
          <w:tcPr>
            <w:tcW w:w="1651" w:type="dxa"/>
            <w:vAlign w:val="center"/>
          </w:tcPr>
          <w:p w:rsidR="00C56E01" w:rsidRPr="003268C1" w:rsidRDefault="00C56E01" w:rsidP="001E63B6">
            <w:pPr>
              <w:jc w:val="center"/>
              <w:rPr>
                <w:rFonts w:cs="Times New Roman"/>
                <w:sz w:val="18"/>
                <w:szCs w:val="18"/>
              </w:rPr>
            </w:pPr>
            <w:r w:rsidRPr="003268C1">
              <w:rPr>
                <w:rFonts w:cs="Times New Roman"/>
                <w:sz w:val="18"/>
                <w:szCs w:val="18"/>
              </w:rPr>
              <w:t>4,0</w:t>
            </w:r>
            <w:r w:rsidR="00323159">
              <w:rPr>
                <w:rFonts w:cs="Times New Roman"/>
                <w:sz w:val="18"/>
                <w:szCs w:val="18"/>
              </w:rPr>
              <w:t>5</w:t>
            </w:r>
          </w:p>
        </w:tc>
        <w:tc>
          <w:tcPr>
            <w:tcW w:w="1651" w:type="dxa"/>
            <w:vAlign w:val="center"/>
          </w:tcPr>
          <w:p w:rsidR="00C56E01" w:rsidRPr="003268C1" w:rsidRDefault="00C56E01" w:rsidP="001E63B6">
            <w:pPr>
              <w:jc w:val="center"/>
              <w:rPr>
                <w:rFonts w:cs="Times New Roman"/>
                <w:sz w:val="18"/>
                <w:szCs w:val="18"/>
              </w:rPr>
            </w:pPr>
            <w:r w:rsidRPr="003268C1">
              <w:rPr>
                <w:rFonts w:cs="Times New Roman"/>
                <w:sz w:val="18"/>
                <w:szCs w:val="18"/>
              </w:rPr>
              <w:t>3,6</w:t>
            </w:r>
            <w:r w:rsidR="00323159">
              <w:rPr>
                <w:rFonts w:cs="Times New Roman"/>
                <w:sz w:val="18"/>
                <w:szCs w:val="18"/>
              </w:rPr>
              <w:t>2</w:t>
            </w:r>
          </w:p>
        </w:tc>
      </w:tr>
      <w:tr w:rsidR="00C56E01" w:rsidRPr="00C518C9" w:rsidTr="003268C1">
        <w:trPr>
          <w:trHeight w:hRule="exact" w:val="340"/>
        </w:trPr>
        <w:tc>
          <w:tcPr>
            <w:tcW w:w="5840" w:type="dxa"/>
            <w:shd w:val="clear" w:color="auto" w:fill="F2F2F2" w:themeFill="background1" w:themeFillShade="F2"/>
          </w:tcPr>
          <w:p w:rsidR="00C56E01" w:rsidRPr="003268C1" w:rsidRDefault="00C56E01" w:rsidP="003268C1">
            <w:pPr>
              <w:jc w:val="center"/>
              <w:rPr>
                <w:rFonts w:cs="Times New Roman"/>
                <w:sz w:val="18"/>
                <w:szCs w:val="18"/>
              </w:rPr>
            </w:pPr>
            <w:r w:rsidRPr="003268C1">
              <w:rPr>
                <w:rFonts w:cs="Times New Roman"/>
                <w:sz w:val="18"/>
                <w:szCs w:val="18"/>
              </w:rPr>
              <w:t>Liczba mieszkań na 1000 mieszkańców</w:t>
            </w:r>
          </w:p>
        </w:tc>
        <w:tc>
          <w:tcPr>
            <w:tcW w:w="1651" w:type="dxa"/>
            <w:vAlign w:val="center"/>
          </w:tcPr>
          <w:p w:rsidR="00C56E01" w:rsidRPr="003268C1" w:rsidRDefault="00C56E01" w:rsidP="001E63B6">
            <w:pPr>
              <w:jc w:val="center"/>
              <w:rPr>
                <w:rFonts w:cs="Times New Roman"/>
                <w:sz w:val="18"/>
                <w:szCs w:val="18"/>
              </w:rPr>
            </w:pPr>
            <w:r w:rsidRPr="003268C1">
              <w:rPr>
                <w:rFonts w:cs="Times New Roman"/>
                <w:sz w:val="18"/>
                <w:szCs w:val="18"/>
              </w:rPr>
              <w:t>3</w:t>
            </w:r>
            <w:r w:rsidR="00323159">
              <w:rPr>
                <w:rFonts w:cs="Times New Roman"/>
                <w:sz w:val="18"/>
                <w:szCs w:val="18"/>
              </w:rPr>
              <w:t>80,6</w:t>
            </w:r>
          </w:p>
        </w:tc>
        <w:tc>
          <w:tcPr>
            <w:tcW w:w="1651" w:type="dxa"/>
            <w:vAlign w:val="center"/>
          </w:tcPr>
          <w:p w:rsidR="00C56E01" w:rsidRPr="003268C1" w:rsidRDefault="00C56E01" w:rsidP="001E63B6">
            <w:pPr>
              <w:jc w:val="center"/>
              <w:rPr>
                <w:rFonts w:cs="Times New Roman"/>
                <w:sz w:val="18"/>
                <w:szCs w:val="18"/>
              </w:rPr>
            </w:pPr>
            <w:r w:rsidRPr="003268C1">
              <w:rPr>
                <w:rFonts w:cs="Times New Roman"/>
                <w:sz w:val="18"/>
                <w:szCs w:val="18"/>
              </w:rPr>
              <w:t>4</w:t>
            </w:r>
            <w:r w:rsidR="00323159">
              <w:rPr>
                <w:rFonts w:cs="Times New Roman"/>
                <w:sz w:val="18"/>
                <w:szCs w:val="18"/>
              </w:rPr>
              <w:t>32,3</w:t>
            </w:r>
          </w:p>
        </w:tc>
      </w:tr>
    </w:tbl>
    <w:p w:rsidR="00CC3249" w:rsidRDefault="005E4542" w:rsidP="003268C1">
      <w:pPr>
        <w:spacing w:before="0"/>
      </w:pPr>
      <w:r>
        <w:rPr>
          <w:i/>
          <w:sz w:val="16"/>
          <w:szCs w:val="16"/>
        </w:rPr>
        <w:t>Ź</w:t>
      </w:r>
      <w:r w:rsidRPr="00F34187">
        <w:rPr>
          <w:i/>
          <w:sz w:val="16"/>
          <w:szCs w:val="16"/>
        </w:rPr>
        <w:t xml:space="preserve">ródło: </w:t>
      </w:r>
      <w:r w:rsidR="00DC2E64" w:rsidRPr="00A667A2">
        <w:rPr>
          <w:i/>
          <w:sz w:val="16"/>
          <w:szCs w:val="16"/>
        </w:rPr>
        <w:t>opracowanie własne na podstawie BDL, GUS</w:t>
      </w:r>
    </w:p>
    <w:p w:rsidR="00C56E01" w:rsidRPr="003268C1" w:rsidRDefault="00C56E01" w:rsidP="003268C1">
      <w:pPr>
        <w:spacing w:before="60"/>
        <w:ind w:firstLine="426"/>
      </w:pPr>
      <w:r w:rsidRPr="003268C1">
        <w:lastRenderedPageBreak/>
        <w:t xml:space="preserve">Z powyższego zestawienia wynika, iż warunki zamieszkania w Ostrołęce, pomimo wcześniej wykazanego ciągłego przyrostu liczby mieszkań i ich powierzchni, są nadal gorsze niż przeciętne warunki na terenie województwa mazowieckiego – średnia powierzchnia mieszkań jest mniejsza </w:t>
      </w:r>
      <w:r w:rsidR="00540687">
        <w:br/>
      </w:r>
      <w:r w:rsidRPr="003268C1">
        <w:t xml:space="preserve">niż w województwie, a na jedno mieszkanie, jak i izbę w mieszkaniu, przypada więcej osób. Ogółem liczba mieszkań na 1000 mieszkańców jest zdecydowanie mniejsza niż w województwie, a także w krajach Unii Europejskiej (gdzie kształtuje się w przedziale 450-500 mieszkań na 1000 mieszkańców), co świadczy o niskim poziomie komfortu zamieszkania. </w:t>
      </w:r>
    </w:p>
    <w:p w:rsidR="00C56E01" w:rsidRDefault="00C56E01">
      <w:pPr>
        <w:ind w:firstLine="426"/>
      </w:pPr>
      <w:r w:rsidRPr="003268C1">
        <w:t xml:space="preserve">Oprócz wskaźników powierzchniowych charakteryzujących warunki mieszkaniowe, </w:t>
      </w:r>
      <w:r w:rsidR="00540687">
        <w:br/>
      </w:r>
      <w:r w:rsidRPr="003268C1">
        <w:t>o standardzie mieszkań świadczy również wyposażenie w urządzenia techniczne takie jak: wodociąg, kanalizacja, centralne ogrzewanie i gaz przewodowy. Wg danych GUS w 201</w:t>
      </w:r>
      <w:r w:rsidR="001A6C50">
        <w:t xml:space="preserve">9 </w:t>
      </w:r>
      <w:r w:rsidRPr="003268C1">
        <w:t xml:space="preserve">r. mieszkań wyposażonych w wodociąg było 19 </w:t>
      </w:r>
      <w:r w:rsidR="001A6C50">
        <w:t>685</w:t>
      </w:r>
      <w:r w:rsidRPr="003268C1">
        <w:t>, łazienkę –1</w:t>
      </w:r>
      <w:r w:rsidR="001A6C50">
        <w:t>9 518</w:t>
      </w:r>
      <w:r w:rsidRPr="003268C1">
        <w:t>, w centralne ogrzewanie – 1</w:t>
      </w:r>
      <w:r w:rsidR="001A6C50">
        <w:t>9 082</w:t>
      </w:r>
      <w:r w:rsidRPr="003268C1">
        <w:t xml:space="preserve">, ustęp spłukiwany – 19 </w:t>
      </w:r>
      <w:r w:rsidR="001A6C50">
        <w:t>632</w:t>
      </w:r>
      <w:r w:rsidRPr="003268C1">
        <w:t>, zaś w sieć gazową – 1</w:t>
      </w:r>
      <w:r w:rsidR="001A6C50">
        <w:t>6 138</w:t>
      </w:r>
      <w:r w:rsidRPr="003268C1">
        <w:t>. Dane te świadczą o wysokim standardzie wyposażenia w urządzenia techniczne i wg danych GUS z każdym rokiem w ostatnim dziesięcioleciu wszystkie te wskaźniki rosły.</w:t>
      </w:r>
    </w:p>
    <w:p w:rsidR="005B2342" w:rsidRDefault="005B2342" w:rsidP="005B2342">
      <w:pPr>
        <w:ind w:firstLine="426"/>
      </w:pPr>
      <w:r>
        <w:t>Na podstawie danych GUS dotyczących liczby nowo oddanych mieszkań do użytkowania</w:t>
      </w:r>
      <w:r w:rsidR="008D7F9A">
        <w:t>, można dojść do wniosku</w:t>
      </w:r>
      <w:r>
        <w:t xml:space="preserve">, że na przestrzeni ostatnich lat najwięcej buduje się mieszkań przeznaczonych </w:t>
      </w:r>
      <w:r w:rsidR="007A57B3">
        <w:t> </w:t>
      </w:r>
      <w:r>
        <w:t>na sprzedaż lub wynajem. Jest to forma inwestycyjna, która zastępuje budowę mieszkań spółdzielczych, dominującej w II połowie lat 90-tych, aż do roku 2003. Coraz większe znaczenie ma także budownictwo indywidualne. Średnio co rok na rynek nieruchomości trafia 155 nowych mieszkań.</w:t>
      </w:r>
    </w:p>
    <w:p w:rsidR="00AD2336" w:rsidRPr="00E81645" w:rsidRDefault="00AD2336" w:rsidP="00AD2336">
      <w:pPr>
        <w:pStyle w:val="Nagwek3"/>
      </w:pPr>
      <w:bookmarkStart w:id="589" w:name="_Toc88222418"/>
      <w:r w:rsidRPr="003268C1">
        <w:t>8.</w:t>
      </w:r>
      <w:r w:rsidRPr="00E81645">
        <w:t>3.</w:t>
      </w:r>
      <w:r>
        <w:t>7</w:t>
      </w:r>
      <w:r w:rsidRPr="00E81645">
        <w:t xml:space="preserve">. </w:t>
      </w:r>
      <w:r>
        <w:t>Zapewnienie dostępności osobom ze szczególnymi potrzebami, zgodnie z uniwersalnym projektowaniem</w:t>
      </w:r>
      <w:bookmarkEnd w:id="589"/>
    </w:p>
    <w:p w:rsidR="00AD2336" w:rsidRDefault="00AD2336" w:rsidP="00AD2336">
      <w:pPr>
        <w:ind w:firstLine="426"/>
      </w:pPr>
      <w:r w:rsidRPr="00AD2336">
        <w:t>Zapewnienie dostępności osobom ze szczególnymi potrzebami należy do obowiązków</w:t>
      </w:r>
      <w:r>
        <w:t xml:space="preserve"> </w:t>
      </w:r>
      <w:r w:rsidRPr="00AD2336">
        <w:t xml:space="preserve">podmiotów publicznych oraz odbywa się </w:t>
      </w:r>
      <w:r>
        <w:t xml:space="preserve">m.in. </w:t>
      </w:r>
      <w:r w:rsidRPr="00AD2336">
        <w:t>poprzez stosowanie uniwersalnego projektowania</w:t>
      </w:r>
      <w:r>
        <w:t xml:space="preserve"> oraz przez wyznaczenie miejsc parkingowych dla pojazdów zaopatrzonych w kartę parkingową</w:t>
      </w:r>
      <w:r w:rsidRPr="00AD2336">
        <w:t>. Na obszarach objętych Studium należy uwzględnić</w:t>
      </w:r>
      <w:r>
        <w:t xml:space="preserve"> </w:t>
      </w:r>
      <w:r w:rsidRPr="00AD2336">
        <w:t>potrzeby osób ze szczególnymi potrzebami w</w:t>
      </w:r>
      <w:r>
        <w:t> </w:t>
      </w:r>
      <w:r w:rsidRPr="00AD2336">
        <w:t>prowadzonej oraz planowanej działalności oraz</w:t>
      </w:r>
      <w:r>
        <w:t xml:space="preserve"> </w:t>
      </w:r>
      <w:r w:rsidRPr="00AD2336">
        <w:t>dążyć do usuwania barier (architektonicznych, cyfrowych i informacyjno-komunikacyjnych),</w:t>
      </w:r>
      <w:r>
        <w:t xml:space="preserve"> </w:t>
      </w:r>
      <w:r w:rsidRPr="00AD2336">
        <w:t>a także zapobiegać ich powstawaniu.</w:t>
      </w:r>
    </w:p>
    <w:p w:rsidR="00AD2336" w:rsidRDefault="00AD2336" w:rsidP="00AD2336">
      <w:pPr>
        <w:ind w:firstLine="426"/>
      </w:pPr>
      <w:r w:rsidRPr="00AD2336">
        <w:t>Należy mieć na uwadze minimalne wymagania służące zapewnieniu dostępności osobom</w:t>
      </w:r>
      <w:r>
        <w:t xml:space="preserve"> </w:t>
      </w:r>
      <w:r w:rsidRPr="00AD2336">
        <w:t>ze szczególnymi potrzebami, zgodnie z przepisami odrębnymi.</w:t>
      </w:r>
    </w:p>
    <w:p w:rsidR="00797269" w:rsidRPr="00D15EFA" w:rsidRDefault="00797269" w:rsidP="003268C1">
      <w:pPr>
        <w:pStyle w:val="Nagwek1"/>
        <w:tabs>
          <w:tab w:val="left" w:pos="426"/>
        </w:tabs>
      </w:pPr>
      <w:bookmarkStart w:id="590" w:name="_Toc439776354"/>
      <w:bookmarkStart w:id="591" w:name="_Toc506802947"/>
      <w:bookmarkStart w:id="592" w:name="_Toc88222419"/>
      <w:r>
        <w:t xml:space="preserve">9. </w:t>
      </w:r>
      <w:r w:rsidR="00CD163A" w:rsidRPr="003F5562">
        <w:t>UWARUNKOWANA WYNIKAJĄCE Z ZAGROŻENIA BEZPIECZEŃSTWA LUDNOŚCI I JEJ MIENIA</w:t>
      </w:r>
      <w:bookmarkEnd w:id="590"/>
      <w:bookmarkEnd w:id="591"/>
      <w:bookmarkEnd w:id="592"/>
    </w:p>
    <w:p w:rsidR="00CD163A" w:rsidRPr="00D15EFA" w:rsidRDefault="00797269" w:rsidP="003268C1">
      <w:pPr>
        <w:pStyle w:val="Nagwek2"/>
        <w:rPr>
          <w:highlight w:val="yellow"/>
        </w:rPr>
      </w:pPr>
      <w:bookmarkStart w:id="593" w:name="_Toc439776355"/>
      <w:bookmarkStart w:id="594" w:name="_Toc506802948"/>
      <w:bookmarkStart w:id="595" w:name="_Toc88222420"/>
      <w:r>
        <w:t xml:space="preserve">9.1. </w:t>
      </w:r>
      <w:r w:rsidR="00CD163A" w:rsidRPr="003F5562">
        <w:t>CHARAKTERYSTYKA ZAGROŻEŃ I STANU BEZPIECZEŃSTWA</w:t>
      </w:r>
      <w:bookmarkEnd w:id="593"/>
      <w:bookmarkEnd w:id="594"/>
      <w:bookmarkEnd w:id="595"/>
    </w:p>
    <w:p w:rsidR="00B3132C" w:rsidRDefault="00B3132C">
      <w:pPr>
        <w:rPr>
          <w:rFonts w:cs="Times New Roman"/>
          <w:u w:val="single"/>
        </w:rPr>
      </w:pPr>
      <w:r>
        <w:rPr>
          <w:rFonts w:cs="Times New Roman"/>
          <w:u w:val="single"/>
        </w:rPr>
        <w:t>Zagrożenia przemysłowe</w:t>
      </w:r>
    </w:p>
    <w:p w:rsidR="00B3132C" w:rsidRDefault="00B3132C" w:rsidP="003268C1">
      <w:pPr>
        <w:tabs>
          <w:tab w:val="left" w:pos="426"/>
        </w:tabs>
        <w:spacing w:before="0" w:after="0"/>
        <w:rPr>
          <w:rFonts w:cs="Times New Roman"/>
          <w:szCs w:val="16"/>
        </w:rPr>
      </w:pPr>
      <w:r>
        <w:rPr>
          <w:rFonts w:cs="Times New Roman"/>
          <w:szCs w:val="16"/>
        </w:rPr>
        <w:tab/>
        <w:t xml:space="preserve">Z danych KM PSP w Ostrołęce wynika, że </w:t>
      </w:r>
      <w:r w:rsidR="00391A1C">
        <w:rPr>
          <w:rFonts w:cs="Times New Roman"/>
          <w:szCs w:val="16"/>
        </w:rPr>
        <w:t>w</w:t>
      </w:r>
      <w:r>
        <w:rPr>
          <w:rFonts w:cs="Times New Roman"/>
          <w:szCs w:val="16"/>
        </w:rPr>
        <w:t xml:space="preserve"> powiecie ostrołęckim znajdują się dwa zakłady zaliczane do grupy zwiększonego ryzyka powstania poważnej awarii przemysłowej, mianowicie STORA ENSO Poland (64t oleju opałowego, 445t oleju opałowego ciężkiego, 130t kwasu siarkowego, 30t ługu siarczkowego, 86,4t terpentyny 96,6t mieszaniny poreakcyjnej zasiarczonej</w:t>
      </w:r>
      <w:r w:rsidRPr="003268C1">
        <w:rPr>
          <w:rStyle w:val="Odwoanieprzypisudolnego"/>
          <w:rFonts w:cs="Times New Roman"/>
          <w:szCs w:val="16"/>
          <w:vertAlign w:val="superscript"/>
        </w:rPr>
        <w:footnoteReference w:id="5"/>
      </w:r>
      <w:r>
        <w:rPr>
          <w:rFonts w:cs="Times New Roman"/>
          <w:szCs w:val="16"/>
        </w:rPr>
        <w:t>) oraz rozlewnia gazu płynnego Pegaz Oil Sp. z o.o., zlokalizowany w miejscowości Ławy (170t gazu płynnego propan-butan). Ponadto na terenie samego miasta</w:t>
      </w:r>
      <w:r w:rsidR="00BF735F">
        <w:rPr>
          <w:rFonts w:cs="Times New Roman"/>
          <w:szCs w:val="16"/>
        </w:rPr>
        <w:t xml:space="preserve"> i w bezpośredniej okolicy</w:t>
      </w:r>
      <w:r>
        <w:rPr>
          <w:rFonts w:cs="Times New Roman"/>
          <w:szCs w:val="16"/>
        </w:rPr>
        <w:t xml:space="preserve"> znajduje się </w:t>
      </w:r>
      <w:r w:rsidR="00E21876">
        <w:rPr>
          <w:rFonts w:cs="Times New Roman"/>
          <w:szCs w:val="16"/>
        </w:rPr>
        <w:br/>
      </w:r>
      <w:r>
        <w:rPr>
          <w:rFonts w:cs="Times New Roman"/>
          <w:szCs w:val="16"/>
        </w:rPr>
        <w:t>5 zakładów stosujących substancje niebezpieczne, takich jak: Zakłady Mięsne PE</w:t>
      </w:r>
      <w:r w:rsidR="00BF735F">
        <w:rPr>
          <w:rFonts w:cs="Times New Roman"/>
          <w:szCs w:val="16"/>
        </w:rPr>
        <w:t>K</w:t>
      </w:r>
      <w:r>
        <w:rPr>
          <w:rFonts w:cs="Times New Roman"/>
          <w:szCs w:val="16"/>
        </w:rPr>
        <w:t xml:space="preserve">POL, STORA ENSO S.A., ENERGA Elektrownie Ostrołęka, Oddział terenowy w Ostrołęce Okręgowej Spółdzielni Mleczarskiej w Piątnicy oraz ARGANA FRUIT POLSKA Sp. z o.o. Główne zagrożenie stanowi transport kolejowy i drogowy materiałów niebezpiecznych do wymienionych powyżej zakładów. </w:t>
      </w:r>
    </w:p>
    <w:p w:rsidR="00B3132C" w:rsidRDefault="00391A1C" w:rsidP="003268C1">
      <w:pPr>
        <w:tabs>
          <w:tab w:val="left" w:pos="426"/>
        </w:tabs>
        <w:spacing w:before="0" w:after="0"/>
        <w:rPr>
          <w:rFonts w:cs="Times New Roman"/>
          <w:szCs w:val="16"/>
        </w:rPr>
      </w:pPr>
      <w:r>
        <w:rPr>
          <w:rFonts w:cs="Times New Roman"/>
          <w:szCs w:val="16"/>
        </w:rPr>
        <w:lastRenderedPageBreak/>
        <w:tab/>
      </w:r>
      <w:r w:rsidR="00B3132C">
        <w:rPr>
          <w:rFonts w:cs="Times New Roman"/>
          <w:szCs w:val="16"/>
        </w:rPr>
        <w:t xml:space="preserve">Dodatkowo potencjalnym źródłem zagrożeń na terenie powiatu ostrołęckiego mogą być gazociągi. Zasilanie Ostrołęki w gaz odbywa się za pomocą gazociągu wysokiego ciśnienia Ostrów Mazowiecka – Ostrołęka. Podlega on redukcji w stacjach redukcyjno-pomiarowych I i II stopnia. </w:t>
      </w:r>
    </w:p>
    <w:p w:rsidR="00B3132C" w:rsidRDefault="00B3132C">
      <w:pPr>
        <w:rPr>
          <w:rFonts w:cs="Times New Roman"/>
          <w:u w:val="single"/>
        </w:rPr>
      </w:pPr>
      <w:r w:rsidRPr="0046486F">
        <w:rPr>
          <w:rFonts w:cs="Times New Roman"/>
          <w:u w:val="single"/>
        </w:rPr>
        <w:t xml:space="preserve">Zagrożenia </w:t>
      </w:r>
      <w:r>
        <w:rPr>
          <w:rFonts w:cs="Times New Roman"/>
          <w:u w:val="single"/>
        </w:rPr>
        <w:t xml:space="preserve">powodziowe </w:t>
      </w:r>
    </w:p>
    <w:p w:rsidR="00B3132C" w:rsidRDefault="00B3132C" w:rsidP="003268C1">
      <w:pPr>
        <w:tabs>
          <w:tab w:val="left" w:pos="426"/>
        </w:tabs>
        <w:spacing w:before="0" w:after="0"/>
        <w:rPr>
          <w:rFonts w:cs="Times New Roman"/>
        </w:rPr>
      </w:pPr>
      <w:r>
        <w:rPr>
          <w:rFonts w:cs="Times New Roman"/>
        </w:rPr>
        <w:tab/>
        <w:t>Dla Ostrołęki zagrożenie powodziowe występuje ze strony rzeki Nar</w:t>
      </w:r>
      <w:r w:rsidR="00BF735F">
        <w:rPr>
          <w:rFonts w:cs="Times New Roman"/>
        </w:rPr>
        <w:t>e</w:t>
      </w:r>
      <w:r>
        <w:rPr>
          <w:rFonts w:cs="Times New Roman"/>
        </w:rPr>
        <w:t>w oraz dla terenów przy ujściach do Narwi rzek</w:t>
      </w:r>
      <w:r w:rsidR="009B02C6">
        <w:rPr>
          <w:rFonts w:cs="Times New Roman"/>
        </w:rPr>
        <w:t>i</w:t>
      </w:r>
      <w:r>
        <w:rPr>
          <w:rFonts w:cs="Times New Roman"/>
        </w:rPr>
        <w:t xml:space="preserve"> i Omulwi, ze względu na cofanie się wody w tych dopływach w przypadku wysokiego poziomu wody. Występujące wezbrania wody w całym powiecie mają charakter głównie roztopowy, a w mniejszym stopniu również opadowy. </w:t>
      </w:r>
    </w:p>
    <w:p w:rsidR="00B3132C" w:rsidRPr="009A185B" w:rsidRDefault="00B3132C" w:rsidP="003268C1">
      <w:pPr>
        <w:tabs>
          <w:tab w:val="left" w:pos="426"/>
        </w:tabs>
        <w:spacing w:before="0" w:after="0"/>
        <w:rPr>
          <w:rFonts w:cs="Times New Roman"/>
        </w:rPr>
      </w:pPr>
      <w:r>
        <w:rPr>
          <w:rFonts w:cs="Times New Roman"/>
        </w:rPr>
        <w:tab/>
        <w:t xml:space="preserve">Najbardziej zagrożone są tereny prawobrzeżnej części miasta Ostrołęki. Aż 80% z nich zagrożona jest zalewem wody stuletniej, a istniejące obwałowania przeciwpowodziowe nie stanowią wystarczającego zabezpieczenia. W przypadku awarii zabezpieczeń i zalania terenów potencjalnie zagrożonych, najbardziej niebezpieczne byłoby zalanie części miasta, gdzie znajduje się miejska oczyszczalnia ścieków, co mogłoby doprowadzić do bardzo dużego skażenia środowiska. </w:t>
      </w:r>
    </w:p>
    <w:p w:rsidR="00B3132C" w:rsidRPr="0046486F" w:rsidRDefault="00B3132C">
      <w:pPr>
        <w:rPr>
          <w:rFonts w:cs="Times New Roman"/>
          <w:u w:val="single"/>
        </w:rPr>
      </w:pPr>
      <w:r w:rsidRPr="0046486F">
        <w:rPr>
          <w:rFonts w:cs="Times New Roman"/>
          <w:u w:val="single"/>
        </w:rPr>
        <w:t>Zagrożenia pożarowe</w:t>
      </w:r>
    </w:p>
    <w:p w:rsidR="001858D2" w:rsidRPr="009C6B1F" w:rsidRDefault="00B3132C" w:rsidP="001858D2">
      <w:pPr>
        <w:spacing w:before="0" w:after="0"/>
        <w:ind w:firstLine="426"/>
        <w:rPr>
          <w:rFonts w:cs="Times New Roman"/>
        </w:rPr>
      </w:pPr>
      <w:r w:rsidRPr="009A185B">
        <w:rPr>
          <w:rFonts w:cs="Times New Roman"/>
        </w:rPr>
        <w:t xml:space="preserve">Duże zagrożenie pożarami lasów jest wynikiem </w:t>
      </w:r>
      <w:r w:rsidR="001C7CBE">
        <w:rPr>
          <w:rFonts w:cs="Times New Roman"/>
        </w:rPr>
        <w:t>stosunkowo</w:t>
      </w:r>
      <w:r w:rsidR="009B02C6">
        <w:rPr>
          <w:rFonts w:cs="Times New Roman"/>
        </w:rPr>
        <w:t xml:space="preserve"> bliskiego sąsiedztwa zabudowy</w:t>
      </w:r>
      <w:r w:rsidRPr="009A185B">
        <w:rPr>
          <w:rFonts w:cs="Times New Roman"/>
        </w:rPr>
        <w:t xml:space="preserve"> oraz zakwalifikowania prawie wszystkich kompleksów leśnych do I kategorii zagrożenia pożarowego. </w:t>
      </w:r>
      <w:r w:rsidR="00E21876">
        <w:rPr>
          <w:rFonts w:cs="Times New Roman"/>
        </w:rPr>
        <w:br/>
      </w:r>
      <w:r w:rsidRPr="009A185B">
        <w:rPr>
          <w:rFonts w:cs="Times New Roman"/>
        </w:rPr>
        <w:t>W 20</w:t>
      </w:r>
      <w:r w:rsidR="009C6B1F">
        <w:rPr>
          <w:rFonts w:cs="Times New Roman"/>
        </w:rPr>
        <w:t>20</w:t>
      </w:r>
      <w:r w:rsidRPr="009A185B">
        <w:rPr>
          <w:rFonts w:cs="Times New Roman"/>
        </w:rPr>
        <w:t xml:space="preserve"> r. na terenie miasta Ostrołęki doszło do </w:t>
      </w:r>
      <w:r w:rsidR="009C6B1F">
        <w:rPr>
          <w:rFonts w:cs="Times New Roman"/>
        </w:rPr>
        <w:t>59</w:t>
      </w:r>
      <w:r w:rsidRPr="009A185B">
        <w:rPr>
          <w:rFonts w:cs="Times New Roman"/>
        </w:rPr>
        <w:t xml:space="preserve"> pożarów.</w:t>
      </w:r>
    </w:p>
    <w:p w:rsidR="004C0AAF" w:rsidRDefault="00B3132C" w:rsidP="001858D2">
      <w:pPr>
        <w:tabs>
          <w:tab w:val="left" w:pos="426"/>
        </w:tabs>
        <w:spacing w:before="0" w:after="0"/>
        <w:rPr>
          <w:rFonts w:cs="Times New Roman"/>
        </w:rPr>
      </w:pPr>
      <w:r w:rsidRPr="00A116A7">
        <w:rPr>
          <w:rFonts w:cs="Times New Roman"/>
        </w:rPr>
        <w:tab/>
        <w:t>Na podstawie danych KM PSP w Ostrołęce można zaobserwować, że liczba zdarzeń, w których udział brali strażacy, w 20</w:t>
      </w:r>
      <w:r w:rsidR="009C6B1F" w:rsidRPr="00A116A7">
        <w:rPr>
          <w:rFonts w:cs="Times New Roman"/>
        </w:rPr>
        <w:t>20</w:t>
      </w:r>
      <w:r w:rsidRPr="00A116A7">
        <w:rPr>
          <w:rFonts w:cs="Times New Roman"/>
        </w:rPr>
        <w:t xml:space="preserve"> r. </w:t>
      </w:r>
      <w:r w:rsidR="009C6B1F" w:rsidRPr="00A116A7">
        <w:rPr>
          <w:rFonts w:cs="Times New Roman"/>
        </w:rPr>
        <w:t>zwiększyła się</w:t>
      </w:r>
      <w:r w:rsidRPr="00A116A7">
        <w:rPr>
          <w:rFonts w:cs="Times New Roman"/>
        </w:rPr>
        <w:t xml:space="preserve"> względem roku poprzedniego</w:t>
      </w:r>
      <w:r w:rsidR="009C6B1F" w:rsidRPr="00A116A7">
        <w:rPr>
          <w:rFonts w:cs="Times New Roman"/>
        </w:rPr>
        <w:t xml:space="preserve"> prawie dwukrotnie</w:t>
      </w:r>
      <w:r w:rsidRPr="00A116A7">
        <w:rPr>
          <w:rFonts w:cs="Times New Roman"/>
        </w:rPr>
        <w:t>.</w:t>
      </w:r>
      <w:r w:rsidR="009C6B1F" w:rsidRPr="00A116A7">
        <w:rPr>
          <w:rFonts w:cs="Times New Roman"/>
        </w:rPr>
        <w:t xml:space="preserve"> Największy przyrost był zagrożeń miejscowych, których liczba wzrosła z </w:t>
      </w:r>
      <w:r w:rsidR="000875DD">
        <w:rPr>
          <w:rFonts w:cs="Times New Roman"/>
        </w:rPr>
        <w:t>618</w:t>
      </w:r>
      <w:r w:rsidR="009C6B1F" w:rsidRPr="00A116A7">
        <w:rPr>
          <w:rFonts w:cs="Times New Roman"/>
        </w:rPr>
        <w:t xml:space="preserve"> do </w:t>
      </w:r>
      <w:r w:rsidR="000875DD">
        <w:rPr>
          <w:rFonts w:cs="Times New Roman"/>
        </w:rPr>
        <w:t>1342</w:t>
      </w:r>
      <w:r w:rsidR="009C6B1F" w:rsidRPr="00A116A7">
        <w:rPr>
          <w:rFonts w:cs="Times New Roman"/>
        </w:rPr>
        <w:t xml:space="preserve">. </w:t>
      </w:r>
      <w:r w:rsidRPr="00A116A7">
        <w:rPr>
          <w:rFonts w:cs="Times New Roman"/>
        </w:rPr>
        <w:t>W</w:t>
      </w:r>
      <w:r w:rsidR="001E4D4D" w:rsidRPr="00A116A7">
        <w:rPr>
          <w:rFonts w:cs="Times New Roman"/>
        </w:rPr>
        <w:t> </w:t>
      </w:r>
      <w:r w:rsidRPr="00A116A7">
        <w:rPr>
          <w:rFonts w:cs="Times New Roman"/>
        </w:rPr>
        <w:t xml:space="preserve">przypadku pożarów </w:t>
      </w:r>
      <w:r w:rsidR="001E4D4D" w:rsidRPr="00A116A7">
        <w:rPr>
          <w:rFonts w:cs="Times New Roman"/>
        </w:rPr>
        <w:t>i</w:t>
      </w:r>
      <w:r w:rsidRPr="00A116A7">
        <w:rPr>
          <w:rFonts w:cs="Times New Roman"/>
        </w:rPr>
        <w:t>ch liczba</w:t>
      </w:r>
      <w:r w:rsidR="000875DD">
        <w:rPr>
          <w:rFonts w:cs="Times New Roman"/>
        </w:rPr>
        <w:t xml:space="preserve"> nieznacznie się zmniejszyła</w:t>
      </w:r>
      <w:r w:rsidR="00A116A7" w:rsidRPr="00A116A7">
        <w:rPr>
          <w:rFonts w:cs="Times New Roman"/>
        </w:rPr>
        <w:t xml:space="preserve">. </w:t>
      </w:r>
      <w:r w:rsidRPr="00A116A7">
        <w:rPr>
          <w:rFonts w:cs="Times New Roman"/>
        </w:rPr>
        <w:t xml:space="preserve">Spadła również liczba fałszywych alarmów. </w:t>
      </w:r>
    </w:p>
    <w:p w:rsidR="001858D2" w:rsidRPr="009C6B1F" w:rsidRDefault="00314868" w:rsidP="00324EA5">
      <w:pPr>
        <w:pStyle w:val="Legenda"/>
        <w:rPr>
          <w:highlight w:val="yellow"/>
        </w:rPr>
      </w:pPr>
      <w:bookmarkStart w:id="596" w:name="_Toc86755332"/>
      <w:r>
        <w:t xml:space="preserve">Tabela </w:t>
      </w:r>
      <w:fldSimple w:instr=" SEQ Tabela \* ARABIC ">
        <w:r w:rsidR="00A957C7">
          <w:rPr>
            <w:noProof/>
          </w:rPr>
          <w:t>20</w:t>
        </w:r>
      </w:fldSimple>
      <w:r>
        <w:t xml:space="preserve"> </w:t>
      </w:r>
      <w:r w:rsidRPr="001D07E2">
        <w:t>Dane dotyczące działalności straży pożarnej w Ostrołęce w latach 2019-2020</w:t>
      </w:r>
      <w:bookmarkEnd w:id="596"/>
    </w:p>
    <w:tbl>
      <w:tblPr>
        <w:tblW w:w="9018" w:type="dxa"/>
        <w:jc w:val="center"/>
        <w:tblLayout w:type="fixed"/>
        <w:tblCellMar>
          <w:left w:w="70" w:type="dxa"/>
          <w:right w:w="70" w:type="dxa"/>
        </w:tblCellMar>
        <w:tblLook w:val="04A0"/>
      </w:tblPr>
      <w:tblGrid>
        <w:gridCol w:w="683"/>
        <w:gridCol w:w="709"/>
        <w:gridCol w:w="709"/>
        <w:gridCol w:w="708"/>
        <w:gridCol w:w="709"/>
        <w:gridCol w:w="992"/>
        <w:gridCol w:w="709"/>
        <w:gridCol w:w="709"/>
        <w:gridCol w:w="709"/>
        <w:gridCol w:w="850"/>
        <w:gridCol w:w="709"/>
        <w:gridCol w:w="822"/>
      </w:tblGrid>
      <w:tr w:rsidR="00B3132C" w:rsidRPr="0046486F" w:rsidTr="003268C1">
        <w:trPr>
          <w:trHeight w:val="397"/>
          <w:jc w:val="center"/>
        </w:trPr>
        <w:tc>
          <w:tcPr>
            <w:tcW w:w="9018" w:type="dxa"/>
            <w:gridSpan w:val="12"/>
            <w:tcBorders>
              <w:top w:val="single" w:sz="4" w:space="0" w:color="auto"/>
              <w:left w:val="single" w:sz="4" w:space="0" w:color="auto"/>
              <w:bottom w:val="single" w:sz="4" w:space="0" w:color="auto"/>
              <w:right w:val="single" w:sz="4" w:space="0" w:color="auto"/>
            </w:tcBorders>
            <w:shd w:val="clear" w:color="auto" w:fill="595959" w:themeFill="text1" w:themeFillTint="A6"/>
            <w:vAlign w:val="center"/>
            <w:hideMark/>
          </w:tcPr>
          <w:p w:rsidR="00B3132C" w:rsidRPr="003268C1" w:rsidRDefault="00B3132C">
            <w:pPr>
              <w:spacing w:before="0" w:after="0"/>
              <w:jc w:val="center"/>
              <w:rPr>
                <w:rFonts w:eastAsia="Times New Roman" w:cs="Times New Roman"/>
                <w:b/>
                <w:color w:val="FFFFFF" w:themeColor="background1"/>
                <w:sz w:val="18"/>
                <w:szCs w:val="20"/>
                <w:lang w:eastAsia="pl-PL"/>
              </w:rPr>
            </w:pPr>
            <w:r w:rsidRPr="003268C1">
              <w:rPr>
                <w:rFonts w:eastAsia="Times New Roman" w:cs="Times New Roman"/>
                <w:b/>
                <w:color w:val="FFFFFF" w:themeColor="background1"/>
                <w:sz w:val="18"/>
                <w:szCs w:val="20"/>
                <w:lang w:eastAsia="pl-PL"/>
              </w:rPr>
              <w:t>RODZAJ ZDARZENIA</w:t>
            </w:r>
          </w:p>
        </w:tc>
      </w:tr>
      <w:tr w:rsidR="00E21876" w:rsidRPr="0046486F" w:rsidTr="003268C1">
        <w:trPr>
          <w:trHeight w:val="397"/>
          <w:jc w:val="center"/>
        </w:trPr>
        <w:tc>
          <w:tcPr>
            <w:tcW w:w="2101" w:type="dxa"/>
            <w:gridSpan w:val="3"/>
            <w:tcBorders>
              <w:top w:val="nil"/>
              <w:left w:val="single" w:sz="4" w:space="0" w:color="auto"/>
              <w:bottom w:val="single" w:sz="4" w:space="0" w:color="auto"/>
              <w:right w:val="single" w:sz="4" w:space="0" w:color="auto"/>
            </w:tcBorders>
            <w:shd w:val="clear" w:color="auto" w:fill="595959" w:themeFill="text1" w:themeFillTint="A6"/>
            <w:vAlign w:val="center"/>
            <w:hideMark/>
          </w:tcPr>
          <w:p w:rsidR="00B3132C" w:rsidRPr="003268C1" w:rsidRDefault="00B3132C" w:rsidP="00F76946">
            <w:pPr>
              <w:spacing w:before="0" w:after="0"/>
              <w:jc w:val="center"/>
              <w:rPr>
                <w:rFonts w:eastAsia="Times New Roman" w:cs="Times New Roman"/>
                <w:color w:val="FFFFFF" w:themeColor="background1"/>
                <w:sz w:val="18"/>
                <w:szCs w:val="20"/>
                <w:lang w:eastAsia="pl-PL"/>
              </w:rPr>
            </w:pPr>
            <w:r w:rsidRPr="003268C1">
              <w:rPr>
                <w:rFonts w:eastAsia="Times New Roman" w:cs="Times New Roman"/>
                <w:color w:val="FFFFFF" w:themeColor="background1"/>
                <w:sz w:val="18"/>
                <w:szCs w:val="20"/>
                <w:lang w:eastAsia="pl-PL"/>
              </w:rPr>
              <w:t>POŻARY</w:t>
            </w:r>
          </w:p>
        </w:tc>
        <w:tc>
          <w:tcPr>
            <w:tcW w:w="2409" w:type="dxa"/>
            <w:gridSpan w:val="3"/>
            <w:tcBorders>
              <w:top w:val="nil"/>
              <w:left w:val="nil"/>
              <w:bottom w:val="single" w:sz="4" w:space="0" w:color="auto"/>
              <w:right w:val="single" w:sz="4" w:space="0" w:color="auto"/>
            </w:tcBorders>
            <w:shd w:val="clear" w:color="auto" w:fill="595959" w:themeFill="text1" w:themeFillTint="A6"/>
            <w:vAlign w:val="center"/>
            <w:hideMark/>
          </w:tcPr>
          <w:p w:rsidR="00B3132C" w:rsidRPr="003268C1" w:rsidRDefault="00B3132C" w:rsidP="00F76946">
            <w:pPr>
              <w:spacing w:before="0" w:after="0"/>
              <w:jc w:val="center"/>
              <w:rPr>
                <w:rFonts w:eastAsia="Times New Roman" w:cs="Times New Roman"/>
                <w:color w:val="FFFFFF" w:themeColor="background1"/>
                <w:sz w:val="18"/>
                <w:szCs w:val="20"/>
                <w:lang w:eastAsia="pl-PL"/>
              </w:rPr>
            </w:pPr>
            <w:r w:rsidRPr="003268C1">
              <w:rPr>
                <w:rFonts w:eastAsia="Times New Roman" w:cs="Times New Roman"/>
                <w:color w:val="FFFFFF" w:themeColor="background1"/>
                <w:sz w:val="18"/>
                <w:szCs w:val="20"/>
                <w:lang w:eastAsia="pl-PL"/>
              </w:rPr>
              <w:t>MIEJSCOWE ZAGROŻENIA</w:t>
            </w:r>
          </w:p>
        </w:tc>
        <w:tc>
          <w:tcPr>
            <w:tcW w:w="2127" w:type="dxa"/>
            <w:gridSpan w:val="3"/>
            <w:tcBorders>
              <w:top w:val="nil"/>
              <w:left w:val="nil"/>
              <w:bottom w:val="single" w:sz="4" w:space="0" w:color="auto"/>
              <w:right w:val="single" w:sz="4" w:space="0" w:color="auto"/>
            </w:tcBorders>
            <w:shd w:val="clear" w:color="auto" w:fill="595959" w:themeFill="text1" w:themeFillTint="A6"/>
            <w:vAlign w:val="center"/>
            <w:hideMark/>
          </w:tcPr>
          <w:p w:rsidR="00B3132C" w:rsidRPr="003268C1" w:rsidRDefault="00B3132C">
            <w:pPr>
              <w:spacing w:before="0" w:after="0"/>
              <w:jc w:val="center"/>
              <w:rPr>
                <w:rFonts w:eastAsia="Times New Roman" w:cs="Times New Roman"/>
                <w:color w:val="FFFFFF" w:themeColor="background1"/>
                <w:sz w:val="18"/>
                <w:szCs w:val="20"/>
                <w:lang w:eastAsia="pl-PL"/>
              </w:rPr>
            </w:pPr>
            <w:r w:rsidRPr="003268C1">
              <w:rPr>
                <w:rFonts w:eastAsia="Times New Roman" w:cs="Times New Roman"/>
                <w:color w:val="FFFFFF" w:themeColor="background1"/>
                <w:sz w:val="18"/>
                <w:szCs w:val="20"/>
                <w:lang w:eastAsia="pl-PL"/>
              </w:rPr>
              <w:t>ALARMY FAŁSZYWE</w:t>
            </w:r>
          </w:p>
        </w:tc>
        <w:tc>
          <w:tcPr>
            <w:tcW w:w="2381" w:type="dxa"/>
            <w:gridSpan w:val="3"/>
            <w:tcBorders>
              <w:top w:val="nil"/>
              <w:left w:val="nil"/>
              <w:bottom w:val="single" w:sz="4" w:space="0" w:color="auto"/>
              <w:right w:val="single" w:sz="4" w:space="0" w:color="auto"/>
            </w:tcBorders>
            <w:shd w:val="clear" w:color="auto" w:fill="595959" w:themeFill="text1" w:themeFillTint="A6"/>
            <w:vAlign w:val="center"/>
            <w:hideMark/>
          </w:tcPr>
          <w:p w:rsidR="00B3132C" w:rsidRPr="003268C1" w:rsidRDefault="00B3132C">
            <w:pPr>
              <w:spacing w:before="0" w:after="0"/>
              <w:jc w:val="center"/>
              <w:rPr>
                <w:rFonts w:eastAsia="Times New Roman" w:cs="Times New Roman"/>
                <w:color w:val="FFFFFF" w:themeColor="background1"/>
                <w:sz w:val="18"/>
                <w:szCs w:val="20"/>
                <w:lang w:eastAsia="pl-PL"/>
              </w:rPr>
            </w:pPr>
            <w:r w:rsidRPr="003268C1">
              <w:rPr>
                <w:rFonts w:eastAsia="Times New Roman" w:cs="Times New Roman"/>
                <w:color w:val="FFFFFF" w:themeColor="background1"/>
                <w:sz w:val="18"/>
                <w:szCs w:val="20"/>
                <w:lang w:eastAsia="pl-PL"/>
              </w:rPr>
              <w:t xml:space="preserve">ZDARZENIA OGÓŁEM </w:t>
            </w:r>
          </w:p>
        </w:tc>
      </w:tr>
      <w:tr w:rsidR="00E21876" w:rsidRPr="0046486F" w:rsidTr="003268C1">
        <w:trPr>
          <w:trHeight w:val="166"/>
          <w:jc w:val="center"/>
        </w:trPr>
        <w:tc>
          <w:tcPr>
            <w:tcW w:w="2101" w:type="dxa"/>
            <w:gridSpan w:val="3"/>
            <w:tcBorders>
              <w:top w:val="nil"/>
              <w:left w:val="single" w:sz="4" w:space="0" w:color="auto"/>
              <w:bottom w:val="single" w:sz="4" w:space="0" w:color="auto"/>
              <w:right w:val="single" w:sz="4" w:space="0" w:color="auto"/>
            </w:tcBorders>
            <w:shd w:val="clear" w:color="auto" w:fill="D9D9D9" w:themeFill="background1" w:themeFillShade="D9"/>
            <w:vAlign w:val="center"/>
          </w:tcPr>
          <w:p w:rsidR="00B3132C" w:rsidRPr="007D02B7" w:rsidRDefault="00B3132C" w:rsidP="00F76946">
            <w:pPr>
              <w:spacing w:before="0" w:after="0"/>
              <w:jc w:val="center"/>
              <w:rPr>
                <w:rFonts w:eastAsia="Times New Roman" w:cs="Times New Roman"/>
                <w:sz w:val="18"/>
                <w:szCs w:val="20"/>
                <w:lang w:eastAsia="pl-PL"/>
              </w:rPr>
            </w:pPr>
            <w:r w:rsidRPr="007D02B7">
              <w:rPr>
                <w:rFonts w:eastAsia="Times New Roman" w:cs="Times New Roman"/>
                <w:sz w:val="18"/>
                <w:szCs w:val="20"/>
                <w:lang w:eastAsia="pl-PL"/>
              </w:rPr>
              <w:t>rok</w:t>
            </w:r>
          </w:p>
        </w:tc>
        <w:tc>
          <w:tcPr>
            <w:tcW w:w="2409" w:type="dxa"/>
            <w:gridSpan w:val="3"/>
            <w:tcBorders>
              <w:top w:val="nil"/>
              <w:left w:val="nil"/>
              <w:bottom w:val="single" w:sz="4" w:space="0" w:color="auto"/>
              <w:right w:val="single" w:sz="4" w:space="0" w:color="auto"/>
            </w:tcBorders>
            <w:shd w:val="clear" w:color="auto" w:fill="D9D9D9" w:themeFill="background1" w:themeFillShade="D9"/>
            <w:vAlign w:val="center"/>
          </w:tcPr>
          <w:p w:rsidR="00B3132C" w:rsidRPr="007D02B7" w:rsidRDefault="00B3132C" w:rsidP="00F76946">
            <w:pPr>
              <w:spacing w:before="0" w:after="0"/>
              <w:jc w:val="center"/>
              <w:rPr>
                <w:rFonts w:eastAsia="Times New Roman" w:cs="Times New Roman"/>
                <w:sz w:val="18"/>
                <w:szCs w:val="20"/>
                <w:lang w:eastAsia="pl-PL"/>
              </w:rPr>
            </w:pPr>
            <w:r w:rsidRPr="007D02B7">
              <w:rPr>
                <w:rFonts w:eastAsia="Times New Roman" w:cs="Times New Roman"/>
                <w:sz w:val="18"/>
                <w:szCs w:val="20"/>
                <w:lang w:eastAsia="pl-PL"/>
              </w:rPr>
              <w:t>rok</w:t>
            </w:r>
          </w:p>
        </w:tc>
        <w:tc>
          <w:tcPr>
            <w:tcW w:w="2127" w:type="dxa"/>
            <w:gridSpan w:val="3"/>
            <w:tcBorders>
              <w:top w:val="nil"/>
              <w:left w:val="nil"/>
              <w:bottom w:val="single" w:sz="4" w:space="0" w:color="auto"/>
              <w:right w:val="single" w:sz="4" w:space="0" w:color="auto"/>
            </w:tcBorders>
            <w:shd w:val="clear" w:color="auto" w:fill="D9D9D9" w:themeFill="background1" w:themeFillShade="D9"/>
            <w:vAlign w:val="center"/>
          </w:tcPr>
          <w:p w:rsidR="00B3132C" w:rsidRPr="007D02B7" w:rsidRDefault="00B3132C">
            <w:pPr>
              <w:spacing w:before="0" w:after="0"/>
              <w:jc w:val="center"/>
              <w:rPr>
                <w:rFonts w:eastAsia="Times New Roman" w:cs="Times New Roman"/>
                <w:sz w:val="18"/>
                <w:szCs w:val="20"/>
                <w:lang w:eastAsia="pl-PL"/>
              </w:rPr>
            </w:pPr>
            <w:r w:rsidRPr="007D02B7">
              <w:rPr>
                <w:rFonts w:eastAsia="Times New Roman" w:cs="Times New Roman"/>
                <w:sz w:val="18"/>
                <w:szCs w:val="20"/>
                <w:lang w:eastAsia="pl-PL"/>
              </w:rPr>
              <w:t>rok</w:t>
            </w:r>
          </w:p>
        </w:tc>
        <w:tc>
          <w:tcPr>
            <w:tcW w:w="2381" w:type="dxa"/>
            <w:gridSpan w:val="3"/>
            <w:tcBorders>
              <w:top w:val="nil"/>
              <w:left w:val="nil"/>
              <w:bottom w:val="single" w:sz="4" w:space="0" w:color="auto"/>
              <w:right w:val="single" w:sz="4" w:space="0" w:color="auto"/>
            </w:tcBorders>
            <w:shd w:val="clear" w:color="auto" w:fill="D9D9D9" w:themeFill="background1" w:themeFillShade="D9"/>
            <w:vAlign w:val="center"/>
          </w:tcPr>
          <w:p w:rsidR="00B3132C" w:rsidRPr="007D02B7" w:rsidRDefault="00B3132C">
            <w:pPr>
              <w:spacing w:before="0" w:after="0"/>
              <w:jc w:val="center"/>
              <w:rPr>
                <w:rFonts w:eastAsia="Times New Roman" w:cs="Times New Roman"/>
                <w:sz w:val="18"/>
                <w:szCs w:val="20"/>
                <w:lang w:eastAsia="pl-PL"/>
              </w:rPr>
            </w:pPr>
            <w:r w:rsidRPr="007D02B7">
              <w:rPr>
                <w:rFonts w:eastAsia="Times New Roman" w:cs="Times New Roman"/>
                <w:sz w:val="18"/>
                <w:szCs w:val="20"/>
                <w:lang w:eastAsia="pl-PL"/>
              </w:rPr>
              <w:t xml:space="preserve">rok </w:t>
            </w:r>
          </w:p>
        </w:tc>
      </w:tr>
      <w:tr w:rsidR="00E21876" w:rsidRPr="0046486F" w:rsidTr="003268C1">
        <w:trPr>
          <w:trHeight w:val="397"/>
          <w:jc w:val="center"/>
        </w:trPr>
        <w:tc>
          <w:tcPr>
            <w:tcW w:w="683"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rsidR="00B3132C" w:rsidRPr="007D02B7" w:rsidRDefault="00B3132C" w:rsidP="00F76946">
            <w:pPr>
              <w:spacing w:before="0" w:after="0"/>
              <w:jc w:val="center"/>
              <w:rPr>
                <w:rFonts w:eastAsia="Times New Roman" w:cs="Times New Roman"/>
                <w:sz w:val="18"/>
                <w:szCs w:val="20"/>
                <w:lang w:eastAsia="pl-PL"/>
              </w:rPr>
            </w:pPr>
            <w:r w:rsidRPr="007D02B7">
              <w:rPr>
                <w:rFonts w:eastAsia="Times New Roman" w:cs="Times New Roman"/>
                <w:sz w:val="18"/>
                <w:szCs w:val="20"/>
                <w:lang w:eastAsia="pl-PL"/>
              </w:rPr>
              <w:t>20</w:t>
            </w:r>
            <w:r w:rsidR="009C6B1F">
              <w:rPr>
                <w:rFonts w:eastAsia="Times New Roman" w:cs="Times New Roman"/>
                <w:sz w:val="18"/>
                <w:szCs w:val="20"/>
                <w:lang w:eastAsia="pl-PL"/>
              </w:rPr>
              <w:t>19</w:t>
            </w:r>
          </w:p>
        </w:tc>
        <w:tc>
          <w:tcPr>
            <w:tcW w:w="709" w:type="dxa"/>
            <w:tcBorders>
              <w:top w:val="nil"/>
              <w:left w:val="single" w:sz="4" w:space="0" w:color="auto"/>
              <w:bottom w:val="single" w:sz="4" w:space="0" w:color="auto"/>
              <w:right w:val="single" w:sz="4" w:space="0" w:color="auto"/>
            </w:tcBorders>
            <w:shd w:val="clear" w:color="auto" w:fill="D9D9D9" w:themeFill="background1" w:themeFillShade="D9"/>
            <w:vAlign w:val="center"/>
          </w:tcPr>
          <w:p w:rsidR="00B3132C" w:rsidRPr="007D02B7" w:rsidRDefault="00B3132C" w:rsidP="00F76946">
            <w:pPr>
              <w:spacing w:before="0" w:after="0"/>
              <w:jc w:val="center"/>
              <w:rPr>
                <w:rFonts w:eastAsia="Times New Roman" w:cs="Times New Roman"/>
                <w:sz w:val="18"/>
                <w:szCs w:val="20"/>
                <w:lang w:eastAsia="pl-PL"/>
              </w:rPr>
            </w:pPr>
            <w:r w:rsidRPr="007D02B7">
              <w:rPr>
                <w:rFonts w:eastAsia="Times New Roman" w:cs="Times New Roman"/>
                <w:sz w:val="18"/>
                <w:szCs w:val="20"/>
                <w:lang w:eastAsia="pl-PL"/>
              </w:rPr>
              <w:t>20</w:t>
            </w:r>
            <w:r w:rsidR="009C6B1F">
              <w:rPr>
                <w:rFonts w:eastAsia="Times New Roman" w:cs="Times New Roman"/>
                <w:sz w:val="18"/>
                <w:szCs w:val="20"/>
                <w:lang w:eastAsia="pl-PL"/>
              </w:rPr>
              <w:t>20</w:t>
            </w:r>
          </w:p>
        </w:tc>
        <w:tc>
          <w:tcPr>
            <w:tcW w:w="709" w:type="dxa"/>
            <w:tcBorders>
              <w:top w:val="nil"/>
              <w:left w:val="single" w:sz="4" w:space="0" w:color="auto"/>
              <w:bottom w:val="single" w:sz="4" w:space="0" w:color="auto"/>
              <w:right w:val="single" w:sz="4" w:space="0" w:color="auto"/>
            </w:tcBorders>
            <w:shd w:val="clear" w:color="auto" w:fill="D9D9D9" w:themeFill="background1" w:themeFillShade="D9"/>
            <w:vAlign w:val="center"/>
          </w:tcPr>
          <w:p w:rsidR="00B3132C" w:rsidRPr="007D02B7" w:rsidRDefault="00B3132C">
            <w:pPr>
              <w:spacing w:before="0" w:after="0"/>
              <w:jc w:val="center"/>
              <w:rPr>
                <w:rFonts w:eastAsia="Times New Roman" w:cs="Times New Roman"/>
                <w:sz w:val="18"/>
                <w:szCs w:val="20"/>
                <w:lang w:eastAsia="pl-PL"/>
              </w:rPr>
            </w:pPr>
            <w:r w:rsidRPr="007D02B7">
              <w:rPr>
                <w:rFonts w:eastAsia="Times New Roman" w:cs="Times New Roman"/>
                <w:sz w:val="18"/>
                <w:szCs w:val="20"/>
                <w:lang w:eastAsia="pl-PL"/>
              </w:rPr>
              <w:t>bilans</w:t>
            </w:r>
          </w:p>
        </w:tc>
        <w:tc>
          <w:tcPr>
            <w:tcW w:w="708" w:type="dxa"/>
            <w:tcBorders>
              <w:top w:val="nil"/>
              <w:left w:val="nil"/>
              <w:bottom w:val="single" w:sz="4" w:space="0" w:color="auto"/>
              <w:right w:val="single" w:sz="4" w:space="0" w:color="auto"/>
            </w:tcBorders>
            <w:shd w:val="clear" w:color="auto" w:fill="D9D9D9" w:themeFill="background1" w:themeFillShade="D9"/>
            <w:vAlign w:val="center"/>
            <w:hideMark/>
          </w:tcPr>
          <w:p w:rsidR="00B3132C" w:rsidRPr="007D02B7" w:rsidRDefault="00B3132C">
            <w:pPr>
              <w:spacing w:before="0" w:after="0"/>
              <w:jc w:val="center"/>
              <w:rPr>
                <w:rFonts w:eastAsia="Times New Roman" w:cs="Times New Roman"/>
                <w:sz w:val="18"/>
                <w:szCs w:val="20"/>
                <w:lang w:eastAsia="pl-PL"/>
              </w:rPr>
            </w:pPr>
            <w:r w:rsidRPr="007D02B7">
              <w:rPr>
                <w:rFonts w:eastAsia="Times New Roman" w:cs="Times New Roman"/>
                <w:sz w:val="18"/>
                <w:szCs w:val="20"/>
                <w:lang w:eastAsia="pl-PL"/>
              </w:rPr>
              <w:t>20</w:t>
            </w:r>
            <w:r w:rsidR="009C6B1F">
              <w:rPr>
                <w:rFonts w:eastAsia="Times New Roman" w:cs="Times New Roman"/>
                <w:sz w:val="18"/>
                <w:szCs w:val="20"/>
                <w:lang w:eastAsia="pl-PL"/>
              </w:rPr>
              <w:t>19</w:t>
            </w:r>
          </w:p>
        </w:tc>
        <w:tc>
          <w:tcPr>
            <w:tcW w:w="709" w:type="dxa"/>
            <w:tcBorders>
              <w:top w:val="nil"/>
              <w:left w:val="nil"/>
              <w:bottom w:val="single" w:sz="4" w:space="0" w:color="auto"/>
              <w:right w:val="single" w:sz="4" w:space="0" w:color="auto"/>
            </w:tcBorders>
            <w:shd w:val="clear" w:color="auto" w:fill="D9D9D9" w:themeFill="background1" w:themeFillShade="D9"/>
            <w:vAlign w:val="center"/>
          </w:tcPr>
          <w:p w:rsidR="00B3132C" w:rsidRPr="007D02B7" w:rsidRDefault="00B3132C">
            <w:pPr>
              <w:spacing w:before="0" w:after="0"/>
              <w:jc w:val="center"/>
              <w:rPr>
                <w:rFonts w:eastAsia="Times New Roman" w:cs="Times New Roman"/>
                <w:sz w:val="18"/>
                <w:szCs w:val="20"/>
                <w:lang w:eastAsia="pl-PL"/>
              </w:rPr>
            </w:pPr>
            <w:r w:rsidRPr="007D02B7">
              <w:rPr>
                <w:rFonts w:eastAsia="Times New Roman" w:cs="Times New Roman"/>
                <w:sz w:val="18"/>
                <w:szCs w:val="20"/>
                <w:lang w:eastAsia="pl-PL"/>
              </w:rPr>
              <w:t>20</w:t>
            </w:r>
            <w:r w:rsidR="009C6B1F">
              <w:rPr>
                <w:rFonts w:eastAsia="Times New Roman" w:cs="Times New Roman"/>
                <w:sz w:val="18"/>
                <w:szCs w:val="20"/>
                <w:lang w:eastAsia="pl-PL"/>
              </w:rPr>
              <w:t>20</w:t>
            </w:r>
          </w:p>
        </w:tc>
        <w:tc>
          <w:tcPr>
            <w:tcW w:w="992" w:type="dxa"/>
            <w:tcBorders>
              <w:top w:val="nil"/>
              <w:left w:val="nil"/>
              <w:bottom w:val="single" w:sz="4" w:space="0" w:color="auto"/>
              <w:right w:val="single" w:sz="4" w:space="0" w:color="auto"/>
            </w:tcBorders>
            <w:shd w:val="clear" w:color="auto" w:fill="D9D9D9" w:themeFill="background1" w:themeFillShade="D9"/>
            <w:vAlign w:val="center"/>
          </w:tcPr>
          <w:p w:rsidR="00B3132C" w:rsidRPr="007D02B7" w:rsidRDefault="00B3132C">
            <w:pPr>
              <w:spacing w:before="0" w:after="0"/>
              <w:jc w:val="center"/>
              <w:rPr>
                <w:rFonts w:eastAsia="Times New Roman" w:cs="Times New Roman"/>
                <w:sz w:val="18"/>
                <w:szCs w:val="20"/>
                <w:lang w:eastAsia="pl-PL"/>
              </w:rPr>
            </w:pPr>
            <w:r w:rsidRPr="007D02B7">
              <w:rPr>
                <w:rFonts w:eastAsia="Times New Roman" w:cs="Times New Roman"/>
                <w:sz w:val="18"/>
                <w:szCs w:val="20"/>
                <w:lang w:eastAsia="pl-PL"/>
              </w:rPr>
              <w:t>bilans</w:t>
            </w:r>
          </w:p>
        </w:tc>
        <w:tc>
          <w:tcPr>
            <w:tcW w:w="709" w:type="dxa"/>
            <w:tcBorders>
              <w:top w:val="nil"/>
              <w:left w:val="nil"/>
              <w:bottom w:val="single" w:sz="4" w:space="0" w:color="auto"/>
              <w:right w:val="single" w:sz="4" w:space="0" w:color="auto"/>
            </w:tcBorders>
            <w:shd w:val="clear" w:color="auto" w:fill="D9D9D9" w:themeFill="background1" w:themeFillShade="D9"/>
            <w:vAlign w:val="center"/>
            <w:hideMark/>
          </w:tcPr>
          <w:p w:rsidR="00B3132C" w:rsidRPr="007D02B7" w:rsidRDefault="00B3132C">
            <w:pPr>
              <w:spacing w:before="0" w:after="0"/>
              <w:jc w:val="center"/>
              <w:rPr>
                <w:rFonts w:eastAsia="Times New Roman" w:cs="Times New Roman"/>
                <w:sz w:val="18"/>
                <w:szCs w:val="20"/>
                <w:lang w:eastAsia="pl-PL"/>
              </w:rPr>
            </w:pPr>
            <w:r w:rsidRPr="007D02B7">
              <w:rPr>
                <w:rFonts w:eastAsia="Times New Roman" w:cs="Times New Roman"/>
                <w:sz w:val="18"/>
                <w:szCs w:val="20"/>
                <w:lang w:eastAsia="pl-PL"/>
              </w:rPr>
              <w:t>20</w:t>
            </w:r>
            <w:r w:rsidR="009C6B1F">
              <w:rPr>
                <w:rFonts w:eastAsia="Times New Roman" w:cs="Times New Roman"/>
                <w:sz w:val="18"/>
                <w:szCs w:val="20"/>
                <w:lang w:eastAsia="pl-PL"/>
              </w:rPr>
              <w:t>19</w:t>
            </w:r>
          </w:p>
        </w:tc>
        <w:tc>
          <w:tcPr>
            <w:tcW w:w="709" w:type="dxa"/>
            <w:tcBorders>
              <w:top w:val="nil"/>
              <w:left w:val="nil"/>
              <w:bottom w:val="single" w:sz="4" w:space="0" w:color="auto"/>
              <w:right w:val="single" w:sz="4" w:space="0" w:color="auto"/>
            </w:tcBorders>
            <w:shd w:val="clear" w:color="auto" w:fill="D9D9D9" w:themeFill="background1" w:themeFillShade="D9"/>
            <w:vAlign w:val="center"/>
          </w:tcPr>
          <w:p w:rsidR="00B3132C" w:rsidRPr="007D02B7" w:rsidRDefault="00B3132C">
            <w:pPr>
              <w:spacing w:before="0" w:after="0"/>
              <w:jc w:val="center"/>
              <w:rPr>
                <w:rFonts w:eastAsia="Times New Roman" w:cs="Times New Roman"/>
                <w:sz w:val="18"/>
                <w:szCs w:val="20"/>
                <w:lang w:eastAsia="pl-PL"/>
              </w:rPr>
            </w:pPr>
            <w:r w:rsidRPr="007D02B7">
              <w:rPr>
                <w:rFonts w:eastAsia="Times New Roman" w:cs="Times New Roman"/>
                <w:sz w:val="18"/>
                <w:szCs w:val="20"/>
                <w:lang w:eastAsia="pl-PL"/>
              </w:rPr>
              <w:t>20</w:t>
            </w:r>
            <w:r w:rsidR="009C6B1F">
              <w:rPr>
                <w:rFonts w:eastAsia="Times New Roman" w:cs="Times New Roman"/>
                <w:sz w:val="18"/>
                <w:szCs w:val="20"/>
                <w:lang w:eastAsia="pl-PL"/>
              </w:rPr>
              <w:t>20</w:t>
            </w:r>
          </w:p>
        </w:tc>
        <w:tc>
          <w:tcPr>
            <w:tcW w:w="709" w:type="dxa"/>
            <w:tcBorders>
              <w:top w:val="nil"/>
              <w:left w:val="nil"/>
              <w:bottom w:val="single" w:sz="4" w:space="0" w:color="auto"/>
              <w:right w:val="single" w:sz="4" w:space="0" w:color="auto"/>
            </w:tcBorders>
            <w:shd w:val="clear" w:color="auto" w:fill="D9D9D9" w:themeFill="background1" w:themeFillShade="D9"/>
            <w:vAlign w:val="center"/>
          </w:tcPr>
          <w:p w:rsidR="00B3132C" w:rsidRPr="007D02B7" w:rsidRDefault="00B3132C">
            <w:pPr>
              <w:spacing w:before="0" w:after="0"/>
              <w:jc w:val="center"/>
              <w:rPr>
                <w:rFonts w:eastAsia="Times New Roman" w:cs="Times New Roman"/>
                <w:sz w:val="18"/>
                <w:szCs w:val="20"/>
                <w:lang w:eastAsia="pl-PL"/>
              </w:rPr>
            </w:pPr>
            <w:r w:rsidRPr="007D02B7">
              <w:rPr>
                <w:rFonts w:eastAsia="Times New Roman" w:cs="Times New Roman"/>
                <w:sz w:val="18"/>
                <w:szCs w:val="20"/>
                <w:lang w:eastAsia="pl-PL"/>
              </w:rPr>
              <w:t>bilans</w:t>
            </w:r>
          </w:p>
        </w:tc>
        <w:tc>
          <w:tcPr>
            <w:tcW w:w="850" w:type="dxa"/>
            <w:tcBorders>
              <w:top w:val="nil"/>
              <w:left w:val="nil"/>
              <w:bottom w:val="single" w:sz="4" w:space="0" w:color="auto"/>
              <w:right w:val="single" w:sz="4" w:space="0" w:color="auto"/>
            </w:tcBorders>
            <w:shd w:val="clear" w:color="auto" w:fill="D9D9D9" w:themeFill="background1" w:themeFillShade="D9"/>
            <w:vAlign w:val="center"/>
            <w:hideMark/>
          </w:tcPr>
          <w:p w:rsidR="00B3132C" w:rsidRPr="007D02B7" w:rsidRDefault="00B3132C">
            <w:pPr>
              <w:spacing w:before="0" w:after="0"/>
              <w:jc w:val="center"/>
              <w:rPr>
                <w:rFonts w:eastAsia="Times New Roman" w:cs="Times New Roman"/>
                <w:sz w:val="18"/>
                <w:szCs w:val="20"/>
                <w:lang w:eastAsia="pl-PL"/>
              </w:rPr>
            </w:pPr>
            <w:r w:rsidRPr="007D02B7">
              <w:rPr>
                <w:rFonts w:eastAsia="Times New Roman" w:cs="Times New Roman"/>
                <w:sz w:val="18"/>
                <w:szCs w:val="20"/>
                <w:lang w:eastAsia="pl-PL"/>
              </w:rPr>
              <w:t>20</w:t>
            </w:r>
            <w:r w:rsidR="009C6B1F">
              <w:rPr>
                <w:rFonts w:eastAsia="Times New Roman" w:cs="Times New Roman"/>
                <w:sz w:val="18"/>
                <w:szCs w:val="20"/>
                <w:lang w:eastAsia="pl-PL"/>
              </w:rPr>
              <w:t>19</w:t>
            </w:r>
          </w:p>
        </w:tc>
        <w:tc>
          <w:tcPr>
            <w:tcW w:w="709" w:type="dxa"/>
            <w:tcBorders>
              <w:top w:val="nil"/>
              <w:left w:val="nil"/>
              <w:bottom w:val="single" w:sz="4" w:space="0" w:color="auto"/>
              <w:right w:val="single" w:sz="4" w:space="0" w:color="auto"/>
            </w:tcBorders>
            <w:shd w:val="clear" w:color="auto" w:fill="D9D9D9" w:themeFill="background1" w:themeFillShade="D9"/>
            <w:vAlign w:val="center"/>
          </w:tcPr>
          <w:p w:rsidR="00B3132C" w:rsidRPr="007D02B7" w:rsidRDefault="00B3132C">
            <w:pPr>
              <w:spacing w:before="0" w:after="0"/>
              <w:jc w:val="center"/>
              <w:rPr>
                <w:rFonts w:eastAsia="Times New Roman" w:cs="Times New Roman"/>
                <w:sz w:val="18"/>
                <w:szCs w:val="20"/>
                <w:lang w:eastAsia="pl-PL"/>
              </w:rPr>
            </w:pPr>
            <w:r w:rsidRPr="007D02B7">
              <w:rPr>
                <w:rFonts w:eastAsia="Times New Roman" w:cs="Times New Roman"/>
                <w:sz w:val="18"/>
                <w:szCs w:val="20"/>
                <w:lang w:eastAsia="pl-PL"/>
              </w:rPr>
              <w:t>20</w:t>
            </w:r>
            <w:r w:rsidR="009C6B1F">
              <w:rPr>
                <w:rFonts w:eastAsia="Times New Roman" w:cs="Times New Roman"/>
                <w:sz w:val="18"/>
                <w:szCs w:val="20"/>
                <w:lang w:eastAsia="pl-PL"/>
              </w:rPr>
              <w:t>20</w:t>
            </w:r>
          </w:p>
        </w:tc>
        <w:tc>
          <w:tcPr>
            <w:tcW w:w="822" w:type="dxa"/>
            <w:tcBorders>
              <w:top w:val="nil"/>
              <w:left w:val="nil"/>
              <w:bottom w:val="single" w:sz="4" w:space="0" w:color="auto"/>
              <w:right w:val="single" w:sz="4" w:space="0" w:color="auto"/>
            </w:tcBorders>
            <w:shd w:val="clear" w:color="auto" w:fill="D9D9D9" w:themeFill="background1" w:themeFillShade="D9"/>
            <w:vAlign w:val="center"/>
          </w:tcPr>
          <w:p w:rsidR="00B3132C" w:rsidRPr="007D02B7" w:rsidRDefault="00B3132C">
            <w:pPr>
              <w:spacing w:before="0" w:after="0"/>
              <w:jc w:val="center"/>
              <w:rPr>
                <w:rFonts w:eastAsia="Times New Roman" w:cs="Times New Roman"/>
                <w:sz w:val="18"/>
                <w:szCs w:val="20"/>
                <w:lang w:eastAsia="pl-PL"/>
              </w:rPr>
            </w:pPr>
            <w:r w:rsidRPr="007D02B7">
              <w:rPr>
                <w:rFonts w:eastAsia="Times New Roman" w:cs="Times New Roman"/>
                <w:sz w:val="18"/>
                <w:szCs w:val="20"/>
                <w:lang w:eastAsia="pl-PL"/>
              </w:rPr>
              <w:t>bilans</w:t>
            </w:r>
          </w:p>
        </w:tc>
      </w:tr>
      <w:tr w:rsidR="00E21876" w:rsidRPr="0046486F" w:rsidTr="003268C1">
        <w:trPr>
          <w:trHeight w:val="397"/>
          <w:jc w:val="center"/>
        </w:trPr>
        <w:tc>
          <w:tcPr>
            <w:tcW w:w="683" w:type="dxa"/>
            <w:tcBorders>
              <w:top w:val="nil"/>
              <w:left w:val="single" w:sz="4" w:space="0" w:color="auto"/>
              <w:bottom w:val="single" w:sz="4" w:space="0" w:color="auto"/>
              <w:right w:val="single" w:sz="4" w:space="0" w:color="auto"/>
            </w:tcBorders>
            <w:shd w:val="clear" w:color="auto" w:fill="auto"/>
            <w:vAlign w:val="center"/>
          </w:tcPr>
          <w:p w:rsidR="00B3132C" w:rsidRPr="007D02B7" w:rsidRDefault="000875DD" w:rsidP="00F76946">
            <w:pPr>
              <w:spacing w:before="0" w:after="0"/>
              <w:jc w:val="center"/>
              <w:rPr>
                <w:rFonts w:eastAsia="Times New Roman" w:cs="Times New Roman"/>
                <w:sz w:val="18"/>
                <w:szCs w:val="20"/>
                <w:lang w:eastAsia="pl-PL"/>
              </w:rPr>
            </w:pPr>
            <w:r>
              <w:rPr>
                <w:rFonts w:eastAsia="Times New Roman" w:cs="Times New Roman"/>
                <w:sz w:val="18"/>
                <w:szCs w:val="20"/>
                <w:lang w:eastAsia="pl-PL"/>
              </w:rPr>
              <w:t>445</w:t>
            </w:r>
          </w:p>
        </w:tc>
        <w:tc>
          <w:tcPr>
            <w:tcW w:w="709" w:type="dxa"/>
            <w:tcBorders>
              <w:top w:val="nil"/>
              <w:left w:val="single" w:sz="4" w:space="0" w:color="auto"/>
              <w:bottom w:val="single" w:sz="4" w:space="0" w:color="auto"/>
              <w:right w:val="single" w:sz="4" w:space="0" w:color="auto"/>
            </w:tcBorders>
            <w:shd w:val="clear" w:color="auto" w:fill="auto"/>
            <w:vAlign w:val="center"/>
          </w:tcPr>
          <w:p w:rsidR="00B3132C" w:rsidRPr="007D02B7" w:rsidRDefault="000875DD" w:rsidP="00F76946">
            <w:pPr>
              <w:spacing w:before="0" w:after="0"/>
              <w:jc w:val="center"/>
              <w:rPr>
                <w:rFonts w:eastAsia="Times New Roman" w:cs="Times New Roman"/>
                <w:sz w:val="18"/>
                <w:szCs w:val="20"/>
                <w:lang w:eastAsia="pl-PL"/>
              </w:rPr>
            </w:pPr>
            <w:r>
              <w:rPr>
                <w:rFonts w:eastAsia="Times New Roman" w:cs="Times New Roman"/>
                <w:sz w:val="18"/>
                <w:szCs w:val="20"/>
                <w:lang w:eastAsia="pl-PL"/>
              </w:rPr>
              <w:t>323</w:t>
            </w:r>
          </w:p>
        </w:tc>
        <w:tc>
          <w:tcPr>
            <w:tcW w:w="709" w:type="dxa"/>
            <w:tcBorders>
              <w:top w:val="nil"/>
              <w:left w:val="single" w:sz="4" w:space="0" w:color="auto"/>
              <w:bottom w:val="single" w:sz="4" w:space="0" w:color="auto"/>
              <w:right w:val="single" w:sz="4" w:space="0" w:color="auto"/>
            </w:tcBorders>
            <w:shd w:val="clear" w:color="auto" w:fill="FBD4B4" w:themeFill="accent6" w:themeFillTint="66"/>
            <w:vAlign w:val="center"/>
          </w:tcPr>
          <w:p w:rsidR="00B3132C" w:rsidRPr="007D02B7" w:rsidRDefault="00B3132C" w:rsidP="000875DD">
            <w:pPr>
              <w:spacing w:before="0" w:after="0"/>
              <w:jc w:val="center"/>
              <w:rPr>
                <w:rFonts w:eastAsia="Times New Roman" w:cs="Times New Roman"/>
                <w:sz w:val="18"/>
                <w:szCs w:val="20"/>
                <w:lang w:eastAsia="pl-PL"/>
              </w:rPr>
            </w:pPr>
            <w:r>
              <w:rPr>
                <w:rFonts w:eastAsia="Times New Roman" w:cs="Times New Roman"/>
                <w:sz w:val="18"/>
                <w:szCs w:val="20"/>
                <w:lang w:eastAsia="pl-PL"/>
              </w:rPr>
              <w:t>-</w:t>
            </w:r>
            <w:r w:rsidR="000875DD">
              <w:rPr>
                <w:rFonts w:eastAsia="Times New Roman" w:cs="Times New Roman"/>
                <w:sz w:val="18"/>
                <w:szCs w:val="20"/>
                <w:lang w:eastAsia="pl-PL"/>
              </w:rPr>
              <w:t>122</w:t>
            </w:r>
          </w:p>
        </w:tc>
        <w:tc>
          <w:tcPr>
            <w:tcW w:w="708" w:type="dxa"/>
            <w:tcBorders>
              <w:top w:val="nil"/>
              <w:left w:val="nil"/>
              <w:bottom w:val="single" w:sz="4" w:space="0" w:color="auto"/>
              <w:right w:val="single" w:sz="4" w:space="0" w:color="auto"/>
            </w:tcBorders>
            <w:shd w:val="clear" w:color="auto" w:fill="auto"/>
            <w:vAlign w:val="center"/>
          </w:tcPr>
          <w:p w:rsidR="00B3132C" w:rsidRPr="007D02B7" w:rsidRDefault="000875DD">
            <w:pPr>
              <w:spacing w:before="0" w:after="0"/>
              <w:jc w:val="center"/>
              <w:rPr>
                <w:rFonts w:eastAsia="Times New Roman" w:cs="Times New Roman"/>
                <w:sz w:val="18"/>
                <w:szCs w:val="20"/>
                <w:lang w:eastAsia="pl-PL"/>
              </w:rPr>
            </w:pPr>
            <w:r>
              <w:rPr>
                <w:rFonts w:eastAsia="Times New Roman" w:cs="Times New Roman"/>
                <w:sz w:val="18"/>
                <w:szCs w:val="20"/>
                <w:lang w:eastAsia="pl-PL"/>
              </w:rPr>
              <w:t>618</w:t>
            </w:r>
          </w:p>
        </w:tc>
        <w:tc>
          <w:tcPr>
            <w:tcW w:w="709" w:type="dxa"/>
            <w:tcBorders>
              <w:top w:val="nil"/>
              <w:left w:val="nil"/>
              <w:bottom w:val="single" w:sz="4" w:space="0" w:color="auto"/>
              <w:right w:val="single" w:sz="4" w:space="0" w:color="auto"/>
            </w:tcBorders>
            <w:shd w:val="clear" w:color="auto" w:fill="auto"/>
            <w:vAlign w:val="center"/>
          </w:tcPr>
          <w:p w:rsidR="00B3132C" w:rsidRPr="007D02B7" w:rsidRDefault="000875DD">
            <w:pPr>
              <w:spacing w:before="0" w:after="0"/>
              <w:jc w:val="center"/>
              <w:rPr>
                <w:rFonts w:eastAsia="Times New Roman" w:cs="Times New Roman"/>
                <w:sz w:val="18"/>
                <w:szCs w:val="20"/>
                <w:lang w:eastAsia="pl-PL"/>
              </w:rPr>
            </w:pPr>
            <w:r>
              <w:rPr>
                <w:rFonts w:eastAsia="Times New Roman" w:cs="Times New Roman"/>
                <w:sz w:val="18"/>
                <w:szCs w:val="20"/>
                <w:lang w:eastAsia="pl-PL"/>
              </w:rPr>
              <w:t>1342</w:t>
            </w:r>
          </w:p>
        </w:tc>
        <w:tc>
          <w:tcPr>
            <w:tcW w:w="992" w:type="dxa"/>
            <w:tcBorders>
              <w:top w:val="nil"/>
              <w:left w:val="nil"/>
              <w:bottom w:val="single" w:sz="4" w:space="0" w:color="auto"/>
              <w:right w:val="single" w:sz="4" w:space="0" w:color="auto"/>
            </w:tcBorders>
            <w:shd w:val="clear" w:color="auto" w:fill="FBD4B4" w:themeFill="accent6" w:themeFillTint="66"/>
            <w:vAlign w:val="center"/>
          </w:tcPr>
          <w:p w:rsidR="00B3132C" w:rsidRPr="007D02B7" w:rsidRDefault="000875DD">
            <w:pPr>
              <w:spacing w:before="0" w:after="0"/>
              <w:jc w:val="center"/>
              <w:rPr>
                <w:rFonts w:eastAsia="Times New Roman" w:cs="Times New Roman"/>
                <w:sz w:val="18"/>
                <w:szCs w:val="20"/>
                <w:lang w:eastAsia="pl-PL"/>
              </w:rPr>
            </w:pPr>
            <w:r>
              <w:rPr>
                <w:rFonts w:eastAsia="Times New Roman" w:cs="Times New Roman"/>
                <w:sz w:val="18"/>
                <w:szCs w:val="20"/>
                <w:lang w:eastAsia="pl-PL"/>
              </w:rPr>
              <w:t>742</w:t>
            </w:r>
          </w:p>
        </w:tc>
        <w:tc>
          <w:tcPr>
            <w:tcW w:w="709" w:type="dxa"/>
            <w:tcBorders>
              <w:top w:val="nil"/>
              <w:left w:val="nil"/>
              <w:bottom w:val="single" w:sz="4" w:space="0" w:color="auto"/>
              <w:right w:val="single" w:sz="4" w:space="0" w:color="auto"/>
            </w:tcBorders>
            <w:shd w:val="clear" w:color="auto" w:fill="auto"/>
            <w:vAlign w:val="center"/>
          </w:tcPr>
          <w:p w:rsidR="00B3132C" w:rsidRPr="007D02B7" w:rsidRDefault="000875DD">
            <w:pPr>
              <w:spacing w:before="0" w:after="0"/>
              <w:jc w:val="center"/>
              <w:rPr>
                <w:rFonts w:eastAsia="Times New Roman" w:cs="Times New Roman"/>
                <w:sz w:val="18"/>
                <w:szCs w:val="20"/>
                <w:lang w:eastAsia="pl-PL"/>
              </w:rPr>
            </w:pPr>
            <w:r>
              <w:rPr>
                <w:rFonts w:eastAsia="Times New Roman" w:cs="Times New Roman"/>
                <w:sz w:val="18"/>
                <w:szCs w:val="20"/>
                <w:lang w:eastAsia="pl-PL"/>
              </w:rPr>
              <w:t>168</w:t>
            </w:r>
          </w:p>
        </w:tc>
        <w:tc>
          <w:tcPr>
            <w:tcW w:w="709" w:type="dxa"/>
            <w:tcBorders>
              <w:top w:val="nil"/>
              <w:left w:val="nil"/>
              <w:bottom w:val="single" w:sz="4" w:space="0" w:color="auto"/>
              <w:right w:val="single" w:sz="4" w:space="0" w:color="auto"/>
            </w:tcBorders>
            <w:shd w:val="clear" w:color="auto" w:fill="auto"/>
            <w:vAlign w:val="center"/>
          </w:tcPr>
          <w:p w:rsidR="00B3132C" w:rsidRPr="007D02B7" w:rsidRDefault="000875DD">
            <w:pPr>
              <w:spacing w:before="0" w:after="0"/>
              <w:jc w:val="center"/>
              <w:rPr>
                <w:rFonts w:eastAsia="Times New Roman" w:cs="Times New Roman"/>
                <w:sz w:val="18"/>
                <w:szCs w:val="20"/>
                <w:lang w:eastAsia="pl-PL"/>
              </w:rPr>
            </w:pPr>
            <w:r>
              <w:rPr>
                <w:rFonts w:eastAsia="Times New Roman" w:cs="Times New Roman"/>
                <w:sz w:val="18"/>
                <w:szCs w:val="20"/>
                <w:lang w:eastAsia="pl-PL"/>
              </w:rPr>
              <w:t>125</w:t>
            </w:r>
          </w:p>
        </w:tc>
        <w:tc>
          <w:tcPr>
            <w:tcW w:w="709" w:type="dxa"/>
            <w:tcBorders>
              <w:top w:val="nil"/>
              <w:left w:val="nil"/>
              <w:bottom w:val="single" w:sz="4" w:space="0" w:color="auto"/>
              <w:right w:val="single" w:sz="4" w:space="0" w:color="auto"/>
            </w:tcBorders>
            <w:shd w:val="clear" w:color="auto" w:fill="FBD4B4" w:themeFill="accent6" w:themeFillTint="66"/>
            <w:vAlign w:val="center"/>
          </w:tcPr>
          <w:p w:rsidR="00B3132C" w:rsidRPr="007D02B7" w:rsidRDefault="00B3132C" w:rsidP="000875DD">
            <w:pPr>
              <w:spacing w:before="0" w:after="0"/>
              <w:jc w:val="center"/>
              <w:rPr>
                <w:rFonts w:eastAsia="Times New Roman" w:cs="Times New Roman"/>
                <w:sz w:val="18"/>
                <w:szCs w:val="20"/>
                <w:lang w:eastAsia="pl-PL"/>
              </w:rPr>
            </w:pPr>
            <w:r>
              <w:rPr>
                <w:rFonts w:eastAsia="Times New Roman" w:cs="Times New Roman"/>
                <w:sz w:val="18"/>
                <w:szCs w:val="20"/>
                <w:lang w:eastAsia="pl-PL"/>
              </w:rPr>
              <w:t>-</w:t>
            </w:r>
            <w:r w:rsidR="000875DD">
              <w:rPr>
                <w:rFonts w:eastAsia="Times New Roman" w:cs="Times New Roman"/>
                <w:sz w:val="18"/>
                <w:szCs w:val="20"/>
                <w:lang w:eastAsia="pl-PL"/>
              </w:rPr>
              <w:t>26</w:t>
            </w:r>
          </w:p>
        </w:tc>
        <w:tc>
          <w:tcPr>
            <w:tcW w:w="850" w:type="dxa"/>
            <w:tcBorders>
              <w:top w:val="nil"/>
              <w:left w:val="nil"/>
              <w:bottom w:val="single" w:sz="4" w:space="0" w:color="auto"/>
              <w:right w:val="single" w:sz="4" w:space="0" w:color="auto"/>
            </w:tcBorders>
            <w:shd w:val="clear" w:color="auto" w:fill="auto"/>
            <w:vAlign w:val="center"/>
          </w:tcPr>
          <w:p w:rsidR="00B3132C" w:rsidRPr="007D02B7" w:rsidRDefault="000875DD">
            <w:pPr>
              <w:spacing w:before="0" w:after="0"/>
              <w:jc w:val="center"/>
              <w:rPr>
                <w:rFonts w:eastAsia="Times New Roman" w:cs="Times New Roman"/>
                <w:sz w:val="18"/>
                <w:szCs w:val="20"/>
                <w:lang w:eastAsia="pl-PL"/>
              </w:rPr>
            </w:pPr>
            <w:r>
              <w:rPr>
                <w:rFonts w:eastAsia="Times New Roman" w:cs="Times New Roman"/>
                <w:sz w:val="18"/>
                <w:szCs w:val="20"/>
                <w:lang w:eastAsia="pl-PL"/>
              </w:rPr>
              <w:t>1231</w:t>
            </w:r>
          </w:p>
        </w:tc>
        <w:tc>
          <w:tcPr>
            <w:tcW w:w="709" w:type="dxa"/>
            <w:tcBorders>
              <w:top w:val="nil"/>
              <w:left w:val="nil"/>
              <w:bottom w:val="single" w:sz="4" w:space="0" w:color="auto"/>
              <w:right w:val="single" w:sz="4" w:space="0" w:color="auto"/>
            </w:tcBorders>
            <w:shd w:val="clear" w:color="auto" w:fill="auto"/>
            <w:vAlign w:val="center"/>
          </w:tcPr>
          <w:p w:rsidR="00B3132C" w:rsidRPr="007D02B7" w:rsidRDefault="000875DD">
            <w:pPr>
              <w:spacing w:before="0" w:after="0"/>
              <w:jc w:val="center"/>
              <w:rPr>
                <w:rFonts w:eastAsia="Times New Roman" w:cs="Times New Roman"/>
                <w:sz w:val="18"/>
                <w:szCs w:val="20"/>
                <w:lang w:eastAsia="pl-PL"/>
              </w:rPr>
            </w:pPr>
            <w:r>
              <w:rPr>
                <w:rFonts w:eastAsia="Times New Roman" w:cs="Times New Roman"/>
                <w:sz w:val="18"/>
                <w:szCs w:val="20"/>
                <w:lang w:eastAsia="pl-PL"/>
              </w:rPr>
              <w:t>1790</w:t>
            </w:r>
          </w:p>
        </w:tc>
        <w:tc>
          <w:tcPr>
            <w:tcW w:w="822" w:type="dxa"/>
            <w:tcBorders>
              <w:top w:val="nil"/>
              <w:left w:val="nil"/>
              <w:bottom w:val="single" w:sz="4" w:space="0" w:color="auto"/>
              <w:right w:val="single" w:sz="4" w:space="0" w:color="auto"/>
            </w:tcBorders>
            <w:shd w:val="clear" w:color="auto" w:fill="FBD4B4" w:themeFill="accent6" w:themeFillTint="66"/>
            <w:vAlign w:val="center"/>
          </w:tcPr>
          <w:p w:rsidR="00B3132C" w:rsidRPr="007D02B7" w:rsidRDefault="000875DD">
            <w:pPr>
              <w:spacing w:before="0" w:after="0"/>
              <w:jc w:val="center"/>
              <w:rPr>
                <w:rFonts w:eastAsia="Times New Roman" w:cs="Times New Roman"/>
                <w:sz w:val="18"/>
                <w:szCs w:val="20"/>
                <w:lang w:eastAsia="pl-PL"/>
              </w:rPr>
            </w:pPr>
            <w:r>
              <w:rPr>
                <w:rFonts w:eastAsia="Times New Roman" w:cs="Times New Roman"/>
                <w:sz w:val="18"/>
                <w:szCs w:val="20"/>
                <w:lang w:eastAsia="pl-PL"/>
              </w:rPr>
              <w:t>55</w:t>
            </w:r>
            <w:r w:rsidR="009C6B1F">
              <w:rPr>
                <w:rFonts w:eastAsia="Times New Roman" w:cs="Times New Roman"/>
                <w:sz w:val="18"/>
                <w:szCs w:val="20"/>
                <w:lang w:eastAsia="pl-PL"/>
              </w:rPr>
              <w:t>9</w:t>
            </w:r>
          </w:p>
        </w:tc>
      </w:tr>
    </w:tbl>
    <w:p w:rsidR="00B3132C" w:rsidRPr="009A185B" w:rsidRDefault="00B3132C" w:rsidP="003268C1">
      <w:pPr>
        <w:spacing w:before="0"/>
        <w:rPr>
          <w:i/>
          <w:sz w:val="16"/>
        </w:rPr>
      </w:pPr>
      <w:r w:rsidRPr="008E258E">
        <w:rPr>
          <w:i/>
          <w:sz w:val="16"/>
        </w:rPr>
        <w:t xml:space="preserve">Źródło: opracowanie własne na podstawie danych Komendy Miejskiej Państwowej Straży Pożarnej w Ostrołęce </w:t>
      </w:r>
    </w:p>
    <w:p w:rsidR="00CD163A" w:rsidRPr="001217B5" w:rsidRDefault="001E0E50">
      <w:pPr>
        <w:pStyle w:val="Nagwek2"/>
        <w:rPr>
          <w:sz w:val="18"/>
        </w:rPr>
      </w:pPr>
      <w:bookmarkStart w:id="597" w:name="_Toc439776356"/>
      <w:bookmarkStart w:id="598" w:name="_Toc506802949"/>
      <w:bookmarkStart w:id="599" w:name="_Toc88222421"/>
      <w:r w:rsidRPr="001217B5">
        <w:t xml:space="preserve">9.2. </w:t>
      </w:r>
      <w:r w:rsidR="00CD163A" w:rsidRPr="001217B5">
        <w:t>JEDNOSTKI ODPOWIEDZIALNE ZA ZAPEWNIENIE BEZPIECZEŃSTWA</w:t>
      </w:r>
      <w:bookmarkEnd w:id="597"/>
      <w:bookmarkEnd w:id="598"/>
      <w:bookmarkEnd w:id="599"/>
    </w:p>
    <w:p w:rsidR="00B3132C" w:rsidRPr="0046486F" w:rsidRDefault="00B3132C" w:rsidP="003268C1">
      <w:pPr>
        <w:spacing w:after="0"/>
        <w:ind w:firstLine="426"/>
        <w:rPr>
          <w:rFonts w:cs="Times New Roman"/>
        </w:rPr>
      </w:pPr>
      <w:r w:rsidRPr="0046486F">
        <w:rPr>
          <w:rFonts w:cs="Times New Roman"/>
        </w:rPr>
        <w:t>Za bezpieczeństwo publiczne na terenie</w:t>
      </w:r>
      <w:r w:rsidR="001E4D4D">
        <w:rPr>
          <w:rFonts w:cs="Times New Roman"/>
        </w:rPr>
        <w:t xml:space="preserve"> miasta</w:t>
      </w:r>
      <w:r w:rsidR="00556FC2" w:rsidRPr="0046486F">
        <w:rPr>
          <w:rFonts w:cs="Times New Roman"/>
        </w:rPr>
        <w:t>Ostrołęk</w:t>
      </w:r>
      <w:r w:rsidR="00556FC2">
        <w:rPr>
          <w:rFonts w:cs="Times New Roman"/>
        </w:rPr>
        <w:t>i</w:t>
      </w:r>
      <w:r w:rsidRPr="0046486F">
        <w:rPr>
          <w:rFonts w:cs="Times New Roman"/>
        </w:rPr>
        <w:t xml:space="preserve">odpowiedzialne są takie jednostki, jak: </w:t>
      </w:r>
    </w:p>
    <w:p w:rsidR="00B3132C" w:rsidRDefault="00B3132C" w:rsidP="003268C1">
      <w:pPr>
        <w:pStyle w:val="Akapitzlist"/>
        <w:numPr>
          <w:ilvl w:val="0"/>
          <w:numId w:val="158"/>
        </w:numPr>
        <w:spacing w:before="0" w:after="160"/>
        <w:rPr>
          <w:rFonts w:cs="Times New Roman"/>
        </w:rPr>
      </w:pPr>
      <w:r w:rsidRPr="005E7E96">
        <w:rPr>
          <w:rFonts w:cs="Times New Roman"/>
        </w:rPr>
        <w:t>Komenda Miejska Policji w Ostrołęce - do obowiązków, której należy zapewnianie bezpieczeństwa mieszkańców poprzez utrzymanie niskiego poziomu przestępczości, współpraca ze społecznością oraz prowadzenie prelekcji dla uczniów mających na celu zwiększanie ich świadomości na temat występujących zagrożeń oraz kształtowanie właściwych postaw. Komenda Miejska Policji w Ostrołęce sw</w:t>
      </w:r>
      <w:r w:rsidR="001F078D">
        <w:rPr>
          <w:rFonts w:cs="Times New Roman"/>
        </w:rPr>
        <w:t>o</w:t>
      </w:r>
      <w:r w:rsidRPr="005E7E96">
        <w:rPr>
          <w:rFonts w:cs="Times New Roman"/>
        </w:rPr>
        <w:t xml:space="preserve">im zakresem działania obejmuje powiat ostrołęcki. Jest to jedna </w:t>
      </w:r>
      <w:r w:rsidR="00C92B97">
        <w:rPr>
          <w:rFonts w:cs="Times New Roman"/>
        </w:rPr>
        <w:br/>
      </w:r>
      <w:r w:rsidRPr="005E7E96">
        <w:rPr>
          <w:rFonts w:cs="Times New Roman"/>
        </w:rPr>
        <w:t xml:space="preserve">z większych jednostek policji w województwie mazowieckim, pod koniec 2017 r. liczyła 253 funkcjonariuszy oraz około 45 pracowników cywilnych. W 2017 roku Komenda Miejska zapewniała całodobowe bezpieczeństwo na terenie miasta, ale także najbliżej zlokalizowanych </w:t>
      </w:r>
      <w:r w:rsidR="00C92B97">
        <w:rPr>
          <w:rFonts w:cs="Times New Roman"/>
        </w:rPr>
        <w:br/>
      </w:r>
      <w:r w:rsidRPr="005E7E96">
        <w:rPr>
          <w:rFonts w:cs="Times New Roman"/>
        </w:rPr>
        <w:t>3 gmin z nim sąsiadujących - Olszew</w:t>
      </w:r>
      <w:r w:rsidR="001F078D">
        <w:rPr>
          <w:rFonts w:cs="Times New Roman"/>
        </w:rPr>
        <w:t>o</w:t>
      </w:r>
      <w:r w:rsidRPr="005E7E96">
        <w:rPr>
          <w:rFonts w:cs="Times New Roman"/>
        </w:rPr>
        <w:t>-Borki, Rzeku</w:t>
      </w:r>
      <w:r w:rsidR="001F078D">
        <w:rPr>
          <w:rFonts w:cs="Times New Roman"/>
        </w:rPr>
        <w:t>ń</w:t>
      </w:r>
      <w:r w:rsidRPr="005E7E96">
        <w:rPr>
          <w:rFonts w:cs="Times New Roman"/>
        </w:rPr>
        <w:t xml:space="preserve"> i Lelis</w:t>
      </w:r>
      <w:r>
        <w:rPr>
          <w:rFonts w:cs="Times New Roman"/>
        </w:rPr>
        <w:t xml:space="preserve"> (pozostała część powiatu znajduje się w obszarze działania podległym Komendzie Miejskiej, Komisariatu Policji w Myszyńcu oraz Posterunków Policji w Łysych, Baranowie, Czerwinie, Goworowie i Kadzidle). </w:t>
      </w:r>
    </w:p>
    <w:p w:rsidR="004C0AAF" w:rsidRPr="00C92B97" w:rsidRDefault="00B3132C" w:rsidP="003268C1">
      <w:pPr>
        <w:numPr>
          <w:ilvl w:val="0"/>
          <w:numId w:val="158"/>
        </w:numPr>
        <w:spacing w:before="0" w:after="160"/>
      </w:pPr>
      <w:r>
        <w:rPr>
          <w:rFonts w:cs="Times New Roman"/>
        </w:rPr>
        <w:t xml:space="preserve">Komenda Miejska Państwowej Straży Pożarnej w Ostrołęce licząca w 2017 r. 88 strażaków </w:t>
      </w:r>
      <w:r w:rsidR="00C92B97">
        <w:rPr>
          <w:rFonts w:cs="Times New Roman"/>
        </w:rPr>
        <w:br/>
      </w:r>
      <w:r>
        <w:rPr>
          <w:rFonts w:cs="Times New Roman"/>
        </w:rPr>
        <w:t>i 3 pracowników cywilnych. Stan wyszkolenia strażaków z PSP można uznać za wysoki. Wśród specjalistycznych szkoleń i kursów posiadanych przez funkcjonariuszy PSP w</w:t>
      </w:r>
      <w:r w:rsidR="001E4D4D">
        <w:rPr>
          <w:rFonts w:cs="Times New Roman"/>
        </w:rPr>
        <w:t> </w:t>
      </w:r>
      <w:r>
        <w:rPr>
          <w:rFonts w:cs="Times New Roman"/>
        </w:rPr>
        <w:t xml:space="preserve">Ostrołęce znalazły się: szkol. spec. w zakresie ratownictwa chemicznego i ekologicznego (56 osób), szkol. spec. </w:t>
      </w:r>
      <w:r w:rsidR="00C92B97">
        <w:rPr>
          <w:rFonts w:cs="Times New Roman"/>
        </w:rPr>
        <w:br/>
      </w:r>
      <w:r>
        <w:rPr>
          <w:rFonts w:cs="Times New Roman"/>
        </w:rPr>
        <w:t xml:space="preserve">w zakresie przeciwdziałania zagrożeniom chemicznym, biologicznym, radiologicznym, nuklearnym i wybuchowym (11 osób), szkol. spec. </w:t>
      </w:r>
      <w:r w:rsidR="001F078D">
        <w:rPr>
          <w:rFonts w:cs="Times New Roman"/>
        </w:rPr>
        <w:t xml:space="preserve">w </w:t>
      </w:r>
      <w:r>
        <w:rPr>
          <w:rFonts w:cs="Times New Roman"/>
        </w:rPr>
        <w:t xml:space="preserve">zakresie transportów niebezpiecznych </w:t>
      </w:r>
      <w:r w:rsidR="00C92B97">
        <w:rPr>
          <w:rFonts w:cs="Times New Roman"/>
        </w:rPr>
        <w:br/>
      </w:r>
      <w:r>
        <w:rPr>
          <w:rFonts w:cs="Times New Roman"/>
        </w:rPr>
        <w:t xml:space="preserve">(14 osób), kurs podstawowy z zakresu ratownictwa wysokościowego (14 osób), kurs </w:t>
      </w:r>
      <w:r>
        <w:rPr>
          <w:rFonts w:cs="Times New Roman"/>
        </w:rPr>
        <w:lastRenderedPageBreak/>
        <w:t xml:space="preserve">śmigłowcowy z zakresu ratownictwa wysokościowego (4 osoby), szkol. spec. kierowców </w:t>
      </w:r>
      <w:r w:rsidR="00C92B97">
        <w:rPr>
          <w:rFonts w:cs="Times New Roman"/>
        </w:rPr>
        <w:br/>
      </w:r>
      <w:r>
        <w:rPr>
          <w:rFonts w:cs="Times New Roman"/>
        </w:rPr>
        <w:t xml:space="preserve">– operatorów samochodów z drabiną mechaniczną (28 osób), kurs spec. obsługi dźwigów </w:t>
      </w:r>
      <w:r w:rsidR="00C92B97">
        <w:rPr>
          <w:rFonts w:cs="Times New Roman"/>
        </w:rPr>
        <w:br/>
      </w:r>
      <w:r>
        <w:rPr>
          <w:rFonts w:cs="Times New Roman"/>
        </w:rPr>
        <w:t xml:space="preserve">(17 osób), kurs spec. napełniania zbiorników ciśnieniowych (9 osób), kurs z zakresu Kwalifikowanej Pierwszej Pomocy (recertyfikacja – 88 osób), kurs spec. ster motorzystów </w:t>
      </w:r>
      <w:r w:rsidR="00C92B97">
        <w:rPr>
          <w:rFonts w:cs="Times New Roman"/>
        </w:rPr>
        <w:br/>
      </w:r>
      <w:r>
        <w:rPr>
          <w:rFonts w:cs="Times New Roman"/>
        </w:rPr>
        <w:t xml:space="preserve">(19 osób), kurs spec. dla nurków i młodszych nurków (łącznie 8 osób), szkol. doskonalące dla strażaków KSRG z zakresu współdziałania z Samodzielnym Publicznym Zakładem Opieki Zdrowotnej Lotniczego Pogotowia Ratunkowego (87 osób), kurs ratowników medycznych </w:t>
      </w:r>
      <w:r w:rsidRPr="004E748D">
        <w:rPr>
          <w:rFonts w:cs="Times New Roman"/>
        </w:rPr>
        <w:t>(2</w:t>
      </w:r>
      <w:r w:rsidR="001E4D4D">
        <w:rPr>
          <w:rFonts w:cs="Times New Roman"/>
        </w:rPr>
        <w:t> </w:t>
      </w:r>
      <w:r w:rsidRPr="004E748D">
        <w:rPr>
          <w:rFonts w:cs="Times New Roman"/>
        </w:rPr>
        <w:t xml:space="preserve">osoby). </w:t>
      </w:r>
    </w:p>
    <w:p w:rsidR="001E0E50" w:rsidRPr="003268C1" w:rsidRDefault="001E0E50" w:rsidP="003268C1">
      <w:pPr>
        <w:pStyle w:val="Nagwek1"/>
        <w:rPr>
          <w:sz w:val="22"/>
          <w:szCs w:val="22"/>
        </w:rPr>
      </w:pPr>
      <w:bookmarkStart w:id="600" w:name="_Toc504653982"/>
      <w:bookmarkStart w:id="601" w:name="_Toc504653985"/>
      <w:bookmarkStart w:id="602" w:name="_Toc504653986"/>
      <w:bookmarkStart w:id="603" w:name="_Toc504653991"/>
      <w:bookmarkStart w:id="604" w:name="_Toc504653993"/>
      <w:bookmarkStart w:id="605" w:name="_Toc439776357"/>
      <w:bookmarkStart w:id="606" w:name="_Toc506802950"/>
      <w:bookmarkStart w:id="607" w:name="_Toc88222422"/>
      <w:bookmarkEnd w:id="600"/>
      <w:bookmarkEnd w:id="601"/>
      <w:bookmarkEnd w:id="602"/>
      <w:bookmarkEnd w:id="603"/>
      <w:bookmarkEnd w:id="604"/>
      <w:r>
        <w:t xml:space="preserve">10. </w:t>
      </w:r>
      <w:r w:rsidR="00CD163A" w:rsidRPr="003F5562">
        <w:t xml:space="preserve">UWARUNKOWANIA WYNIKAJĄCE Z POTRZEB I MOŻLIWOŚCI ROZWOJU </w:t>
      </w:r>
      <w:bookmarkEnd w:id="605"/>
      <w:bookmarkEnd w:id="606"/>
      <w:r w:rsidR="0027371D">
        <w:t>MIASTA OSTROŁĘKA</w:t>
      </w:r>
      <w:bookmarkEnd w:id="607"/>
    </w:p>
    <w:p w:rsidR="0015608F" w:rsidRDefault="0015608F" w:rsidP="0015608F">
      <w:pPr>
        <w:pStyle w:val="Nagwek2"/>
      </w:pPr>
      <w:bookmarkStart w:id="608" w:name="_Toc504654500"/>
      <w:bookmarkStart w:id="609" w:name="_Toc504654505"/>
      <w:bookmarkStart w:id="610" w:name="_Toc504654506"/>
      <w:bookmarkStart w:id="611" w:name="_Toc504654507"/>
      <w:bookmarkStart w:id="612" w:name="_Toc504654512"/>
      <w:bookmarkStart w:id="613" w:name="_Toc504654513"/>
      <w:bookmarkStart w:id="614" w:name="_Toc504654515"/>
      <w:bookmarkStart w:id="615" w:name="_Toc504654516"/>
      <w:bookmarkStart w:id="616" w:name="_Toc504654519"/>
      <w:bookmarkStart w:id="617" w:name="_Toc504654520"/>
      <w:bookmarkStart w:id="618" w:name="_Toc504654522"/>
      <w:bookmarkStart w:id="619" w:name="_Toc504654524"/>
      <w:bookmarkStart w:id="620" w:name="_Toc504654525"/>
      <w:bookmarkStart w:id="621" w:name="_Toc504654555"/>
      <w:bookmarkStart w:id="622" w:name="_Toc504654556"/>
      <w:bookmarkStart w:id="623" w:name="_Toc504654559"/>
      <w:bookmarkStart w:id="624" w:name="_Toc504654561"/>
      <w:bookmarkStart w:id="625" w:name="_Toc504654565"/>
      <w:bookmarkStart w:id="626" w:name="_Toc504654566"/>
      <w:bookmarkStart w:id="627" w:name="_Toc504654567"/>
      <w:bookmarkStart w:id="628" w:name="_Toc504654568"/>
      <w:bookmarkStart w:id="629" w:name="_Toc504654569"/>
      <w:bookmarkStart w:id="630" w:name="_Toc504654571"/>
      <w:bookmarkStart w:id="631" w:name="_Toc504654572"/>
      <w:bookmarkStart w:id="632" w:name="_Toc504654573"/>
      <w:bookmarkStart w:id="633" w:name="_Toc504654574"/>
      <w:bookmarkStart w:id="634" w:name="_Toc504654575"/>
      <w:bookmarkStart w:id="635" w:name="_Toc504654594"/>
      <w:bookmarkStart w:id="636" w:name="_Toc504654595"/>
      <w:bookmarkStart w:id="637" w:name="_Toc504654597"/>
      <w:bookmarkStart w:id="638" w:name="_Toc504654598"/>
      <w:bookmarkStart w:id="639" w:name="_Toc504654599"/>
      <w:bookmarkStart w:id="640" w:name="_Toc504654628"/>
      <w:bookmarkStart w:id="641" w:name="_Toc504654629"/>
      <w:bookmarkStart w:id="642" w:name="_Toc504654630"/>
      <w:bookmarkStart w:id="643" w:name="_Toc504654631"/>
      <w:bookmarkStart w:id="644" w:name="_Toc504654632"/>
      <w:bookmarkStart w:id="645" w:name="_Toc504654633"/>
      <w:bookmarkStart w:id="646" w:name="_Toc504654636"/>
      <w:bookmarkStart w:id="647" w:name="_Toc504654637"/>
      <w:bookmarkStart w:id="648" w:name="_Toc504654638"/>
      <w:bookmarkStart w:id="649" w:name="_Toc504654645"/>
      <w:bookmarkStart w:id="650" w:name="_Toc504654646"/>
      <w:bookmarkStart w:id="651" w:name="_Toc504654647"/>
      <w:bookmarkStart w:id="652" w:name="_Toc504654664"/>
      <w:bookmarkStart w:id="653" w:name="_Toc504654665"/>
      <w:bookmarkStart w:id="654" w:name="_Toc504654667"/>
      <w:bookmarkStart w:id="655" w:name="_Toc504654668"/>
      <w:bookmarkStart w:id="656" w:name="_Toc504654669"/>
      <w:bookmarkStart w:id="657" w:name="_Toc504654671"/>
      <w:bookmarkStart w:id="658" w:name="_Toc504654672"/>
      <w:bookmarkStart w:id="659" w:name="_Toc504654684"/>
      <w:bookmarkStart w:id="660" w:name="_Toc504654685"/>
      <w:bookmarkStart w:id="661" w:name="_Toc504654686"/>
      <w:bookmarkStart w:id="662" w:name="_Toc504654687"/>
      <w:bookmarkStart w:id="663" w:name="_Toc504654694"/>
      <w:bookmarkStart w:id="664" w:name="_Toc504654738"/>
      <w:bookmarkStart w:id="665" w:name="_Toc504654740"/>
      <w:bookmarkStart w:id="666" w:name="_Toc504654747"/>
      <w:bookmarkStart w:id="667" w:name="_Toc504654748"/>
      <w:bookmarkStart w:id="668" w:name="_Toc504654749"/>
      <w:bookmarkStart w:id="669" w:name="_Toc504655038"/>
      <w:bookmarkStart w:id="670" w:name="_Toc504655039"/>
      <w:bookmarkStart w:id="671" w:name="_Toc504655040"/>
      <w:bookmarkStart w:id="672" w:name="_Toc504655043"/>
      <w:bookmarkStart w:id="673" w:name="_Toc504655051"/>
      <w:bookmarkStart w:id="674" w:name="_Toc506802951"/>
      <w:bookmarkStart w:id="675" w:name="_Toc88222423"/>
      <w:bookmarkStart w:id="676" w:name="_Toc462735302"/>
      <w:bookmarkStart w:id="677" w:name="_Toc439776358"/>
      <w:bookmarkStart w:id="678" w:name="_Toc143057448"/>
      <w:bookmarkStart w:id="679" w:name="_Toc181113234"/>
      <w:bookmarkStart w:id="680" w:name="_Toc277547450"/>
      <w:bookmarkStart w:id="681" w:name="_Toc439776373"/>
      <w:bookmarkStart w:id="682" w:name="_Toc506802966"/>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r>
        <w:t xml:space="preserve">10.1 </w:t>
      </w:r>
      <w:bookmarkEnd w:id="674"/>
      <w:r>
        <w:t>ANALIZA EKONOMICZNA</w:t>
      </w:r>
      <w:bookmarkEnd w:id="675"/>
    </w:p>
    <w:p w:rsidR="0015608F" w:rsidRDefault="0015608F" w:rsidP="0015608F">
      <w:pPr>
        <w:ind w:firstLine="426"/>
      </w:pPr>
      <w:bookmarkStart w:id="683" w:name="_Toc439776368"/>
      <w:bookmarkStart w:id="684" w:name="_Toc506802961"/>
      <w:bookmarkEnd w:id="676"/>
      <w:bookmarkEnd w:id="677"/>
      <w:r w:rsidRPr="00CB303F">
        <w:t xml:space="preserve">Analiza ekonomiczna gminy dotyczyć ma nie tylko porównania rocznych wpływów i wydatków jednostki, ale ma być również próbą odpowiedzi na pytanie, w jaki sposób kształtowały się te działy w ciągu ostatnich lat, jaki miały wpływ na deficyt budżetowy. W dalszej części nastąpi także ocena możliwości inwestycyjnych </w:t>
      </w:r>
      <w:r>
        <w:t>miasta</w:t>
      </w:r>
      <w:r w:rsidRPr="00CB303F">
        <w:t>, stąd w analizie ekonomicznej niezbędnym jest również odniesienie się do części inwestycyjnej budżetu, ze szczególnym uwzględnieniem rozwoju sieci infrastruktury technicznej czy budownictwa w gminie.</w:t>
      </w:r>
    </w:p>
    <w:p w:rsidR="0015608F" w:rsidRDefault="0015608F" w:rsidP="0015608F"/>
    <w:p w:rsidR="0015608F" w:rsidRDefault="0015608F" w:rsidP="0015608F">
      <w:pPr>
        <w:keepNext/>
      </w:pPr>
      <w:r>
        <w:rPr>
          <w:noProof/>
          <w:lang w:eastAsia="pl-PL"/>
        </w:rPr>
        <w:drawing>
          <wp:inline distT="0" distB="0" distL="0" distR="0">
            <wp:extent cx="5760085" cy="2883535"/>
            <wp:effectExtent l="0" t="0" r="5715" b="0"/>
            <wp:docPr id="454" name="Wykres 43">
              <a:extLst xmlns:a="http://schemas.openxmlformats.org/drawingml/2006/main">
                <a:ext uri="{FF2B5EF4-FFF2-40B4-BE49-F238E27FC236}">
                  <a16:creationId xmlns:arto="http://schemas.microsoft.com/office/word/2006/arto"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1BC37810-3F6C-6F42-A318-5E3DB1218A9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314868" w:rsidRDefault="00314868" w:rsidP="00324EA5">
      <w:pPr>
        <w:pStyle w:val="Legenda"/>
      </w:pPr>
      <w:bookmarkStart w:id="685" w:name="_Toc86755441"/>
      <w:r>
        <w:t xml:space="preserve">Wykres </w:t>
      </w:r>
      <w:fldSimple w:instr=" SEQ Wykres \* ARABIC ">
        <w:r w:rsidR="00A957C7">
          <w:rPr>
            <w:noProof/>
          </w:rPr>
          <w:t>20</w:t>
        </w:r>
      </w:fldSimple>
      <w:r>
        <w:t xml:space="preserve"> </w:t>
      </w:r>
      <w:r w:rsidRPr="00DB32A0">
        <w:t>Dochody miasta ogółem w latach 2010-2020</w:t>
      </w:r>
      <w:bookmarkEnd w:id="685"/>
    </w:p>
    <w:p w:rsidR="0015608F" w:rsidRDefault="0015608F" w:rsidP="0015608F"/>
    <w:p w:rsidR="0015608F" w:rsidRDefault="0015608F" w:rsidP="0015608F">
      <w:pPr>
        <w:ind w:firstLine="426"/>
      </w:pPr>
      <w:r w:rsidRPr="00076AD1">
        <w:t xml:space="preserve">Budżet </w:t>
      </w:r>
      <w:r>
        <w:t>miasta Ostrołęka</w:t>
      </w:r>
      <w:r w:rsidRPr="00076AD1">
        <w:t xml:space="preserve"> po stronie dochodów wykazuje – poza </w:t>
      </w:r>
      <w:r>
        <w:t>rokiem 2013</w:t>
      </w:r>
      <w:r w:rsidRPr="00076AD1">
        <w:t xml:space="preserve"> – stałą, wzrostową tendencję. Z największymi wzrostami mamy do czynienia w latach </w:t>
      </w:r>
      <w:r>
        <w:t>2014</w:t>
      </w:r>
      <w:r w:rsidRPr="00076AD1">
        <w:t>, 2016</w:t>
      </w:r>
      <w:r>
        <w:t>, 2017</w:t>
      </w:r>
      <w:r w:rsidRPr="00076AD1">
        <w:t xml:space="preserve"> i </w:t>
      </w:r>
      <w:r>
        <w:t>2018</w:t>
      </w:r>
      <w:r w:rsidRPr="00076AD1">
        <w:t>. Po każdym cyklu spadku</w:t>
      </w:r>
      <w:r>
        <w:t xml:space="preserve"> dynamiki</w:t>
      </w:r>
      <w:r w:rsidRPr="00076AD1">
        <w:t xml:space="preserve"> dochodów następował ich większy wzrost. W badanym okresie dochody gminy wzrosły o </w:t>
      </w:r>
      <w:r>
        <w:t>ok.</w:t>
      </w:r>
      <w:r w:rsidRPr="00076AD1">
        <w:t xml:space="preserve"> 90%. Średni przyrost dochodów to ponad 1</w:t>
      </w:r>
      <w:r>
        <w:t>8,8</w:t>
      </w:r>
      <w:r w:rsidRPr="00076AD1">
        <w:t xml:space="preserve"> mln zł rocznie. Analogicznie sytuacja wygląda po przeliczeniu dochodów gminy na jednego mieszkańca.</w:t>
      </w:r>
    </w:p>
    <w:p w:rsidR="0015608F" w:rsidRDefault="0015608F" w:rsidP="0015608F"/>
    <w:p w:rsidR="0015608F" w:rsidRDefault="0015608F" w:rsidP="0015608F">
      <w:pPr>
        <w:keepNext/>
        <w:jc w:val="center"/>
      </w:pPr>
      <w:r>
        <w:rPr>
          <w:noProof/>
          <w:lang w:eastAsia="pl-PL"/>
        </w:rPr>
        <w:lastRenderedPageBreak/>
        <w:drawing>
          <wp:inline distT="0" distB="0" distL="0" distR="0">
            <wp:extent cx="5760085" cy="2883535"/>
            <wp:effectExtent l="0" t="0" r="5715" b="0"/>
            <wp:docPr id="458" name="Wykres 458">
              <a:extLst xmlns:a="http://schemas.openxmlformats.org/drawingml/2006/main">
                <a:ext uri="{FF2B5EF4-FFF2-40B4-BE49-F238E27FC236}">
                  <a16:creationId xmlns:arto="http://schemas.microsoft.com/office/word/2006/arto"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5882373A-765B-4A42-8486-2554C252AED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314868" w:rsidRDefault="00314868" w:rsidP="00324EA5">
      <w:pPr>
        <w:pStyle w:val="Legenda"/>
      </w:pPr>
      <w:bookmarkStart w:id="686" w:name="_Toc86755442"/>
      <w:r>
        <w:t xml:space="preserve">Wykres </w:t>
      </w:r>
      <w:fldSimple w:instr=" SEQ Wykres \* ARABIC ">
        <w:r w:rsidR="00A957C7">
          <w:rPr>
            <w:noProof/>
          </w:rPr>
          <w:t>21</w:t>
        </w:r>
      </w:fldSimple>
      <w:r>
        <w:t xml:space="preserve"> </w:t>
      </w:r>
      <w:r w:rsidRPr="008A4E30">
        <w:t>Dochody miasta w zł na jednego mieszkańca w latach 2010-2020</w:t>
      </w:r>
      <w:bookmarkEnd w:id="686"/>
    </w:p>
    <w:p w:rsidR="0015608F" w:rsidRDefault="0015608F" w:rsidP="0015608F"/>
    <w:p w:rsidR="0015608F" w:rsidRDefault="0015608F" w:rsidP="0015608F">
      <w:pPr>
        <w:ind w:firstLine="426"/>
      </w:pPr>
      <w:r w:rsidRPr="00076AD1">
        <w:t>Odnotowania wymaga tożsamość przebiegu obu powyższych wykresów: w momencie wzrostu dochodów, w podobnym tempie wzrastają dochody na jednego mieszkańca, podobnie w przypadku spadku dochodów w latach 2012-2015. Wskazuje to na niewielki wpływ wahań liczby mieszkańców na wielkość wpływów do budżetu gminy.</w:t>
      </w:r>
    </w:p>
    <w:p w:rsidR="0015608F" w:rsidRPr="00076AD1" w:rsidRDefault="0015608F" w:rsidP="0015608F">
      <w:pPr>
        <w:pStyle w:val="Bezodstpw"/>
        <w:spacing w:line="360" w:lineRule="auto"/>
        <w:ind w:firstLine="426"/>
        <w:jc w:val="both"/>
        <w:rPr>
          <w:sz w:val="22"/>
        </w:rPr>
      </w:pPr>
      <w:r w:rsidRPr="00076AD1">
        <w:rPr>
          <w:sz w:val="22"/>
        </w:rPr>
        <w:t>Poza subwencjami i dotacjami, najważniejszym źródłem dochodów gminy są tzw. dochody własne. Zgodnie z ustawą z dnia 13 listopada 2003 r. o dochodach jednostek samorządu terytorialnego źródłami dochodów własnych są:</w:t>
      </w:r>
    </w:p>
    <w:p w:rsidR="0015608F" w:rsidRPr="00076AD1" w:rsidRDefault="0015608F" w:rsidP="0015608F">
      <w:pPr>
        <w:pStyle w:val="Bezodstpw"/>
        <w:numPr>
          <w:ilvl w:val="0"/>
          <w:numId w:val="178"/>
        </w:numPr>
        <w:spacing w:before="0" w:line="360" w:lineRule="auto"/>
        <w:jc w:val="both"/>
        <w:rPr>
          <w:sz w:val="22"/>
        </w:rPr>
      </w:pPr>
      <w:r w:rsidRPr="00076AD1">
        <w:rPr>
          <w:sz w:val="22"/>
        </w:rPr>
        <w:t>wpływy z podatków:</w:t>
      </w:r>
    </w:p>
    <w:p w:rsidR="0015608F" w:rsidRPr="00076AD1" w:rsidRDefault="0015608F" w:rsidP="0015608F">
      <w:pPr>
        <w:pStyle w:val="Bezodstpw"/>
        <w:numPr>
          <w:ilvl w:val="0"/>
          <w:numId w:val="179"/>
        </w:numPr>
        <w:spacing w:before="0" w:line="360" w:lineRule="auto"/>
        <w:jc w:val="both"/>
        <w:rPr>
          <w:sz w:val="22"/>
        </w:rPr>
      </w:pPr>
      <w:r w:rsidRPr="00076AD1">
        <w:rPr>
          <w:sz w:val="22"/>
        </w:rPr>
        <w:t>od nieruchomości,</w:t>
      </w:r>
    </w:p>
    <w:p w:rsidR="0015608F" w:rsidRPr="00076AD1" w:rsidRDefault="0015608F" w:rsidP="0015608F">
      <w:pPr>
        <w:pStyle w:val="Bezodstpw"/>
        <w:numPr>
          <w:ilvl w:val="0"/>
          <w:numId w:val="179"/>
        </w:numPr>
        <w:spacing w:before="0" w:line="360" w:lineRule="auto"/>
        <w:jc w:val="both"/>
        <w:rPr>
          <w:sz w:val="22"/>
        </w:rPr>
      </w:pPr>
      <w:r w:rsidRPr="00076AD1">
        <w:rPr>
          <w:sz w:val="22"/>
        </w:rPr>
        <w:t>rolnego,</w:t>
      </w:r>
    </w:p>
    <w:p w:rsidR="0015608F" w:rsidRPr="00076AD1" w:rsidRDefault="0015608F" w:rsidP="0015608F">
      <w:pPr>
        <w:pStyle w:val="Bezodstpw"/>
        <w:numPr>
          <w:ilvl w:val="0"/>
          <w:numId w:val="179"/>
        </w:numPr>
        <w:spacing w:before="0" w:line="360" w:lineRule="auto"/>
        <w:jc w:val="both"/>
        <w:rPr>
          <w:sz w:val="22"/>
        </w:rPr>
      </w:pPr>
      <w:r w:rsidRPr="00076AD1">
        <w:rPr>
          <w:sz w:val="22"/>
        </w:rPr>
        <w:t>leśnego,</w:t>
      </w:r>
    </w:p>
    <w:p w:rsidR="0015608F" w:rsidRPr="00076AD1" w:rsidRDefault="0015608F" w:rsidP="0015608F">
      <w:pPr>
        <w:pStyle w:val="Bezodstpw"/>
        <w:numPr>
          <w:ilvl w:val="0"/>
          <w:numId w:val="179"/>
        </w:numPr>
        <w:spacing w:before="0" w:line="360" w:lineRule="auto"/>
        <w:jc w:val="both"/>
        <w:rPr>
          <w:sz w:val="22"/>
        </w:rPr>
      </w:pPr>
      <w:r w:rsidRPr="00076AD1">
        <w:rPr>
          <w:sz w:val="22"/>
        </w:rPr>
        <w:t>od środków transportowych,</w:t>
      </w:r>
    </w:p>
    <w:p w:rsidR="0015608F" w:rsidRPr="00076AD1" w:rsidRDefault="0015608F" w:rsidP="0015608F">
      <w:pPr>
        <w:pStyle w:val="Bezodstpw"/>
        <w:numPr>
          <w:ilvl w:val="0"/>
          <w:numId w:val="179"/>
        </w:numPr>
        <w:spacing w:before="0" w:line="360" w:lineRule="auto"/>
        <w:jc w:val="both"/>
        <w:rPr>
          <w:sz w:val="22"/>
        </w:rPr>
      </w:pPr>
      <w:r w:rsidRPr="00076AD1">
        <w:rPr>
          <w:sz w:val="22"/>
        </w:rPr>
        <w:t>dochodowego od osób fizycznych, opłacanego w formie karty podatkowej,</w:t>
      </w:r>
    </w:p>
    <w:p w:rsidR="0015608F" w:rsidRPr="00076AD1" w:rsidRDefault="0015608F" w:rsidP="0015608F">
      <w:pPr>
        <w:pStyle w:val="Bezodstpw"/>
        <w:numPr>
          <w:ilvl w:val="0"/>
          <w:numId w:val="179"/>
        </w:numPr>
        <w:spacing w:before="0" w:line="360" w:lineRule="auto"/>
        <w:jc w:val="both"/>
        <w:rPr>
          <w:sz w:val="22"/>
        </w:rPr>
      </w:pPr>
      <w:r w:rsidRPr="00076AD1">
        <w:rPr>
          <w:sz w:val="22"/>
        </w:rPr>
        <w:t>od spadków i darowizn,</w:t>
      </w:r>
    </w:p>
    <w:p w:rsidR="0015608F" w:rsidRPr="00076AD1" w:rsidRDefault="0015608F" w:rsidP="0015608F">
      <w:pPr>
        <w:pStyle w:val="Bezodstpw"/>
        <w:numPr>
          <w:ilvl w:val="0"/>
          <w:numId w:val="179"/>
        </w:numPr>
        <w:spacing w:before="0" w:line="360" w:lineRule="auto"/>
        <w:jc w:val="both"/>
        <w:rPr>
          <w:sz w:val="22"/>
        </w:rPr>
      </w:pPr>
      <w:r w:rsidRPr="00076AD1">
        <w:rPr>
          <w:sz w:val="22"/>
        </w:rPr>
        <w:t>od czynności cywilnoprawnych;</w:t>
      </w:r>
    </w:p>
    <w:p w:rsidR="0015608F" w:rsidRPr="00076AD1" w:rsidRDefault="0015608F" w:rsidP="0015608F">
      <w:pPr>
        <w:pStyle w:val="Bezodstpw"/>
        <w:numPr>
          <w:ilvl w:val="0"/>
          <w:numId w:val="178"/>
        </w:numPr>
        <w:spacing w:before="0" w:line="360" w:lineRule="auto"/>
        <w:jc w:val="both"/>
        <w:rPr>
          <w:sz w:val="22"/>
        </w:rPr>
      </w:pPr>
      <w:r w:rsidRPr="00076AD1">
        <w:rPr>
          <w:sz w:val="22"/>
        </w:rPr>
        <w:t>wpływy z opłat:</w:t>
      </w:r>
    </w:p>
    <w:p w:rsidR="0015608F" w:rsidRPr="00076AD1" w:rsidRDefault="0015608F" w:rsidP="0015608F">
      <w:pPr>
        <w:pStyle w:val="Bezodstpw"/>
        <w:numPr>
          <w:ilvl w:val="0"/>
          <w:numId w:val="180"/>
        </w:numPr>
        <w:spacing w:before="0" w:line="360" w:lineRule="auto"/>
        <w:jc w:val="both"/>
        <w:rPr>
          <w:sz w:val="22"/>
        </w:rPr>
      </w:pPr>
      <w:r w:rsidRPr="00076AD1">
        <w:rPr>
          <w:sz w:val="22"/>
        </w:rPr>
        <w:t>skarbowej,</w:t>
      </w:r>
    </w:p>
    <w:p w:rsidR="0015608F" w:rsidRPr="00076AD1" w:rsidRDefault="0015608F" w:rsidP="0015608F">
      <w:pPr>
        <w:pStyle w:val="Bezodstpw"/>
        <w:numPr>
          <w:ilvl w:val="0"/>
          <w:numId w:val="180"/>
        </w:numPr>
        <w:spacing w:before="0" w:line="360" w:lineRule="auto"/>
        <w:jc w:val="both"/>
        <w:rPr>
          <w:sz w:val="22"/>
        </w:rPr>
      </w:pPr>
      <w:r w:rsidRPr="00076AD1">
        <w:rPr>
          <w:sz w:val="22"/>
        </w:rPr>
        <w:t>targowej,</w:t>
      </w:r>
    </w:p>
    <w:p w:rsidR="0015608F" w:rsidRPr="00076AD1" w:rsidRDefault="0015608F" w:rsidP="0015608F">
      <w:pPr>
        <w:pStyle w:val="Bezodstpw"/>
        <w:numPr>
          <w:ilvl w:val="0"/>
          <w:numId w:val="180"/>
        </w:numPr>
        <w:spacing w:before="0" w:line="360" w:lineRule="auto"/>
        <w:jc w:val="both"/>
        <w:rPr>
          <w:sz w:val="22"/>
        </w:rPr>
      </w:pPr>
      <w:r w:rsidRPr="00076AD1">
        <w:rPr>
          <w:sz w:val="22"/>
        </w:rPr>
        <w:t>miejscowej, uzdrowiskowej i od posiadania psów,</w:t>
      </w:r>
    </w:p>
    <w:p w:rsidR="0015608F" w:rsidRPr="00076AD1" w:rsidRDefault="0015608F" w:rsidP="0015608F">
      <w:pPr>
        <w:pStyle w:val="Bezodstpw"/>
        <w:numPr>
          <w:ilvl w:val="0"/>
          <w:numId w:val="180"/>
        </w:numPr>
        <w:spacing w:before="0" w:line="360" w:lineRule="auto"/>
        <w:jc w:val="both"/>
        <w:rPr>
          <w:sz w:val="22"/>
        </w:rPr>
      </w:pPr>
      <w:r w:rsidRPr="00076AD1">
        <w:rPr>
          <w:sz w:val="22"/>
        </w:rPr>
        <w:t>reklamowej,</w:t>
      </w:r>
    </w:p>
    <w:p w:rsidR="0015608F" w:rsidRPr="00076AD1" w:rsidRDefault="0015608F" w:rsidP="0015608F">
      <w:pPr>
        <w:pStyle w:val="Bezodstpw"/>
        <w:numPr>
          <w:ilvl w:val="0"/>
          <w:numId w:val="180"/>
        </w:numPr>
        <w:spacing w:before="0" w:line="360" w:lineRule="auto"/>
        <w:jc w:val="both"/>
        <w:rPr>
          <w:sz w:val="22"/>
        </w:rPr>
      </w:pPr>
      <w:r w:rsidRPr="00076AD1">
        <w:rPr>
          <w:sz w:val="22"/>
        </w:rPr>
        <w:t>eksploatacyjnej - w części określonej w ustawie z dnia 9 czerwca 2011 r. - Prawo geologiczne i górnicze,</w:t>
      </w:r>
    </w:p>
    <w:p w:rsidR="0015608F" w:rsidRPr="00076AD1" w:rsidRDefault="0015608F" w:rsidP="0015608F">
      <w:pPr>
        <w:pStyle w:val="Bezodstpw"/>
        <w:numPr>
          <w:ilvl w:val="0"/>
          <w:numId w:val="180"/>
        </w:numPr>
        <w:spacing w:before="0" w:line="360" w:lineRule="auto"/>
        <w:jc w:val="both"/>
        <w:rPr>
          <w:sz w:val="22"/>
        </w:rPr>
      </w:pPr>
      <w:r w:rsidRPr="00076AD1">
        <w:rPr>
          <w:sz w:val="22"/>
        </w:rPr>
        <w:t>innych stanowiących dochody gminy, uiszczanych na podstawie odrębnych przepisów;</w:t>
      </w:r>
    </w:p>
    <w:p w:rsidR="0015608F" w:rsidRPr="00076AD1" w:rsidRDefault="0015608F" w:rsidP="0015608F">
      <w:pPr>
        <w:pStyle w:val="Bezodstpw"/>
        <w:numPr>
          <w:ilvl w:val="0"/>
          <w:numId w:val="178"/>
        </w:numPr>
        <w:spacing w:before="0" w:line="360" w:lineRule="auto"/>
        <w:jc w:val="both"/>
        <w:rPr>
          <w:sz w:val="22"/>
        </w:rPr>
      </w:pPr>
      <w:r w:rsidRPr="00076AD1">
        <w:rPr>
          <w:sz w:val="22"/>
        </w:rPr>
        <w:lastRenderedPageBreak/>
        <w:t>dochody uzyskiwane przez gminne jednostki budżetowe oraz wpłaty od gminnych zakładów budżetowych;</w:t>
      </w:r>
    </w:p>
    <w:p w:rsidR="0015608F" w:rsidRPr="00076AD1" w:rsidRDefault="0015608F" w:rsidP="0015608F">
      <w:pPr>
        <w:pStyle w:val="Bezodstpw"/>
        <w:numPr>
          <w:ilvl w:val="0"/>
          <w:numId w:val="178"/>
        </w:numPr>
        <w:spacing w:before="0" w:line="360" w:lineRule="auto"/>
        <w:jc w:val="both"/>
        <w:rPr>
          <w:sz w:val="22"/>
        </w:rPr>
      </w:pPr>
      <w:r w:rsidRPr="00076AD1">
        <w:rPr>
          <w:sz w:val="22"/>
        </w:rPr>
        <w:t>dochody z majątku gminy;</w:t>
      </w:r>
    </w:p>
    <w:p w:rsidR="0015608F" w:rsidRPr="00076AD1" w:rsidRDefault="0015608F" w:rsidP="0015608F">
      <w:pPr>
        <w:pStyle w:val="Bezodstpw"/>
        <w:numPr>
          <w:ilvl w:val="0"/>
          <w:numId w:val="178"/>
        </w:numPr>
        <w:spacing w:before="0" w:line="360" w:lineRule="auto"/>
        <w:jc w:val="both"/>
        <w:rPr>
          <w:sz w:val="22"/>
        </w:rPr>
      </w:pPr>
      <w:r w:rsidRPr="00076AD1">
        <w:rPr>
          <w:sz w:val="22"/>
        </w:rPr>
        <w:t>spadki, zapisy i darowizny na rzecz gminy;</w:t>
      </w:r>
    </w:p>
    <w:p w:rsidR="0015608F" w:rsidRPr="00076AD1" w:rsidRDefault="0015608F" w:rsidP="0015608F">
      <w:pPr>
        <w:pStyle w:val="Bezodstpw"/>
        <w:numPr>
          <w:ilvl w:val="0"/>
          <w:numId w:val="178"/>
        </w:numPr>
        <w:spacing w:before="0" w:line="360" w:lineRule="auto"/>
        <w:jc w:val="both"/>
        <w:rPr>
          <w:sz w:val="22"/>
        </w:rPr>
      </w:pPr>
      <w:r w:rsidRPr="00076AD1">
        <w:rPr>
          <w:sz w:val="22"/>
        </w:rPr>
        <w:t>dochody z kar pieniężnych i grzywien określonych w odrębnych przepisach;</w:t>
      </w:r>
    </w:p>
    <w:p w:rsidR="0015608F" w:rsidRPr="00076AD1" w:rsidRDefault="0015608F" w:rsidP="0015608F">
      <w:pPr>
        <w:pStyle w:val="Bezodstpw"/>
        <w:numPr>
          <w:ilvl w:val="0"/>
          <w:numId w:val="178"/>
        </w:numPr>
        <w:spacing w:before="0" w:line="360" w:lineRule="auto"/>
        <w:jc w:val="both"/>
        <w:rPr>
          <w:sz w:val="22"/>
        </w:rPr>
      </w:pPr>
      <w:r w:rsidRPr="00076AD1">
        <w:rPr>
          <w:sz w:val="22"/>
        </w:rPr>
        <w:t>5,0% dochodów uzyskiwanych na rzecz budżetu państwa w związku z realizacją zadań z zakresu administracji rządowej oraz innych zadań zleconych ustawami, o ile odrębne przepisy nie stanowią inaczej;</w:t>
      </w:r>
    </w:p>
    <w:p w:rsidR="0015608F" w:rsidRPr="00076AD1" w:rsidRDefault="0015608F" w:rsidP="0015608F">
      <w:pPr>
        <w:pStyle w:val="Bezodstpw"/>
        <w:numPr>
          <w:ilvl w:val="0"/>
          <w:numId w:val="178"/>
        </w:numPr>
        <w:spacing w:before="0" w:line="360" w:lineRule="auto"/>
        <w:jc w:val="both"/>
        <w:rPr>
          <w:sz w:val="22"/>
        </w:rPr>
      </w:pPr>
      <w:r w:rsidRPr="00076AD1">
        <w:rPr>
          <w:sz w:val="22"/>
        </w:rPr>
        <w:t>odsetki od pożyczek udzielanych przez gminę, o ile odrębne przepisy nie stanowią inaczej;</w:t>
      </w:r>
    </w:p>
    <w:p w:rsidR="0015608F" w:rsidRPr="00076AD1" w:rsidRDefault="0015608F" w:rsidP="0015608F">
      <w:pPr>
        <w:pStyle w:val="Bezodstpw"/>
        <w:numPr>
          <w:ilvl w:val="0"/>
          <w:numId w:val="178"/>
        </w:numPr>
        <w:spacing w:before="0" w:line="360" w:lineRule="auto"/>
        <w:jc w:val="both"/>
        <w:rPr>
          <w:sz w:val="22"/>
        </w:rPr>
      </w:pPr>
      <w:r w:rsidRPr="00076AD1">
        <w:rPr>
          <w:sz w:val="22"/>
        </w:rPr>
        <w:t>odsetki od nieterminowo przekazywanych należności stanowiących dochody gminy;</w:t>
      </w:r>
    </w:p>
    <w:p w:rsidR="0015608F" w:rsidRPr="00076AD1" w:rsidRDefault="0015608F" w:rsidP="0015608F">
      <w:pPr>
        <w:pStyle w:val="Bezodstpw"/>
        <w:numPr>
          <w:ilvl w:val="0"/>
          <w:numId w:val="178"/>
        </w:numPr>
        <w:spacing w:before="0" w:line="360" w:lineRule="auto"/>
        <w:jc w:val="both"/>
        <w:rPr>
          <w:sz w:val="22"/>
        </w:rPr>
      </w:pPr>
      <w:r w:rsidRPr="00076AD1">
        <w:rPr>
          <w:sz w:val="22"/>
        </w:rPr>
        <w:t>odsetki od środków finansowych gromadzonych na rachunkach bankowych gminy, o ile odrębne przepisy nie stanowią inaczej;</w:t>
      </w:r>
    </w:p>
    <w:p w:rsidR="0015608F" w:rsidRPr="00076AD1" w:rsidRDefault="0015608F" w:rsidP="0015608F">
      <w:pPr>
        <w:pStyle w:val="Bezodstpw"/>
        <w:numPr>
          <w:ilvl w:val="0"/>
          <w:numId w:val="178"/>
        </w:numPr>
        <w:spacing w:before="0" w:line="360" w:lineRule="auto"/>
        <w:jc w:val="both"/>
        <w:rPr>
          <w:sz w:val="22"/>
        </w:rPr>
      </w:pPr>
      <w:r w:rsidRPr="00076AD1">
        <w:rPr>
          <w:sz w:val="22"/>
        </w:rPr>
        <w:t>dotacje z budżetów innych jednostek samorządu terytorialnego;</w:t>
      </w:r>
    </w:p>
    <w:p w:rsidR="0015608F" w:rsidRPr="00076AD1" w:rsidRDefault="0015608F" w:rsidP="0015608F">
      <w:pPr>
        <w:pStyle w:val="Bezodstpw"/>
        <w:numPr>
          <w:ilvl w:val="0"/>
          <w:numId w:val="178"/>
        </w:numPr>
        <w:spacing w:before="0" w:line="360" w:lineRule="auto"/>
        <w:jc w:val="both"/>
        <w:rPr>
          <w:sz w:val="22"/>
        </w:rPr>
      </w:pPr>
      <w:r w:rsidRPr="00076AD1">
        <w:rPr>
          <w:sz w:val="22"/>
        </w:rPr>
        <w:t>inne dochody należne gminie na podstawie odrębnych przepisów.</w:t>
      </w:r>
    </w:p>
    <w:p w:rsidR="0015608F" w:rsidRPr="006E1EFB" w:rsidRDefault="0015608F" w:rsidP="0015608F">
      <w:pPr>
        <w:pStyle w:val="Bezodstpw"/>
        <w:spacing w:before="0" w:line="360" w:lineRule="auto"/>
        <w:jc w:val="both"/>
      </w:pPr>
    </w:p>
    <w:p w:rsidR="0015608F" w:rsidRDefault="0015608F" w:rsidP="0015608F">
      <w:pPr>
        <w:keepNext/>
      </w:pPr>
      <w:r>
        <w:rPr>
          <w:noProof/>
          <w:lang w:eastAsia="pl-PL"/>
        </w:rPr>
        <w:drawing>
          <wp:inline distT="0" distB="0" distL="0" distR="0">
            <wp:extent cx="5760085" cy="2883535"/>
            <wp:effectExtent l="0" t="0" r="5715" b="0"/>
            <wp:docPr id="459" name="Wykres 459">
              <a:extLst xmlns:a="http://schemas.openxmlformats.org/drawingml/2006/main">
                <a:ext uri="{FF2B5EF4-FFF2-40B4-BE49-F238E27FC236}">
                  <a16:creationId xmlns:arto="http://schemas.microsoft.com/office/word/2006/arto"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E17991F2-3E22-224E-A98C-939FF1EA0D3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314868" w:rsidRDefault="00314868" w:rsidP="00324EA5">
      <w:pPr>
        <w:pStyle w:val="Legenda"/>
      </w:pPr>
      <w:bookmarkStart w:id="687" w:name="_Toc86755443"/>
      <w:r>
        <w:t xml:space="preserve">Wykres </w:t>
      </w:r>
      <w:fldSimple w:instr=" SEQ Wykres \* ARABIC ">
        <w:r w:rsidR="00A957C7">
          <w:rPr>
            <w:noProof/>
          </w:rPr>
          <w:t>22</w:t>
        </w:r>
      </w:fldSimple>
      <w:r>
        <w:t xml:space="preserve"> </w:t>
      </w:r>
      <w:r w:rsidRPr="0078000E">
        <w:t>Dochody własne gminy w zł w latach 2010-2020</w:t>
      </w:r>
      <w:bookmarkEnd w:id="687"/>
    </w:p>
    <w:p w:rsidR="0015608F" w:rsidRDefault="0015608F" w:rsidP="0015608F"/>
    <w:p w:rsidR="0015608F" w:rsidRDefault="0015608F" w:rsidP="0015608F">
      <w:pPr>
        <w:ind w:firstLine="426"/>
      </w:pPr>
      <w:r>
        <w:t>Analiza wielkości dochodów własnych Ostrołęki potwierdza regularność wzrostu jak w przypadku dochodów ogółem. Poza większym spadkiem w roku 2013 i 2020 dochody własne gminy stale się zwiększają, a największy przyrost dochodów obserwuje się w 2018 r., kiedy to wrosły o ponad 20 mln zł. Najniższe dochody własne gmina uzyskała w roku 2010, najwyższe w roku 2019, przy czym różnica między tymi wartościami wynosi ponad 82 mln zł. Średnio z dochodów własnych gmina uzyskuje rocznie 140,6 mln zł.</w:t>
      </w:r>
    </w:p>
    <w:p w:rsidR="0015608F" w:rsidRDefault="0015608F" w:rsidP="0015608F">
      <w:pPr>
        <w:ind w:firstLine="426"/>
      </w:pPr>
      <w:r>
        <w:t>Wydatki miasta ukierunkowane są na rozwój społeczno‐ekonomiczny i zaspakajanie potrzeb mieszkającej na jej terenie ludności. Dzielą się na majątkowe, w tym inwestycyjne oraz bieżące, do których zalicza się m.in. świadczenia na rzecz osób fizycznych, wydatki na wynagrodzenia, a także wydatki na obsługę długu.</w:t>
      </w:r>
    </w:p>
    <w:p w:rsidR="0015608F" w:rsidRDefault="0015608F" w:rsidP="0015608F"/>
    <w:p w:rsidR="0015608F" w:rsidRDefault="0015608F" w:rsidP="0015608F">
      <w:pPr>
        <w:keepNext/>
        <w:jc w:val="center"/>
      </w:pPr>
      <w:r>
        <w:rPr>
          <w:noProof/>
          <w:lang w:eastAsia="pl-PL"/>
        </w:rPr>
        <w:drawing>
          <wp:inline distT="0" distB="0" distL="0" distR="0">
            <wp:extent cx="5760085" cy="2883535"/>
            <wp:effectExtent l="0" t="0" r="5715" b="0"/>
            <wp:docPr id="491" name="Wykres 491">
              <a:extLst xmlns:a="http://schemas.openxmlformats.org/drawingml/2006/main">
                <a:ext uri="{FF2B5EF4-FFF2-40B4-BE49-F238E27FC236}">
                  <a16:creationId xmlns:arto="http://schemas.microsoft.com/office/word/2006/arto"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09B5D7EB-3994-C740-9955-20692AA3A31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314868" w:rsidRDefault="00314868" w:rsidP="00324EA5">
      <w:pPr>
        <w:pStyle w:val="Legenda"/>
      </w:pPr>
      <w:bookmarkStart w:id="688" w:name="_Toc86755444"/>
      <w:r>
        <w:t xml:space="preserve">Wykres </w:t>
      </w:r>
      <w:fldSimple w:instr=" SEQ Wykres \* ARABIC ">
        <w:r w:rsidR="00A957C7">
          <w:rPr>
            <w:noProof/>
          </w:rPr>
          <w:t>23</w:t>
        </w:r>
      </w:fldSimple>
      <w:r>
        <w:t xml:space="preserve"> </w:t>
      </w:r>
      <w:r w:rsidRPr="0010589A">
        <w:t>Wydatki ogółem gminy w zł w latach 2010-2020</w:t>
      </w:r>
      <w:bookmarkEnd w:id="688"/>
    </w:p>
    <w:p w:rsidR="0015608F" w:rsidRDefault="0015608F" w:rsidP="0015608F"/>
    <w:p w:rsidR="0015608F" w:rsidRDefault="0015608F" w:rsidP="0015608F">
      <w:pPr>
        <w:ind w:firstLine="426"/>
      </w:pPr>
      <w:r w:rsidRPr="006E1EFB">
        <w:t xml:space="preserve">Wydatki gminy, podobnie jak dochody, wykazują stałą tendencję wzrostową. Poza okresami lekkich spadków (lata </w:t>
      </w:r>
      <w:r>
        <w:t>2011,</w:t>
      </w:r>
      <w:r w:rsidRPr="006E1EFB">
        <w:t xml:space="preserve"> 201</w:t>
      </w:r>
      <w:r>
        <w:t>5 i 2020</w:t>
      </w:r>
      <w:r w:rsidRPr="006E1EFB">
        <w:t xml:space="preserve">) każdego roku odnotowuje się wzrost wydatków z </w:t>
      </w:r>
      <w:r>
        <w:t>254,8</w:t>
      </w:r>
      <w:r w:rsidRPr="006E1EFB">
        <w:t xml:space="preserve"> mln zł w 20</w:t>
      </w:r>
      <w:r>
        <w:t>10</w:t>
      </w:r>
      <w:r w:rsidRPr="006E1EFB">
        <w:t xml:space="preserve"> r. do </w:t>
      </w:r>
      <w:r>
        <w:t xml:space="preserve">386,9 </w:t>
      </w:r>
      <w:r w:rsidRPr="006E1EFB">
        <w:t>mln zł w 20</w:t>
      </w:r>
      <w:r>
        <w:t>20</w:t>
      </w:r>
      <w:r w:rsidRPr="006E1EFB">
        <w:t xml:space="preserve"> r. Stanowi to wzrost</w:t>
      </w:r>
      <w:r>
        <w:t xml:space="preserve"> o ok. 50%</w:t>
      </w:r>
      <w:r w:rsidRPr="006E1EFB">
        <w:t>. Średni przyrost wydatków to ok. 1</w:t>
      </w:r>
      <w:r>
        <w:t>3</w:t>
      </w:r>
      <w:r w:rsidRPr="006E1EFB">
        <w:t xml:space="preserve">,2 mln zł rocznie przy </w:t>
      </w:r>
      <w:r>
        <w:t>ok. 18,8</w:t>
      </w:r>
      <w:r w:rsidRPr="006E1EFB">
        <w:t xml:space="preserve"> mln zł przyrostu dochodów rocznie. Wzrost </w:t>
      </w:r>
      <w:r>
        <w:t>wydatków</w:t>
      </w:r>
      <w:r w:rsidRPr="006E1EFB">
        <w:t xml:space="preserve"> ma swoje przełożenie również w przeliczeniu na jednego mieszkańca. Podobnie, jak w przypadku dochodów tak i wydatków, zauważalna jest tożsamość przebiegu obu wykresów.</w:t>
      </w:r>
    </w:p>
    <w:p w:rsidR="0015608F" w:rsidRDefault="0015608F" w:rsidP="0015608F"/>
    <w:p w:rsidR="0015608F" w:rsidRDefault="0015608F" w:rsidP="0015608F">
      <w:pPr>
        <w:keepNext/>
        <w:jc w:val="center"/>
      </w:pPr>
      <w:r>
        <w:rPr>
          <w:noProof/>
          <w:lang w:eastAsia="pl-PL"/>
        </w:rPr>
        <w:drawing>
          <wp:inline distT="0" distB="0" distL="0" distR="0">
            <wp:extent cx="5760085" cy="2883535"/>
            <wp:effectExtent l="0" t="0" r="5715" b="0"/>
            <wp:docPr id="503" name="Wykres 503">
              <a:extLst xmlns:a="http://schemas.openxmlformats.org/drawingml/2006/main">
                <a:ext uri="{FF2B5EF4-FFF2-40B4-BE49-F238E27FC236}">
                  <a16:creationId xmlns:arto="http://schemas.microsoft.com/office/word/2006/arto"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68FF3375-8CE4-C74E-99CF-BBD9E188E4F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314868" w:rsidRDefault="00314868" w:rsidP="00324EA5">
      <w:pPr>
        <w:pStyle w:val="Legenda"/>
      </w:pPr>
      <w:bookmarkStart w:id="689" w:name="_Toc86755445"/>
      <w:r>
        <w:t xml:space="preserve">Wykres </w:t>
      </w:r>
      <w:fldSimple w:instr=" SEQ Wykres \* ARABIC ">
        <w:r w:rsidR="00A957C7">
          <w:rPr>
            <w:noProof/>
          </w:rPr>
          <w:t>24</w:t>
        </w:r>
      </w:fldSimple>
      <w:r>
        <w:t xml:space="preserve"> </w:t>
      </w:r>
      <w:r w:rsidRPr="00E54D8B">
        <w:t>Wydatki gminy w zł na jednego mieszkańca w latach 2010-2020</w:t>
      </w:r>
      <w:bookmarkEnd w:id="689"/>
    </w:p>
    <w:p w:rsidR="0015608F" w:rsidRDefault="0015608F" w:rsidP="00324EA5">
      <w:pPr>
        <w:pStyle w:val="Legenda"/>
      </w:pPr>
    </w:p>
    <w:p w:rsidR="0015608F" w:rsidRDefault="0015608F" w:rsidP="0015608F"/>
    <w:p w:rsidR="0015608F" w:rsidRDefault="0015608F" w:rsidP="0015608F">
      <w:pPr>
        <w:ind w:firstLine="426"/>
      </w:pPr>
      <w:r w:rsidRPr="00F80763">
        <w:lastRenderedPageBreak/>
        <w:t>Bardzo istotną informacją z punktu widzenia finansowania ewentualnych zadań z zakresu infrastruktury wynikających z niniejszego bilansu są wydatki gminy na cele inwestycyjne.</w:t>
      </w:r>
    </w:p>
    <w:p w:rsidR="0015608F" w:rsidRDefault="0015608F" w:rsidP="0015608F"/>
    <w:p w:rsidR="0015608F" w:rsidRDefault="0015608F" w:rsidP="0015608F">
      <w:pPr>
        <w:keepNext/>
      </w:pPr>
      <w:r>
        <w:rPr>
          <w:noProof/>
          <w:lang w:eastAsia="pl-PL"/>
        </w:rPr>
        <w:drawing>
          <wp:inline distT="0" distB="0" distL="0" distR="0">
            <wp:extent cx="5760085" cy="2883535"/>
            <wp:effectExtent l="0" t="0" r="5715" b="0"/>
            <wp:docPr id="504" name="Wykres 504">
              <a:extLst xmlns:a="http://schemas.openxmlformats.org/drawingml/2006/main">
                <a:ext uri="{FF2B5EF4-FFF2-40B4-BE49-F238E27FC236}">
                  <a16:creationId xmlns:arto="http://schemas.microsoft.com/office/word/2006/arto"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0AB20D54-E729-2E49-9627-A6D67C244A2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314868" w:rsidRDefault="00314868" w:rsidP="00324EA5">
      <w:pPr>
        <w:pStyle w:val="Legenda"/>
      </w:pPr>
      <w:bookmarkStart w:id="690" w:name="_Toc86755446"/>
      <w:r>
        <w:t xml:space="preserve">Wykres </w:t>
      </w:r>
      <w:fldSimple w:instr=" SEQ Wykres \* ARABIC ">
        <w:r w:rsidR="00A957C7">
          <w:rPr>
            <w:noProof/>
          </w:rPr>
          <w:t>25</w:t>
        </w:r>
      </w:fldSimple>
      <w:r>
        <w:t xml:space="preserve"> </w:t>
      </w:r>
      <w:r w:rsidRPr="002B6168">
        <w:t>Wydatki majątkowe miasta w zł w latach 2010-2020 (w tym inwestycyjne)</w:t>
      </w:r>
      <w:bookmarkEnd w:id="690"/>
    </w:p>
    <w:p w:rsidR="0015608F" w:rsidRDefault="0015608F" w:rsidP="0015608F"/>
    <w:p w:rsidR="0015608F" w:rsidRDefault="0015608F" w:rsidP="0015608F">
      <w:pPr>
        <w:ind w:firstLine="426"/>
      </w:pPr>
      <w:r>
        <w:t>Wydatki miasta na inwestycje, z racji na ograniczoność środków budżetowych, nie mogą być wysokie rok do roku. Mimo lekkiej tendencji spadkowej w wydatkowaniu środków, w celu racjonalnego zarządzania długiem publicznym samorząd decyduje się na okresy zwiększonych wydatków na inwestycje oraz okresy, gdzie te wydatki są mniejsze. W przypadku badanego okresu w gminie miejskiejOstrołęka również widoczny jest taki trend. Można stwierdzić, że cykl wydatków inwestycyjnych zamyka się w okresach 3-4 letnich, po których następuje odciążenie budżetu. Największe wydatki zaobserwować można w okolicach roku 2010, gdzie poziom wydatków wynosił ponad 58,3 mln zł, najmniejsze w latach 2016-2017 – tu wydatki nie osiągnęły kwoty 18 mln zł.</w:t>
      </w:r>
    </w:p>
    <w:p w:rsidR="0015608F" w:rsidRDefault="0015608F" w:rsidP="0015608F">
      <w:pPr>
        <w:ind w:firstLine="426"/>
      </w:pPr>
      <w:r>
        <w:t>Relacja dochodów i wydatków w ich wartościach bezwzględnych zawsze rodzi pytanie o wielkość deficytu budżetowego. W przypadku gminy miejskiej Ostrołęka przedstawia się on następująco:</w:t>
      </w:r>
    </w:p>
    <w:p w:rsidR="0015608F" w:rsidRDefault="0015608F" w:rsidP="0015608F"/>
    <w:p w:rsidR="0015608F" w:rsidRDefault="0015608F" w:rsidP="0015608F">
      <w:pPr>
        <w:keepNext/>
      </w:pPr>
      <w:r>
        <w:rPr>
          <w:noProof/>
          <w:lang w:eastAsia="pl-PL"/>
        </w:rPr>
        <w:lastRenderedPageBreak/>
        <w:drawing>
          <wp:inline distT="0" distB="0" distL="0" distR="0">
            <wp:extent cx="5760085" cy="2883535"/>
            <wp:effectExtent l="0" t="0" r="5715" b="0"/>
            <wp:docPr id="68" name="Wykres 68">
              <a:extLst xmlns:a="http://schemas.openxmlformats.org/drawingml/2006/main">
                <a:ext uri="{FF2B5EF4-FFF2-40B4-BE49-F238E27FC236}">
                  <a16:creationId xmlns:arto="http://schemas.microsoft.com/office/word/2006/arto"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E203E67B-A1C3-DE4E-870E-58323B49D63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314868" w:rsidRDefault="00314868" w:rsidP="00324EA5">
      <w:pPr>
        <w:pStyle w:val="Legenda"/>
      </w:pPr>
      <w:bookmarkStart w:id="691" w:name="_Toc86755447"/>
      <w:r>
        <w:t xml:space="preserve">Wykres </w:t>
      </w:r>
      <w:fldSimple w:instr=" SEQ Wykres \* ARABIC ">
        <w:r w:rsidR="00A957C7">
          <w:rPr>
            <w:noProof/>
          </w:rPr>
          <w:t>26</w:t>
        </w:r>
      </w:fldSimple>
      <w:r>
        <w:t xml:space="preserve"> </w:t>
      </w:r>
      <w:r w:rsidRPr="00A72684">
        <w:t>Dochody i wydatki ogółem. Deficyt budżetowy</w:t>
      </w:r>
      <w:bookmarkEnd w:id="691"/>
    </w:p>
    <w:p w:rsidR="00314868" w:rsidRDefault="00314868" w:rsidP="00324EA5">
      <w:pPr>
        <w:pStyle w:val="Legenda"/>
      </w:pPr>
    </w:p>
    <w:p w:rsidR="0015608F" w:rsidRDefault="0015608F" w:rsidP="0015608F">
      <w:pPr>
        <w:ind w:firstLine="426"/>
      </w:pPr>
      <w:r w:rsidRPr="00583ED4">
        <w:t xml:space="preserve">W badanym okresie przez pięć lat </w:t>
      </w:r>
      <w:r>
        <w:t>miasto Ostrołęka</w:t>
      </w:r>
      <w:r w:rsidRPr="00583ED4">
        <w:t xml:space="preserve"> odnotowywał</w:t>
      </w:r>
      <w:r>
        <w:t>o</w:t>
      </w:r>
      <w:r w:rsidRPr="00583ED4">
        <w:t xml:space="preserve">, podobnie jak większość gmin w kraju, deficyt budżetowy. Rzadziej natomiast, bo w latach </w:t>
      </w:r>
      <w:r>
        <w:t>2015-2017</w:t>
      </w:r>
      <w:r w:rsidRPr="00583ED4">
        <w:t xml:space="preserve"> i </w:t>
      </w:r>
      <w:r>
        <w:t>2020</w:t>
      </w:r>
      <w:r w:rsidRPr="00583ED4">
        <w:t xml:space="preserve"> odnotowuje się nadwyżkę budżetową. Warto zauważyć, że w większości są to lata, w których wydatki inwestycyjne gminy były na niższym poziomie niż zwykle.</w:t>
      </w:r>
    </w:p>
    <w:p w:rsidR="0015608F" w:rsidRDefault="0015608F" w:rsidP="0015608F">
      <w:pPr>
        <w:ind w:firstLine="426"/>
      </w:pPr>
      <w:r>
        <w:t>Sytuację ekonomiczną, zwłaszcza w kontekście możliwości ekonomicznych gminy, opisują także dane dotyczące dochodów i wydatków bieżących oraz ich wzajemna relacja.</w:t>
      </w:r>
    </w:p>
    <w:p w:rsidR="0015608F" w:rsidRDefault="0015608F" w:rsidP="0015608F">
      <w:pPr>
        <w:keepNext/>
      </w:pPr>
      <w:r>
        <w:rPr>
          <w:noProof/>
          <w:lang w:eastAsia="pl-PL"/>
        </w:rPr>
        <w:drawing>
          <wp:inline distT="0" distB="0" distL="0" distR="0">
            <wp:extent cx="5760085" cy="2883535"/>
            <wp:effectExtent l="0" t="0" r="5715" b="0"/>
            <wp:docPr id="94" name="Wykres 94">
              <a:extLst xmlns:a="http://schemas.openxmlformats.org/drawingml/2006/main">
                <a:ext uri="{FF2B5EF4-FFF2-40B4-BE49-F238E27FC236}">
                  <a16:creationId xmlns:arto="http://schemas.microsoft.com/office/word/2006/arto"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108C561F-B035-5249-9CA4-5B47707199A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314868" w:rsidRDefault="00314868" w:rsidP="00324EA5">
      <w:pPr>
        <w:pStyle w:val="Legenda"/>
      </w:pPr>
      <w:bookmarkStart w:id="692" w:name="_Toc86755448"/>
      <w:r>
        <w:t xml:space="preserve">Wykres </w:t>
      </w:r>
      <w:fldSimple w:instr=" SEQ Wykres \* ARABIC ">
        <w:r w:rsidR="00A957C7">
          <w:rPr>
            <w:noProof/>
          </w:rPr>
          <w:t>27</w:t>
        </w:r>
      </w:fldSimple>
      <w:r>
        <w:t xml:space="preserve"> </w:t>
      </w:r>
      <w:r w:rsidRPr="00024BC5">
        <w:t>Dochody i wydatki bieżące. Nadwyżka operacyjna</w:t>
      </w:r>
      <w:bookmarkEnd w:id="692"/>
    </w:p>
    <w:p w:rsidR="00314868" w:rsidRDefault="00314868" w:rsidP="00324EA5">
      <w:pPr>
        <w:pStyle w:val="Legenda"/>
      </w:pPr>
    </w:p>
    <w:p w:rsidR="0015608F" w:rsidRDefault="0015608F" w:rsidP="0015608F">
      <w:pPr>
        <w:ind w:firstLine="426"/>
      </w:pPr>
      <w:r>
        <w:t>W badanym okresie zarówno dochody, jak i wydatki operacyjnie miasta rosną. Co warte odnotowania, linia dochodów pozostaje nad linią wydatków, co skutkuje występowaniem nadwyżki operacyjnej i brakiem deficytu operacyjnego. Jest to dobry prognostyk w kontekście potencjalnych możliwości inwestycyjnych gminy, bowiem wskazuje, że gmina – poprzez odpowiedzialną politykę finansową – jest gotowa na ewentualne wydatki na rozbudowę infrastruktury.</w:t>
      </w:r>
    </w:p>
    <w:p w:rsidR="0015608F" w:rsidRPr="00143F6F" w:rsidRDefault="0015608F" w:rsidP="0015608F">
      <w:pPr>
        <w:ind w:firstLine="426"/>
      </w:pPr>
      <w:r w:rsidRPr="00143F6F">
        <w:lastRenderedPageBreak/>
        <w:t>Na sytuację ekonomiczną gminy wpływają jednak nie tylko przepływy pieniężne w budżecie gminnym. Można powiedzieć, że są one pochodną ogólnej sytuacji materialnej mieszkańców gminy, a ta z kolei zależy od uwarunkowań stymulujących bądź destymulujących oszczędzanie, wydawanie pieniędzy, ogólniej – obieg pieniądza.</w:t>
      </w:r>
    </w:p>
    <w:p w:rsidR="0015608F" w:rsidRPr="00143F6F" w:rsidRDefault="0015608F" w:rsidP="0015608F">
      <w:pPr>
        <w:ind w:firstLine="426"/>
      </w:pPr>
      <w:r w:rsidRPr="00143F6F">
        <w:t xml:space="preserve">Pierwszym z uwarunkowań jest ilość podmiotów gospodarczych na terenie gminy. Głównym wyznacznikiem lokowania nowej działalności w danym miejscu (gminie) jest wielkość zysku i jak największe minimalizowanie strat. Osoby lokujące swoją działalność kierują się więc racjonalnym rozeznaniem wszelkich aspektów ekonomicznych prowadzenia tej działalności. Działalność ta, rozumiana jako szeroko pojęte usługi, będzie się rozwijała tylko na terenach sprzyjających takiemu rozwojowi. Poniższa tabela prezentuje ilość podmiotów gospodarki narodowej w </w:t>
      </w:r>
      <w:r w:rsidR="00D94F97">
        <w:t>mieście</w:t>
      </w:r>
      <w:r w:rsidRPr="00143F6F">
        <w:t>. Wielkość ta nawiązuje do rejestru REGON, w którym umieszczane są:</w:t>
      </w:r>
    </w:p>
    <w:p w:rsidR="0015608F" w:rsidRPr="00143F6F" w:rsidRDefault="0015608F" w:rsidP="0015608F">
      <w:pPr>
        <w:numPr>
          <w:ilvl w:val="0"/>
          <w:numId w:val="181"/>
        </w:numPr>
      </w:pPr>
      <w:r w:rsidRPr="00143F6F">
        <w:t>osoby prawne,</w:t>
      </w:r>
    </w:p>
    <w:p w:rsidR="0015608F" w:rsidRPr="00143F6F" w:rsidRDefault="0015608F" w:rsidP="0015608F">
      <w:pPr>
        <w:numPr>
          <w:ilvl w:val="0"/>
          <w:numId w:val="181"/>
        </w:numPr>
      </w:pPr>
      <w:r w:rsidRPr="00143F6F">
        <w:t>jednostki organizacyjne niemające osobowości prawnej,</w:t>
      </w:r>
    </w:p>
    <w:p w:rsidR="0015608F" w:rsidRPr="00143F6F" w:rsidRDefault="0015608F" w:rsidP="0015608F">
      <w:pPr>
        <w:numPr>
          <w:ilvl w:val="0"/>
          <w:numId w:val="181"/>
        </w:numPr>
      </w:pPr>
      <w:r w:rsidRPr="00143F6F">
        <w:t>osoby fizyczne prowadzące działalność gospodarczą, w tym prowadzące indywidualne gospodarstwa rolne,</w:t>
      </w:r>
    </w:p>
    <w:p w:rsidR="0015608F" w:rsidRPr="00143F6F" w:rsidRDefault="0015608F" w:rsidP="0015608F">
      <w:pPr>
        <w:numPr>
          <w:ilvl w:val="0"/>
          <w:numId w:val="181"/>
        </w:numPr>
      </w:pPr>
      <w:r w:rsidRPr="00143F6F">
        <w:t xml:space="preserve">jednostki lokalne tych podmiotów. </w:t>
      </w:r>
    </w:p>
    <w:p w:rsidR="0015608F" w:rsidRDefault="0015608F" w:rsidP="0015608F">
      <w:pPr>
        <w:ind w:firstLine="426"/>
      </w:pPr>
      <w:r w:rsidRPr="00143F6F">
        <w:t>Informacje z rejestru dają zatem obraz ilości podmiotów, które w głównej mierze będą korzystały z funkcji usługowej lub produkcyjnej zabudowy.</w:t>
      </w:r>
    </w:p>
    <w:p w:rsidR="0015608F" w:rsidRDefault="0015608F" w:rsidP="0015608F"/>
    <w:p w:rsidR="0015608F" w:rsidRDefault="0015608F" w:rsidP="0015608F">
      <w:pPr>
        <w:keepNext/>
      </w:pPr>
      <w:r>
        <w:rPr>
          <w:noProof/>
          <w:lang w:eastAsia="pl-PL"/>
        </w:rPr>
        <w:drawing>
          <wp:inline distT="0" distB="0" distL="0" distR="0">
            <wp:extent cx="5760085" cy="2825750"/>
            <wp:effectExtent l="19050" t="0" r="12065" b="0"/>
            <wp:docPr id="81" name="Wykres 81">
              <a:extLst xmlns:a="http://schemas.openxmlformats.org/drawingml/2006/main">
                <a:ext uri="{FF2B5EF4-FFF2-40B4-BE49-F238E27FC236}">
                  <a16:creationId xmlns:arto="http://schemas.microsoft.com/office/word/2006/arto"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6BB7BD82-05E1-EA4A-A189-048472BD935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314868" w:rsidRDefault="00314868" w:rsidP="00324EA5">
      <w:pPr>
        <w:pStyle w:val="Legenda"/>
      </w:pPr>
      <w:bookmarkStart w:id="693" w:name="_Toc86755449"/>
      <w:r>
        <w:t xml:space="preserve">Wykres </w:t>
      </w:r>
      <w:fldSimple w:instr=" SEQ Wykres \* ARABIC ">
        <w:r w:rsidR="00A957C7">
          <w:rPr>
            <w:noProof/>
          </w:rPr>
          <w:t>28</w:t>
        </w:r>
      </w:fldSimple>
      <w:r>
        <w:t xml:space="preserve"> </w:t>
      </w:r>
      <w:r w:rsidRPr="004207EF">
        <w:t>Liczba podmiotów gospodarki narodowej</w:t>
      </w:r>
      <w:bookmarkEnd w:id="693"/>
    </w:p>
    <w:p w:rsidR="0015608F" w:rsidRDefault="0015608F" w:rsidP="0015608F"/>
    <w:p w:rsidR="0015608F" w:rsidRDefault="0015608F" w:rsidP="0015608F">
      <w:pPr>
        <w:ind w:firstLine="426"/>
      </w:pPr>
      <w:r w:rsidRPr="000A13C6">
        <w:t xml:space="preserve">Ogólna liczba podmiotów gospodarki narodowej w </w:t>
      </w:r>
      <w:r>
        <w:t>mieście</w:t>
      </w:r>
      <w:r w:rsidRPr="000A13C6">
        <w:t xml:space="preserve"> rośnie. Choć w roku </w:t>
      </w:r>
      <w:r>
        <w:t>2018</w:t>
      </w:r>
      <w:r w:rsidRPr="000A13C6">
        <w:t xml:space="preserve"> można zaobserwować lekką zmianę trendu, to można stwierdzić, że miała ono charakter tymczasowy.</w:t>
      </w:r>
    </w:p>
    <w:p w:rsidR="0015608F" w:rsidRDefault="0015608F" w:rsidP="0015608F"/>
    <w:p w:rsidR="0015608F" w:rsidRDefault="0015608F" w:rsidP="0015608F">
      <w:pPr>
        <w:keepNext/>
      </w:pPr>
      <w:r>
        <w:rPr>
          <w:noProof/>
          <w:lang w:eastAsia="pl-PL"/>
        </w:rPr>
        <w:lastRenderedPageBreak/>
        <w:drawing>
          <wp:inline distT="0" distB="0" distL="0" distR="0">
            <wp:extent cx="5760085" cy="3261360"/>
            <wp:effectExtent l="0" t="0" r="5715" b="2540"/>
            <wp:docPr id="82" name="Wykres 82">
              <a:extLst xmlns:a="http://schemas.openxmlformats.org/drawingml/2006/main">
                <a:ext uri="{FF2B5EF4-FFF2-40B4-BE49-F238E27FC236}">
                  <a16:creationId xmlns:arto="http://schemas.microsoft.com/office/word/2006/arto"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51BC817A-3198-1E4E-8491-435EC0AF3B2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314868" w:rsidRDefault="00314868" w:rsidP="00324EA5">
      <w:pPr>
        <w:pStyle w:val="Legenda"/>
      </w:pPr>
      <w:bookmarkStart w:id="694" w:name="_Toc86755450"/>
      <w:r>
        <w:t xml:space="preserve">Wykres </w:t>
      </w:r>
      <w:fldSimple w:instr=" SEQ Wykres \* ARABIC ">
        <w:r w:rsidR="00A957C7">
          <w:rPr>
            <w:noProof/>
          </w:rPr>
          <w:t>29</w:t>
        </w:r>
      </w:fldSimple>
      <w:r>
        <w:t xml:space="preserve"> </w:t>
      </w:r>
      <w:r w:rsidRPr="000A3742">
        <w:t>Liczba podmiotów gospodarki narodowej w podziale na rodzaje</w:t>
      </w:r>
      <w:bookmarkEnd w:id="694"/>
    </w:p>
    <w:p w:rsidR="0015608F" w:rsidRDefault="0015608F" w:rsidP="0015608F"/>
    <w:p w:rsidR="0015608F" w:rsidRPr="000A13C6" w:rsidRDefault="0015608F" w:rsidP="0015608F">
      <w:pPr>
        <w:ind w:firstLine="426"/>
      </w:pPr>
      <w:r w:rsidRPr="000A13C6">
        <w:t>Z powyższego wykresu wynika, że zarówno w przemyśle, jak i w pozostałych działalnościach (przez które rozumie się usługi) liczba podmiotów wzrasta. Jedynie w rolnictwie, leśnictwie i rybactwie widoczny jest wyraźny spadek. Taka sytuacja wynika przede wszystkim z dobrej koniunktury gospodarczej i odchodzenia ludzi młodych od rolnictwa na rzecz pozarolniczej działalności gospodarczej</w:t>
      </w:r>
      <w:r>
        <w:t xml:space="preserve"> oraz specyfiki miasta</w:t>
      </w:r>
      <w:r w:rsidRPr="000A13C6">
        <w:t>. Średni wzrost liczby podmiotów wynosi w działach:</w:t>
      </w:r>
    </w:p>
    <w:p w:rsidR="0015608F" w:rsidRPr="000A13C6" w:rsidRDefault="0015608F" w:rsidP="0015608F">
      <w:pPr>
        <w:numPr>
          <w:ilvl w:val="0"/>
          <w:numId w:val="182"/>
        </w:numPr>
      </w:pPr>
      <w:r w:rsidRPr="000A13C6">
        <w:t xml:space="preserve">przemysł i budownictwo – </w:t>
      </w:r>
      <w:r>
        <w:t>7</w:t>
      </w:r>
      <w:r w:rsidRPr="000A13C6">
        <w:t xml:space="preserve"> podmiot</w:t>
      </w:r>
      <w:r>
        <w:t>ów</w:t>
      </w:r>
      <w:r w:rsidRPr="000A13C6">
        <w:t xml:space="preserve"> rocznie,</w:t>
      </w:r>
    </w:p>
    <w:p w:rsidR="0015608F" w:rsidRPr="000A13C6" w:rsidRDefault="0015608F" w:rsidP="0015608F">
      <w:pPr>
        <w:numPr>
          <w:ilvl w:val="0"/>
          <w:numId w:val="182"/>
        </w:numPr>
      </w:pPr>
      <w:r w:rsidRPr="000A13C6">
        <w:t xml:space="preserve">rolnictwo, leśnictwo, łowiectwo i rybactwo – spadek o </w:t>
      </w:r>
      <w:r>
        <w:t>5</w:t>
      </w:r>
      <w:r w:rsidRPr="000A13C6">
        <w:t xml:space="preserve"> podmiotów rocznie,</w:t>
      </w:r>
    </w:p>
    <w:p w:rsidR="0015608F" w:rsidRPr="000A13C6" w:rsidRDefault="0015608F" w:rsidP="0015608F">
      <w:pPr>
        <w:numPr>
          <w:ilvl w:val="0"/>
          <w:numId w:val="182"/>
        </w:numPr>
      </w:pPr>
      <w:r w:rsidRPr="000A13C6">
        <w:t xml:space="preserve">pozostała działalność – </w:t>
      </w:r>
      <w:r>
        <w:t>24</w:t>
      </w:r>
      <w:r w:rsidRPr="000A13C6">
        <w:t xml:space="preserve"> podmioty rocznie.</w:t>
      </w:r>
    </w:p>
    <w:p w:rsidR="0015608F" w:rsidRPr="000A13C6" w:rsidRDefault="0015608F" w:rsidP="0015608F">
      <w:pPr>
        <w:ind w:firstLine="426"/>
      </w:pPr>
      <w:r w:rsidRPr="000A13C6">
        <w:t xml:space="preserve">Drugą istotną cechą wpływającą na kondycję ekonomiczną </w:t>
      </w:r>
      <w:r>
        <w:t>miasta</w:t>
      </w:r>
      <w:r w:rsidRPr="000A13C6">
        <w:t xml:space="preserve"> jest budownictwo mieszkaniowe. Nowi mieszkańcy oznaczają większe wpływy z podatków, ale też coraz większą potrzebę ponoszenia nakładów na przygotowywanie nowych terenów pod budownictwo. Analiza w tym zakresie została dokonana w rozdziale </w:t>
      </w:r>
      <w:r>
        <w:t>8.3.6</w:t>
      </w:r>
      <w:r w:rsidRPr="000A13C6">
        <w:t>.</w:t>
      </w:r>
    </w:p>
    <w:p w:rsidR="0015608F" w:rsidRPr="000A13C6" w:rsidRDefault="0015608F" w:rsidP="0015608F">
      <w:pPr>
        <w:ind w:firstLine="426"/>
      </w:pPr>
      <w:r w:rsidRPr="000A13C6">
        <w:t>Kolejnym czynnikiem jest dostępność infrastruktury technicznej. Im bardziej rozwinięta sieć wodno-kanalizacyjna, tym mniejsze koszty jej uzupełnienia czy rozbudowy. Z drugiej strony, im bardziej rozproszona zabudowa, tym większe koszty rozbudowy sieci. Podstawowe statystyki dotyczące uzbrojenia gminy przedstawiają się następująco:</w:t>
      </w:r>
    </w:p>
    <w:p w:rsidR="0015608F" w:rsidRPr="000A13C6" w:rsidRDefault="0015608F" w:rsidP="0015608F">
      <w:pPr>
        <w:pStyle w:val="Akapitzlist"/>
        <w:numPr>
          <w:ilvl w:val="0"/>
          <w:numId w:val="183"/>
        </w:numPr>
        <w:spacing w:before="0" w:after="0"/>
        <w:jc w:val="left"/>
      </w:pPr>
      <w:r w:rsidRPr="00F038E2">
        <w:rPr>
          <w:rFonts w:eastAsia="Times New Roman" w:cs="Times New Roman"/>
          <w:lang w:eastAsia="pl-PL"/>
        </w:rPr>
        <w:t>86,6</w:t>
      </w:r>
      <w:r w:rsidRPr="000A13C6">
        <w:t>% budynków mieszkalnych podłączonych jest do sieci wodociągowej,</w:t>
      </w:r>
    </w:p>
    <w:p w:rsidR="0015608F" w:rsidRPr="000A13C6" w:rsidRDefault="0015608F" w:rsidP="0015608F">
      <w:pPr>
        <w:pStyle w:val="Akapitzlist"/>
        <w:numPr>
          <w:ilvl w:val="0"/>
          <w:numId w:val="183"/>
        </w:numPr>
        <w:spacing w:before="0" w:after="0"/>
        <w:jc w:val="left"/>
      </w:pPr>
      <w:r w:rsidRPr="00F038E2">
        <w:rPr>
          <w:rFonts w:eastAsia="Times New Roman" w:cs="Times New Roman"/>
          <w:lang w:eastAsia="pl-PL"/>
        </w:rPr>
        <w:t>94,6</w:t>
      </w:r>
      <w:r w:rsidRPr="000A13C6">
        <w:t>% ludności przyłączona jest do sieci wodociągowej,</w:t>
      </w:r>
    </w:p>
    <w:p w:rsidR="0015608F" w:rsidRPr="000A13C6" w:rsidRDefault="0015608F" w:rsidP="0015608F">
      <w:pPr>
        <w:pStyle w:val="Akapitzlist"/>
        <w:numPr>
          <w:ilvl w:val="0"/>
          <w:numId w:val="183"/>
        </w:numPr>
        <w:spacing w:before="0" w:after="0"/>
        <w:jc w:val="left"/>
      </w:pPr>
      <w:r w:rsidRPr="00F038E2">
        <w:rPr>
          <w:rFonts w:eastAsia="Times New Roman" w:cs="Times New Roman"/>
          <w:lang w:eastAsia="pl-PL"/>
        </w:rPr>
        <w:t>83,4</w:t>
      </w:r>
      <w:r w:rsidRPr="000A13C6">
        <w:t>% budynków mieszkalnych podłączonych jest do sieci kanalizacyjnej,</w:t>
      </w:r>
    </w:p>
    <w:p w:rsidR="0015608F" w:rsidRPr="000A13C6" w:rsidRDefault="0015608F" w:rsidP="0015608F">
      <w:pPr>
        <w:pStyle w:val="Akapitzlist"/>
        <w:numPr>
          <w:ilvl w:val="0"/>
          <w:numId w:val="183"/>
        </w:numPr>
        <w:spacing w:before="0" w:after="0"/>
        <w:jc w:val="left"/>
      </w:pPr>
      <w:r w:rsidRPr="00F038E2">
        <w:rPr>
          <w:rFonts w:eastAsia="Times New Roman" w:cs="Times New Roman"/>
          <w:lang w:eastAsia="pl-PL"/>
        </w:rPr>
        <w:t>91,6</w:t>
      </w:r>
      <w:r w:rsidRPr="000A13C6">
        <w:t>% ludności przyłączona jest do sieci kanalizacyjnej.</w:t>
      </w:r>
    </w:p>
    <w:p w:rsidR="0015608F" w:rsidRDefault="0015608F" w:rsidP="0015608F">
      <w:r w:rsidRPr="00F038E2">
        <w:t>Powyższe dane wskazują na dobrze rozwiniętą sieć wodociągową</w:t>
      </w:r>
      <w:r>
        <w:t xml:space="preserve"> oraz kanalizacyjną.</w:t>
      </w:r>
      <w:r w:rsidRPr="000A13C6">
        <w:t xml:space="preserve">Niedostatki sieci występują głównie na terenach, gdzie nowe zagospodarowanie dopiero pojawia się lub zabudowa istniejąca ma </w:t>
      </w:r>
      <w:r>
        <w:t xml:space="preserve">jeszcze </w:t>
      </w:r>
      <w:r w:rsidRPr="000A13C6">
        <w:t>charakter rozproszony. Do czasu ich rozprowadzenia, z uwagi na rachunek ekonomiczny, można przyjąć, że korzystniejsze jest tam stosowanie rozwiązań indywidualnych.</w:t>
      </w:r>
    </w:p>
    <w:p w:rsidR="0015608F" w:rsidRDefault="0015608F" w:rsidP="0015608F"/>
    <w:p w:rsidR="0015608F" w:rsidRPr="00D17085" w:rsidRDefault="0015608F" w:rsidP="0015608F">
      <w:pPr>
        <w:pStyle w:val="Nagwek2"/>
      </w:pPr>
      <w:bookmarkStart w:id="695" w:name="_Toc88222424"/>
      <w:r>
        <w:lastRenderedPageBreak/>
        <w:t xml:space="preserve">10.2. </w:t>
      </w:r>
      <w:bookmarkEnd w:id="683"/>
      <w:bookmarkEnd w:id="684"/>
      <w:r>
        <w:t>ANALIZA SPOŁECZNA</w:t>
      </w:r>
      <w:bookmarkEnd w:id="695"/>
    </w:p>
    <w:p w:rsidR="0015608F" w:rsidRDefault="0015608F" w:rsidP="0015608F">
      <w:pPr>
        <w:ind w:firstLine="426"/>
      </w:pPr>
      <w:r w:rsidRPr="0078000E">
        <w:t xml:space="preserve">Analiza społeczna została przedstawiona w rozdziale </w:t>
      </w:r>
      <w:r>
        <w:t>8</w:t>
      </w:r>
      <w:r w:rsidRPr="0078000E">
        <w:t>.</w:t>
      </w:r>
    </w:p>
    <w:p w:rsidR="0015608F" w:rsidRPr="004237F1" w:rsidRDefault="0015608F" w:rsidP="0015608F"/>
    <w:p w:rsidR="0015608F" w:rsidRPr="0078000E" w:rsidRDefault="0015608F" w:rsidP="0015608F">
      <w:pPr>
        <w:pStyle w:val="Nagwek2"/>
      </w:pPr>
      <w:bookmarkStart w:id="696" w:name="_Toc504654349"/>
      <w:bookmarkStart w:id="697" w:name="_Toc504654357"/>
      <w:bookmarkStart w:id="698" w:name="_Toc504654361"/>
      <w:bookmarkStart w:id="699" w:name="_Toc504654397"/>
      <w:bookmarkStart w:id="700" w:name="_Toc504654398"/>
      <w:bookmarkStart w:id="701" w:name="_Toc504654402"/>
      <w:bookmarkStart w:id="702" w:name="_Toc504654407"/>
      <w:bookmarkStart w:id="703" w:name="_Toc504654409"/>
      <w:bookmarkStart w:id="704" w:name="_Toc504654410"/>
      <w:bookmarkStart w:id="705" w:name="_Toc504654411"/>
      <w:bookmarkStart w:id="706" w:name="_Toc504654412"/>
      <w:bookmarkStart w:id="707" w:name="_Toc504654413"/>
      <w:bookmarkStart w:id="708" w:name="_Toc504654414"/>
      <w:bookmarkStart w:id="709" w:name="_Toc504654415"/>
      <w:bookmarkStart w:id="710" w:name="_Toc504654416"/>
      <w:bookmarkStart w:id="711" w:name="_Toc504654417"/>
      <w:bookmarkStart w:id="712" w:name="_Toc504654418"/>
      <w:bookmarkStart w:id="713" w:name="_Toc504654419"/>
      <w:bookmarkStart w:id="714" w:name="_Toc504654420"/>
      <w:bookmarkStart w:id="715" w:name="_Toc504654421"/>
      <w:bookmarkStart w:id="716" w:name="_Toc504654422"/>
      <w:bookmarkStart w:id="717" w:name="_Toc504654423"/>
      <w:bookmarkStart w:id="718" w:name="_Toc504654424"/>
      <w:bookmarkStart w:id="719" w:name="_Toc504654425"/>
      <w:bookmarkStart w:id="720" w:name="_Toc504654426"/>
      <w:bookmarkStart w:id="721" w:name="_Toc504654427"/>
      <w:bookmarkStart w:id="722" w:name="_Toc504654428"/>
      <w:bookmarkStart w:id="723" w:name="_Toc504654429"/>
      <w:bookmarkStart w:id="724" w:name="_Toc504654430"/>
      <w:bookmarkStart w:id="725" w:name="_Toc504654431"/>
      <w:bookmarkStart w:id="726" w:name="_Toc504654432"/>
      <w:bookmarkStart w:id="727" w:name="_Toc504654433"/>
      <w:bookmarkStart w:id="728" w:name="_Toc504654434"/>
      <w:bookmarkStart w:id="729" w:name="_Toc504654435"/>
      <w:bookmarkStart w:id="730" w:name="_Toc504654436"/>
      <w:bookmarkStart w:id="731" w:name="_Toc504654437"/>
      <w:bookmarkStart w:id="732" w:name="_Toc504654438"/>
      <w:bookmarkStart w:id="733" w:name="_Toc504654439"/>
      <w:bookmarkStart w:id="734" w:name="_Toc504654440"/>
      <w:bookmarkStart w:id="735" w:name="_Toc504654441"/>
      <w:bookmarkStart w:id="736" w:name="_Toc504654442"/>
      <w:bookmarkStart w:id="737" w:name="_Toc504654444"/>
      <w:bookmarkStart w:id="738" w:name="_Toc504654445"/>
      <w:bookmarkStart w:id="739" w:name="_Toc504654446"/>
      <w:bookmarkStart w:id="740" w:name="_Toc504654447"/>
      <w:bookmarkStart w:id="741" w:name="_Toc504654448"/>
      <w:bookmarkStart w:id="742" w:name="_Toc504654449"/>
      <w:bookmarkStart w:id="743" w:name="_Toc504654450"/>
      <w:bookmarkStart w:id="744" w:name="_Toc504654452"/>
      <w:bookmarkStart w:id="745" w:name="_Toc504654453"/>
      <w:bookmarkStart w:id="746" w:name="_Toc504654494"/>
      <w:bookmarkStart w:id="747" w:name="_Toc504654495"/>
      <w:bookmarkStart w:id="748" w:name="_Toc504654496"/>
      <w:bookmarkStart w:id="749" w:name="_Toc504654497"/>
      <w:bookmarkStart w:id="750" w:name="_Toc506802964"/>
      <w:bookmarkStart w:id="751" w:name="_Toc8822242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r w:rsidRPr="0078000E">
        <w:t xml:space="preserve">10.3. </w:t>
      </w:r>
      <w:bookmarkEnd w:id="750"/>
      <w:r>
        <w:t>ANALIZA ŚRODOWISKOWA</w:t>
      </w:r>
      <w:bookmarkEnd w:id="751"/>
    </w:p>
    <w:p w:rsidR="0015608F" w:rsidRPr="0078000E" w:rsidRDefault="0015608F" w:rsidP="0015608F">
      <w:pPr>
        <w:spacing w:after="0"/>
        <w:ind w:firstLine="426"/>
      </w:pPr>
      <w:r w:rsidRPr="0078000E">
        <w:t>Dla wskazania obszarów najbardziej predysponowanych do rozwoju zabudowy w mieście Ostrołęka wykonano waloryzację przyrodniczą, która umożliwiła skategoryzowanie obszaru pod względem wartości przyrodniczej. Waloryzacja ta została przeprowadzona na podstawie uwarunkowań wynikających ze stanu środowiska przyrodniczego (rozdział 2.1), uwarunkowań wynikających z występowania obiektów i obszarów chronionych na podstawie przepisów odrębnych (rozdział 12.1) oraz uwarunkowań wynikających z wymagań dotyczących ochrony przeciwpowodziowej (rozdział 5.2). Na tej podstawie wyznaczono:</w:t>
      </w:r>
    </w:p>
    <w:p w:rsidR="0015608F" w:rsidRPr="0078000E" w:rsidRDefault="0015608F" w:rsidP="0015608F">
      <w:pPr>
        <w:pStyle w:val="Akapitzlist"/>
        <w:numPr>
          <w:ilvl w:val="0"/>
          <w:numId w:val="83"/>
        </w:numPr>
      </w:pPr>
      <w:r w:rsidRPr="0078000E">
        <w:t>Tereny o ograniczonej możliwości rozwoju nowej zabudowy,</w:t>
      </w:r>
    </w:p>
    <w:p w:rsidR="0015608F" w:rsidRPr="0078000E" w:rsidRDefault="0015608F" w:rsidP="0015608F">
      <w:pPr>
        <w:pStyle w:val="Akapitzlist"/>
        <w:numPr>
          <w:ilvl w:val="0"/>
          <w:numId w:val="83"/>
        </w:numPr>
      </w:pPr>
      <w:r w:rsidRPr="0078000E">
        <w:t>Tereny bez znacznych ograniczeń w rozwoju nowej zabudowy.</w:t>
      </w:r>
    </w:p>
    <w:p w:rsidR="0015608F" w:rsidRPr="0078000E" w:rsidRDefault="0015608F" w:rsidP="0015608F">
      <w:pPr>
        <w:spacing w:after="0"/>
        <w:ind w:firstLine="450"/>
        <w:rPr>
          <w:rFonts w:cs="Calibri"/>
          <w:szCs w:val="24"/>
        </w:rPr>
      </w:pPr>
      <w:r w:rsidRPr="0078000E">
        <w:rPr>
          <w:rFonts w:cs="Calibri"/>
          <w:b/>
          <w:szCs w:val="24"/>
        </w:rPr>
        <w:t>Tereny o ograniczonej możliwości rozwoju nowej zabudowy</w:t>
      </w:r>
      <w:r w:rsidRPr="0078000E">
        <w:rPr>
          <w:rFonts w:cs="Calibri"/>
          <w:szCs w:val="24"/>
        </w:rPr>
        <w:t xml:space="preserve"> obejmują: </w:t>
      </w:r>
    </w:p>
    <w:p w:rsidR="0015608F" w:rsidRPr="0078000E" w:rsidRDefault="0015608F" w:rsidP="0015608F">
      <w:pPr>
        <w:pStyle w:val="Akapitzlist"/>
        <w:numPr>
          <w:ilvl w:val="0"/>
          <w:numId w:val="84"/>
        </w:numPr>
        <w:spacing w:before="0" w:after="200"/>
        <w:ind w:left="709" w:hanging="283"/>
      </w:pPr>
      <w:r w:rsidRPr="0078000E">
        <w:t xml:space="preserve">tereny objęte formami ochrony przyrody: obszary Natura 2000, </w:t>
      </w:r>
    </w:p>
    <w:p w:rsidR="0015608F" w:rsidRPr="0078000E" w:rsidRDefault="0015608F" w:rsidP="0015608F">
      <w:pPr>
        <w:pStyle w:val="Akapitzlist"/>
        <w:numPr>
          <w:ilvl w:val="0"/>
          <w:numId w:val="84"/>
        </w:numPr>
        <w:spacing w:after="200"/>
        <w:ind w:left="709" w:hanging="283"/>
      </w:pPr>
      <w:r w:rsidRPr="0078000E">
        <w:t>tereny lasów,</w:t>
      </w:r>
    </w:p>
    <w:p w:rsidR="0015608F" w:rsidRPr="0078000E" w:rsidRDefault="0015608F" w:rsidP="0015608F">
      <w:pPr>
        <w:pStyle w:val="Akapitzlist"/>
        <w:numPr>
          <w:ilvl w:val="0"/>
          <w:numId w:val="84"/>
        </w:numPr>
        <w:spacing w:after="200"/>
        <w:ind w:left="709" w:hanging="283"/>
      </w:pPr>
      <w:r w:rsidRPr="0078000E">
        <w:t>obszary</w:t>
      </w:r>
      <w:r w:rsidRPr="0078000E">
        <w:rPr>
          <w:rFonts w:cs="Calibri"/>
        </w:rPr>
        <w:t xml:space="preserve"> szczególnego zagrożenia powodzią, w tym obszary, na których prawdopodobieństwo powodzi jest średnie (wynosi 1%) oraz wysokie (wynosi 10%) </w:t>
      </w:r>
    </w:p>
    <w:p w:rsidR="0015608F" w:rsidRPr="0078000E" w:rsidRDefault="0015608F" w:rsidP="0015608F">
      <w:r w:rsidRPr="0078000E">
        <w:rPr>
          <w:u w:val="single"/>
        </w:rPr>
        <w:t>Wskazania i postulaty do kierunków rozwoju miasta</w:t>
      </w:r>
      <w:r w:rsidRPr="0078000E">
        <w:t xml:space="preserve">: Tereny te obejmują około 30% powierzchni miasta. Na obszarach </w:t>
      </w:r>
      <w:r w:rsidRPr="0078000E">
        <w:rPr>
          <w:rFonts w:cs="Calibri"/>
          <w:szCs w:val="24"/>
        </w:rPr>
        <w:t xml:space="preserve">o ograniczonej możliwości rozwoju nowej zabudowy </w:t>
      </w:r>
      <w:r w:rsidRPr="0078000E">
        <w:t xml:space="preserve">istnieją ograniczenia środowiskowe i prawne w tworzeniu nowych, terenów przeznaczonych do zabudowy. Ograniczenia te należy uwzględnić przy wyznaczaniu i weryfikacji kierunków rozwoju miasta. Postuluje się o zachowanie drożności istniejących ciągów przyrodniczych, poprzez utrzymanie aktualnego zagospodarowania terenu np. w formie mozaiki łąk i lasów bez możliwości zabudowy kubaturowej.  </w:t>
      </w:r>
    </w:p>
    <w:p w:rsidR="0015608F" w:rsidRDefault="0015608F" w:rsidP="0015608F">
      <w:pPr>
        <w:ind w:firstLine="540"/>
      </w:pPr>
      <w:r w:rsidRPr="0078000E">
        <w:rPr>
          <w:b/>
        </w:rPr>
        <w:t xml:space="preserve">Tereny bez znaczących ograniczeń w rozwoju nowej zabudowy </w:t>
      </w:r>
      <w:r w:rsidRPr="0078000E">
        <w:t>obejmują tereny, na których brak jest środowiskowych przeciwwskazań do tworzenia nowych i uzupełniania istniejących obszarów zwartej zabudowy. Tereny te obejmują około 70% powierzchni miasta, obejmując pozostałą część obszaru miasta poza terenami o ograniczonej możliwości rozwoju nowej zabudowy.</w:t>
      </w:r>
    </w:p>
    <w:p w:rsidR="0015608F" w:rsidRDefault="0015608F" w:rsidP="0015608F"/>
    <w:p w:rsidR="0015608F" w:rsidRDefault="0015608F" w:rsidP="0015608F">
      <w:pPr>
        <w:pStyle w:val="Nagwek2"/>
      </w:pPr>
      <w:bookmarkStart w:id="752" w:name="_Toc88222426"/>
      <w:r>
        <w:t>10.4. PROGNOZY DEMOGRAFICZNE</w:t>
      </w:r>
      <w:bookmarkEnd w:id="752"/>
    </w:p>
    <w:p w:rsidR="0015608F" w:rsidRPr="00477A91" w:rsidRDefault="0015608F" w:rsidP="0015608F">
      <w:pPr>
        <w:ind w:firstLine="426"/>
      </w:pPr>
      <w:r>
        <w:t>Zgodnie z art. 10 ustawy o planowaniu i zagospodarowaniu przestrzennym jednym z elementów bilansu terenów powinna być prognoza demograficzna. Jej zadaniem jest wskazanie, jak będzie wyglądała sytuacja demograficzna gminy w zakładanej perspektywie przyszłego szacowania zapotrzebowania na zabudowę.</w:t>
      </w:r>
    </w:p>
    <w:p w:rsidR="0015608F" w:rsidRDefault="0015608F" w:rsidP="0015608F">
      <w:pPr>
        <w:ind w:firstLine="426"/>
      </w:pPr>
      <w:r w:rsidRPr="00477A91">
        <w:t>Przed przystąpieniem do opracowania prognozy należy zwrócić uwagę na dwie rzeczy. Pierwsza to perspektywa czasowa prognozy. Zgodnie z art. 10 ust. 7 pkt 1 ustawy o planowaniu i zagospodarowaniu przestrzennym określając zapotrzebowanie na nową zabudowę bierze się pod uwagę perspektywę nie dłuższą niż 30 lat. Wydaje się więc zasadne, aby i prognoza demograficzna opierała się właśnie na takim okresie. Drugą kwestią, związaną z okresem prognozy, jest jej dokładność. Jak wskazuje piśmiennictwo</w:t>
      </w:r>
      <w:r w:rsidRPr="00477A91">
        <w:rPr>
          <w:vertAlign w:val="superscript"/>
        </w:rPr>
        <w:footnoteReference w:id="6"/>
      </w:r>
      <w:r w:rsidRPr="00477A91">
        <w:t xml:space="preserve">, horyzont prognozy jest tym czynnikiem, który ma największy wpływ na jej dokładność. Im dłuższy horyzont, tym prognoza mniej dokładna, lub – inaczej mówiąc – prognoza przejawia największą dokładność, gdy jest „na teraz”. Stąd, jak wskazuje literatura, za wiarygodną (prawdziwą) prognozę należy traktować tylko taką, która jednocześnie określa prawdopodobieństwo wystąpienia prognozowanego stanu w przyszłości. Powyższe </w:t>
      </w:r>
      <w:r w:rsidRPr="00477A91">
        <w:lastRenderedPageBreak/>
        <w:t>rozważania mają o tyle istotne znaczenie, gdyż sporządzana prognoza demograficzna, jak wspomniano wyżej, będzie posiadała 30-letni horyzont czasowy, a więc należy do prognoz długoterminowych o (najczęściej) małym prawdopodobieństwie spełnienia. W celu wzmocnienia danych wejściowych do prognozy poszerzono bazę danych liczby ludności w taki sposób, aby obejmowała lata 1995-202</w:t>
      </w:r>
      <w:r>
        <w:t>1</w:t>
      </w:r>
      <w:r w:rsidRPr="00477A91">
        <w:t>.</w:t>
      </w:r>
    </w:p>
    <w:p w:rsidR="0015608F" w:rsidRDefault="00314868" w:rsidP="00324EA5">
      <w:pPr>
        <w:pStyle w:val="Legenda"/>
      </w:pPr>
      <w:bookmarkStart w:id="753" w:name="_Toc86755333"/>
      <w:r>
        <w:t xml:space="preserve">Tabela </w:t>
      </w:r>
      <w:fldSimple w:instr=" SEQ Tabela \* ARABIC ">
        <w:r w:rsidR="00A957C7">
          <w:rPr>
            <w:noProof/>
          </w:rPr>
          <w:t>21</w:t>
        </w:r>
      </w:fldSimple>
      <w:r>
        <w:t xml:space="preserve"> </w:t>
      </w:r>
      <w:r w:rsidRPr="00F840F6">
        <w:t>Liczba ludności miasta w latach 1995-2020</w:t>
      </w:r>
      <w:bookmarkEnd w:id="753"/>
    </w:p>
    <w:tbl>
      <w:tblPr>
        <w:tblW w:w="7900" w:type="dxa"/>
        <w:jc w:val="center"/>
        <w:tblCellMar>
          <w:left w:w="70" w:type="dxa"/>
          <w:right w:w="70" w:type="dxa"/>
        </w:tblCellMar>
        <w:tblLook w:val="04A0"/>
      </w:tblPr>
      <w:tblGrid>
        <w:gridCol w:w="880"/>
        <w:gridCol w:w="780"/>
        <w:gridCol w:w="780"/>
        <w:gridCol w:w="780"/>
        <w:gridCol w:w="780"/>
        <w:gridCol w:w="780"/>
        <w:gridCol w:w="780"/>
        <w:gridCol w:w="780"/>
        <w:gridCol w:w="780"/>
        <w:gridCol w:w="780"/>
      </w:tblGrid>
      <w:tr w:rsidR="0015608F" w:rsidRPr="00F97D01" w:rsidTr="00132414">
        <w:trPr>
          <w:trHeight w:val="300"/>
          <w:jc w:val="center"/>
        </w:trPr>
        <w:tc>
          <w:tcPr>
            <w:tcW w:w="8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5608F" w:rsidRPr="00F97D01" w:rsidRDefault="0015608F" w:rsidP="00132414">
            <w:pPr>
              <w:spacing w:before="0" w:after="0"/>
              <w:jc w:val="left"/>
              <w:rPr>
                <w:rFonts w:ascii="Calibri" w:eastAsia="Times New Roman" w:hAnsi="Calibri" w:cs="Calibri"/>
                <w:lang w:eastAsia="pl-PL"/>
              </w:rPr>
            </w:pPr>
            <w:r w:rsidRPr="00F97D01">
              <w:rPr>
                <w:rFonts w:ascii="Calibri" w:eastAsia="Times New Roman" w:hAnsi="Calibri" w:cs="Calibri"/>
                <w:lang w:eastAsia="pl-PL"/>
              </w:rPr>
              <w:t>Rok</w:t>
            </w:r>
          </w:p>
        </w:tc>
        <w:tc>
          <w:tcPr>
            <w:tcW w:w="780" w:type="dxa"/>
            <w:tcBorders>
              <w:top w:val="single" w:sz="4" w:space="0" w:color="auto"/>
              <w:left w:val="nil"/>
              <w:bottom w:val="single" w:sz="4" w:space="0" w:color="auto"/>
              <w:right w:val="single" w:sz="4" w:space="0" w:color="auto"/>
            </w:tcBorders>
            <w:shd w:val="clear" w:color="auto" w:fill="auto"/>
            <w:noWrap/>
            <w:vAlign w:val="bottom"/>
            <w:hideMark/>
          </w:tcPr>
          <w:p w:rsidR="0015608F" w:rsidRPr="00F97D01" w:rsidRDefault="0015608F" w:rsidP="00132414">
            <w:pPr>
              <w:spacing w:before="0" w:after="0"/>
              <w:jc w:val="center"/>
              <w:rPr>
                <w:rFonts w:ascii="Calibri" w:eastAsia="Times New Roman" w:hAnsi="Calibri" w:cs="Calibri"/>
                <w:lang w:eastAsia="pl-PL"/>
              </w:rPr>
            </w:pPr>
            <w:r w:rsidRPr="00F97D01">
              <w:rPr>
                <w:rFonts w:ascii="Calibri" w:eastAsia="Times New Roman" w:hAnsi="Calibri" w:cs="Calibri"/>
                <w:lang w:eastAsia="pl-PL"/>
              </w:rPr>
              <w:t>1995</w:t>
            </w:r>
          </w:p>
        </w:tc>
        <w:tc>
          <w:tcPr>
            <w:tcW w:w="780" w:type="dxa"/>
            <w:tcBorders>
              <w:top w:val="single" w:sz="4" w:space="0" w:color="auto"/>
              <w:left w:val="nil"/>
              <w:bottom w:val="single" w:sz="4" w:space="0" w:color="auto"/>
              <w:right w:val="single" w:sz="4" w:space="0" w:color="auto"/>
            </w:tcBorders>
            <w:shd w:val="clear" w:color="auto" w:fill="auto"/>
            <w:noWrap/>
            <w:vAlign w:val="bottom"/>
            <w:hideMark/>
          </w:tcPr>
          <w:p w:rsidR="0015608F" w:rsidRPr="00F97D01" w:rsidRDefault="0015608F" w:rsidP="00132414">
            <w:pPr>
              <w:spacing w:before="0" w:after="0"/>
              <w:jc w:val="center"/>
              <w:rPr>
                <w:rFonts w:ascii="Calibri" w:eastAsia="Times New Roman" w:hAnsi="Calibri" w:cs="Calibri"/>
                <w:lang w:eastAsia="pl-PL"/>
              </w:rPr>
            </w:pPr>
            <w:r w:rsidRPr="00F97D01">
              <w:rPr>
                <w:rFonts w:ascii="Calibri" w:eastAsia="Times New Roman" w:hAnsi="Calibri" w:cs="Calibri"/>
                <w:lang w:eastAsia="pl-PL"/>
              </w:rPr>
              <w:t>1996</w:t>
            </w:r>
          </w:p>
        </w:tc>
        <w:tc>
          <w:tcPr>
            <w:tcW w:w="780" w:type="dxa"/>
            <w:tcBorders>
              <w:top w:val="single" w:sz="4" w:space="0" w:color="auto"/>
              <w:left w:val="nil"/>
              <w:bottom w:val="single" w:sz="4" w:space="0" w:color="auto"/>
              <w:right w:val="single" w:sz="4" w:space="0" w:color="auto"/>
            </w:tcBorders>
            <w:shd w:val="clear" w:color="auto" w:fill="auto"/>
            <w:noWrap/>
            <w:vAlign w:val="bottom"/>
            <w:hideMark/>
          </w:tcPr>
          <w:p w:rsidR="0015608F" w:rsidRPr="00F97D01" w:rsidRDefault="0015608F" w:rsidP="00132414">
            <w:pPr>
              <w:spacing w:before="0" w:after="0"/>
              <w:jc w:val="center"/>
              <w:rPr>
                <w:rFonts w:ascii="Calibri" w:eastAsia="Times New Roman" w:hAnsi="Calibri" w:cs="Calibri"/>
                <w:lang w:eastAsia="pl-PL"/>
              </w:rPr>
            </w:pPr>
            <w:r w:rsidRPr="00F97D01">
              <w:rPr>
                <w:rFonts w:ascii="Calibri" w:eastAsia="Times New Roman" w:hAnsi="Calibri" w:cs="Calibri"/>
                <w:lang w:eastAsia="pl-PL"/>
              </w:rPr>
              <w:t>1997</w:t>
            </w:r>
          </w:p>
        </w:tc>
        <w:tc>
          <w:tcPr>
            <w:tcW w:w="780" w:type="dxa"/>
            <w:tcBorders>
              <w:top w:val="single" w:sz="4" w:space="0" w:color="auto"/>
              <w:left w:val="nil"/>
              <w:bottom w:val="single" w:sz="4" w:space="0" w:color="auto"/>
              <w:right w:val="single" w:sz="4" w:space="0" w:color="auto"/>
            </w:tcBorders>
            <w:shd w:val="clear" w:color="auto" w:fill="auto"/>
            <w:noWrap/>
            <w:vAlign w:val="bottom"/>
            <w:hideMark/>
          </w:tcPr>
          <w:p w:rsidR="0015608F" w:rsidRPr="00F97D01" w:rsidRDefault="0015608F" w:rsidP="00132414">
            <w:pPr>
              <w:spacing w:before="0" w:after="0"/>
              <w:jc w:val="center"/>
              <w:rPr>
                <w:rFonts w:ascii="Calibri" w:eastAsia="Times New Roman" w:hAnsi="Calibri" w:cs="Calibri"/>
                <w:lang w:eastAsia="pl-PL"/>
              </w:rPr>
            </w:pPr>
            <w:r w:rsidRPr="00F97D01">
              <w:rPr>
                <w:rFonts w:ascii="Calibri" w:eastAsia="Times New Roman" w:hAnsi="Calibri" w:cs="Calibri"/>
                <w:lang w:eastAsia="pl-PL"/>
              </w:rPr>
              <w:t>1998</w:t>
            </w:r>
          </w:p>
        </w:tc>
        <w:tc>
          <w:tcPr>
            <w:tcW w:w="780" w:type="dxa"/>
            <w:tcBorders>
              <w:top w:val="single" w:sz="4" w:space="0" w:color="auto"/>
              <w:left w:val="nil"/>
              <w:bottom w:val="single" w:sz="4" w:space="0" w:color="auto"/>
              <w:right w:val="single" w:sz="4" w:space="0" w:color="auto"/>
            </w:tcBorders>
            <w:shd w:val="clear" w:color="auto" w:fill="auto"/>
            <w:noWrap/>
            <w:vAlign w:val="bottom"/>
            <w:hideMark/>
          </w:tcPr>
          <w:p w:rsidR="0015608F" w:rsidRPr="00F97D01" w:rsidRDefault="0015608F" w:rsidP="00132414">
            <w:pPr>
              <w:spacing w:before="0" w:after="0"/>
              <w:jc w:val="center"/>
              <w:rPr>
                <w:rFonts w:ascii="Calibri" w:eastAsia="Times New Roman" w:hAnsi="Calibri" w:cs="Calibri"/>
                <w:lang w:eastAsia="pl-PL"/>
              </w:rPr>
            </w:pPr>
            <w:r w:rsidRPr="00F97D01">
              <w:rPr>
                <w:rFonts w:ascii="Calibri" w:eastAsia="Times New Roman" w:hAnsi="Calibri" w:cs="Calibri"/>
                <w:lang w:eastAsia="pl-PL"/>
              </w:rPr>
              <w:t>1999</w:t>
            </w:r>
          </w:p>
        </w:tc>
        <w:tc>
          <w:tcPr>
            <w:tcW w:w="780" w:type="dxa"/>
            <w:tcBorders>
              <w:top w:val="single" w:sz="4" w:space="0" w:color="auto"/>
              <w:left w:val="nil"/>
              <w:bottom w:val="single" w:sz="4" w:space="0" w:color="auto"/>
              <w:right w:val="single" w:sz="4" w:space="0" w:color="auto"/>
            </w:tcBorders>
            <w:shd w:val="clear" w:color="auto" w:fill="auto"/>
            <w:noWrap/>
            <w:vAlign w:val="bottom"/>
            <w:hideMark/>
          </w:tcPr>
          <w:p w:rsidR="0015608F" w:rsidRPr="00F97D01" w:rsidRDefault="0015608F" w:rsidP="00132414">
            <w:pPr>
              <w:spacing w:before="0" w:after="0"/>
              <w:jc w:val="center"/>
              <w:rPr>
                <w:rFonts w:ascii="Calibri" w:eastAsia="Times New Roman" w:hAnsi="Calibri" w:cs="Calibri"/>
                <w:lang w:eastAsia="pl-PL"/>
              </w:rPr>
            </w:pPr>
            <w:r w:rsidRPr="00F97D01">
              <w:rPr>
                <w:rFonts w:ascii="Calibri" w:eastAsia="Times New Roman" w:hAnsi="Calibri" w:cs="Calibri"/>
                <w:lang w:eastAsia="pl-PL"/>
              </w:rPr>
              <w:t>2000</w:t>
            </w:r>
          </w:p>
        </w:tc>
        <w:tc>
          <w:tcPr>
            <w:tcW w:w="780" w:type="dxa"/>
            <w:tcBorders>
              <w:top w:val="single" w:sz="4" w:space="0" w:color="auto"/>
              <w:left w:val="nil"/>
              <w:bottom w:val="single" w:sz="4" w:space="0" w:color="auto"/>
              <w:right w:val="single" w:sz="4" w:space="0" w:color="auto"/>
            </w:tcBorders>
            <w:shd w:val="clear" w:color="auto" w:fill="auto"/>
            <w:noWrap/>
            <w:vAlign w:val="bottom"/>
            <w:hideMark/>
          </w:tcPr>
          <w:p w:rsidR="0015608F" w:rsidRPr="00F97D01" w:rsidRDefault="0015608F" w:rsidP="00132414">
            <w:pPr>
              <w:spacing w:before="0" w:after="0"/>
              <w:jc w:val="center"/>
              <w:rPr>
                <w:rFonts w:ascii="Calibri" w:eastAsia="Times New Roman" w:hAnsi="Calibri" w:cs="Calibri"/>
                <w:lang w:eastAsia="pl-PL"/>
              </w:rPr>
            </w:pPr>
            <w:r w:rsidRPr="00F97D01">
              <w:rPr>
                <w:rFonts w:ascii="Calibri" w:eastAsia="Times New Roman" w:hAnsi="Calibri" w:cs="Calibri"/>
                <w:lang w:eastAsia="pl-PL"/>
              </w:rPr>
              <w:t>2001</w:t>
            </w:r>
          </w:p>
        </w:tc>
        <w:tc>
          <w:tcPr>
            <w:tcW w:w="780" w:type="dxa"/>
            <w:tcBorders>
              <w:top w:val="single" w:sz="4" w:space="0" w:color="auto"/>
              <w:left w:val="nil"/>
              <w:bottom w:val="single" w:sz="4" w:space="0" w:color="auto"/>
              <w:right w:val="single" w:sz="4" w:space="0" w:color="auto"/>
            </w:tcBorders>
            <w:shd w:val="clear" w:color="auto" w:fill="auto"/>
            <w:noWrap/>
            <w:vAlign w:val="bottom"/>
            <w:hideMark/>
          </w:tcPr>
          <w:p w:rsidR="0015608F" w:rsidRPr="00F97D01" w:rsidRDefault="0015608F" w:rsidP="00132414">
            <w:pPr>
              <w:spacing w:before="0" w:after="0"/>
              <w:jc w:val="center"/>
              <w:rPr>
                <w:rFonts w:ascii="Calibri" w:eastAsia="Times New Roman" w:hAnsi="Calibri" w:cs="Calibri"/>
                <w:lang w:eastAsia="pl-PL"/>
              </w:rPr>
            </w:pPr>
            <w:r w:rsidRPr="00F97D01">
              <w:rPr>
                <w:rFonts w:ascii="Calibri" w:eastAsia="Times New Roman" w:hAnsi="Calibri" w:cs="Calibri"/>
                <w:lang w:eastAsia="pl-PL"/>
              </w:rPr>
              <w:t>2002</w:t>
            </w:r>
          </w:p>
        </w:tc>
        <w:tc>
          <w:tcPr>
            <w:tcW w:w="780" w:type="dxa"/>
            <w:tcBorders>
              <w:top w:val="single" w:sz="4" w:space="0" w:color="auto"/>
              <w:left w:val="nil"/>
              <w:bottom w:val="single" w:sz="4" w:space="0" w:color="auto"/>
              <w:right w:val="single" w:sz="4" w:space="0" w:color="auto"/>
            </w:tcBorders>
            <w:shd w:val="clear" w:color="auto" w:fill="auto"/>
            <w:noWrap/>
            <w:vAlign w:val="bottom"/>
            <w:hideMark/>
          </w:tcPr>
          <w:p w:rsidR="0015608F" w:rsidRPr="00F97D01" w:rsidRDefault="0015608F" w:rsidP="00132414">
            <w:pPr>
              <w:spacing w:before="0" w:after="0"/>
              <w:jc w:val="center"/>
              <w:rPr>
                <w:rFonts w:ascii="Calibri" w:eastAsia="Times New Roman" w:hAnsi="Calibri" w:cs="Calibri"/>
                <w:lang w:eastAsia="pl-PL"/>
              </w:rPr>
            </w:pPr>
            <w:r w:rsidRPr="00F97D01">
              <w:rPr>
                <w:rFonts w:ascii="Calibri" w:eastAsia="Times New Roman" w:hAnsi="Calibri" w:cs="Calibri"/>
                <w:lang w:eastAsia="pl-PL"/>
              </w:rPr>
              <w:t>2003</w:t>
            </w:r>
          </w:p>
        </w:tc>
      </w:tr>
      <w:tr w:rsidR="0015608F" w:rsidRPr="00F97D01" w:rsidTr="00132414">
        <w:trPr>
          <w:trHeight w:val="300"/>
          <w:jc w:val="center"/>
        </w:trPr>
        <w:tc>
          <w:tcPr>
            <w:tcW w:w="880" w:type="dxa"/>
            <w:tcBorders>
              <w:top w:val="nil"/>
              <w:left w:val="single" w:sz="4" w:space="0" w:color="auto"/>
              <w:bottom w:val="single" w:sz="4" w:space="0" w:color="auto"/>
              <w:right w:val="single" w:sz="4" w:space="0" w:color="auto"/>
            </w:tcBorders>
            <w:shd w:val="clear" w:color="auto" w:fill="auto"/>
            <w:noWrap/>
            <w:vAlign w:val="bottom"/>
            <w:hideMark/>
          </w:tcPr>
          <w:p w:rsidR="0015608F" w:rsidRPr="00F97D01" w:rsidRDefault="0015608F" w:rsidP="00132414">
            <w:pPr>
              <w:spacing w:before="0" w:after="0"/>
              <w:jc w:val="left"/>
              <w:rPr>
                <w:rFonts w:ascii="Calibri" w:eastAsia="Times New Roman" w:hAnsi="Calibri" w:cs="Calibri"/>
                <w:lang w:eastAsia="pl-PL"/>
              </w:rPr>
            </w:pPr>
            <w:r w:rsidRPr="00F97D01">
              <w:rPr>
                <w:rFonts w:ascii="Calibri" w:eastAsia="Times New Roman" w:hAnsi="Calibri" w:cs="Calibri"/>
                <w:lang w:eastAsia="pl-PL"/>
              </w:rPr>
              <w:t>Ludność</w:t>
            </w:r>
          </w:p>
        </w:tc>
        <w:tc>
          <w:tcPr>
            <w:tcW w:w="780" w:type="dxa"/>
            <w:tcBorders>
              <w:top w:val="nil"/>
              <w:left w:val="nil"/>
              <w:bottom w:val="single" w:sz="4" w:space="0" w:color="auto"/>
              <w:right w:val="single" w:sz="4" w:space="0" w:color="auto"/>
            </w:tcBorders>
            <w:shd w:val="clear" w:color="auto" w:fill="auto"/>
            <w:noWrap/>
            <w:vAlign w:val="bottom"/>
            <w:hideMark/>
          </w:tcPr>
          <w:p w:rsidR="0015608F" w:rsidRPr="00F97D01" w:rsidRDefault="0015608F" w:rsidP="00132414">
            <w:pPr>
              <w:spacing w:before="0" w:after="0"/>
              <w:jc w:val="center"/>
              <w:rPr>
                <w:rFonts w:ascii="Calibri" w:eastAsia="Times New Roman" w:hAnsi="Calibri" w:cs="Calibri"/>
                <w:lang w:eastAsia="pl-PL"/>
              </w:rPr>
            </w:pPr>
            <w:r w:rsidRPr="00F97D01">
              <w:rPr>
                <w:rFonts w:ascii="Calibri" w:eastAsia="Times New Roman" w:hAnsi="Calibri" w:cs="Calibri"/>
                <w:lang w:eastAsia="pl-PL"/>
              </w:rPr>
              <w:t>54 162</w:t>
            </w:r>
          </w:p>
        </w:tc>
        <w:tc>
          <w:tcPr>
            <w:tcW w:w="780" w:type="dxa"/>
            <w:tcBorders>
              <w:top w:val="nil"/>
              <w:left w:val="nil"/>
              <w:bottom w:val="single" w:sz="4" w:space="0" w:color="auto"/>
              <w:right w:val="single" w:sz="4" w:space="0" w:color="auto"/>
            </w:tcBorders>
            <w:shd w:val="clear" w:color="auto" w:fill="auto"/>
            <w:noWrap/>
            <w:vAlign w:val="bottom"/>
            <w:hideMark/>
          </w:tcPr>
          <w:p w:rsidR="0015608F" w:rsidRPr="00F97D01" w:rsidRDefault="0015608F" w:rsidP="00132414">
            <w:pPr>
              <w:spacing w:before="0" w:after="0"/>
              <w:jc w:val="center"/>
              <w:rPr>
                <w:rFonts w:ascii="Calibri" w:eastAsia="Times New Roman" w:hAnsi="Calibri" w:cs="Calibri"/>
                <w:lang w:eastAsia="pl-PL"/>
              </w:rPr>
            </w:pPr>
            <w:r w:rsidRPr="00F97D01">
              <w:rPr>
                <w:rFonts w:ascii="Calibri" w:eastAsia="Times New Roman" w:hAnsi="Calibri" w:cs="Calibri"/>
                <w:lang w:eastAsia="pl-PL"/>
              </w:rPr>
              <w:t>54 560</w:t>
            </w:r>
          </w:p>
        </w:tc>
        <w:tc>
          <w:tcPr>
            <w:tcW w:w="780" w:type="dxa"/>
            <w:tcBorders>
              <w:top w:val="nil"/>
              <w:left w:val="nil"/>
              <w:bottom w:val="single" w:sz="4" w:space="0" w:color="auto"/>
              <w:right w:val="single" w:sz="4" w:space="0" w:color="auto"/>
            </w:tcBorders>
            <w:shd w:val="clear" w:color="auto" w:fill="auto"/>
            <w:noWrap/>
            <w:vAlign w:val="bottom"/>
            <w:hideMark/>
          </w:tcPr>
          <w:p w:rsidR="0015608F" w:rsidRPr="00F97D01" w:rsidRDefault="0015608F" w:rsidP="00132414">
            <w:pPr>
              <w:spacing w:before="0" w:after="0"/>
              <w:jc w:val="center"/>
              <w:rPr>
                <w:rFonts w:ascii="Calibri" w:eastAsia="Times New Roman" w:hAnsi="Calibri" w:cs="Calibri"/>
                <w:lang w:eastAsia="pl-PL"/>
              </w:rPr>
            </w:pPr>
            <w:r w:rsidRPr="00F97D01">
              <w:rPr>
                <w:rFonts w:ascii="Calibri" w:eastAsia="Times New Roman" w:hAnsi="Calibri" w:cs="Calibri"/>
                <w:lang w:eastAsia="pl-PL"/>
              </w:rPr>
              <w:t>54 981</w:t>
            </w:r>
          </w:p>
        </w:tc>
        <w:tc>
          <w:tcPr>
            <w:tcW w:w="780" w:type="dxa"/>
            <w:tcBorders>
              <w:top w:val="nil"/>
              <w:left w:val="nil"/>
              <w:bottom w:val="single" w:sz="4" w:space="0" w:color="auto"/>
              <w:right w:val="single" w:sz="4" w:space="0" w:color="auto"/>
            </w:tcBorders>
            <w:shd w:val="clear" w:color="auto" w:fill="auto"/>
            <w:noWrap/>
            <w:vAlign w:val="bottom"/>
            <w:hideMark/>
          </w:tcPr>
          <w:p w:rsidR="0015608F" w:rsidRPr="00F97D01" w:rsidRDefault="0015608F" w:rsidP="00132414">
            <w:pPr>
              <w:spacing w:before="0" w:after="0"/>
              <w:jc w:val="center"/>
              <w:rPr>
                <w:rFonts w:ascii="Calibri" w:eastAsia="Times New Roman" w:hAnsi="Calibri" w:cs="Calibri"/>
                <w:lang w:eastAsia="pl-PL"/>
              </w:rPr>
            </w:pPr>
            <w:r w:rsidRPr="00F97D01">
              <w:rPr>
                <w:rFonts w:ascii="Calibri" w:eastAsia="Times New Roman" w:hAnsi="Calibri" w:cs="Calibri"/>
                <w:lang w:eastAsia="pl-PL"/>
              </w:rPr>
              <w:t>55 271</w:t>
            </w:r>
          </w:p>
        </w:tc>
        <w:tc>
          <w:tcPr>
            <w:tcW w:w="780" w:type="dxa"/>
            <w:tcBorders>
              <w:top w:val="nil"/>
              <w:left w:val="nil"/>
              <w:bottom w:val="single" w:sz="4" w:space="0" w:color="auto"/>
              <w:right w:val="single" w:sz="4" w:space="0" w:color="auto"/>
            </w:tcBorders>
            <w:shd w:val="clear" w:color="auto" w:fill="auto"/>
            <w:noWrap/>
            <w:vAlign w:val="bottom"/>
            <w:hideMark/>
          </w:tcPr>
          <w:p w:rsidR="0015608F" w:rsidRPr="00F97D01" w:rsidRDefault="0015608F" w:rsidP="00132414">
            <w:pPr>
              <w:spacing w:before="0" w:after="0"/>
              <w:jc w:val="center"/>
              <w:rPr>
                <w:rFonts w:ascii="Calibri" w:eastAsia="Times New Roman" w:hAnsi="Calibri" w:cs="Calibri"/>
                <w:lang w:eastAsia="pl-PL"/>
              </w:rPr>
            </w:pPr>
            <w:r w:rsidRPr="00F97D01">
              <w:rPr>
                <w:rFonts w:ascii="Calibri" w:eastAsia="Times New Roman" w:hAnsi="Calibri" w:cs="Calibri"/>
                <w:lang w:eastAsia="pl-PL"/>
              </w:rPr>
              <w:t>54 008</w:t>
            </w:r>
          </w:p>
        </w:tc>
        <w:tc>
          <w:tcPr>
            <w:tcW w:w="780" w:type="dxa"/>
            <w:tcBorders>
              <w:top w:val="nil"/>
              <w:left w:val="nil"/>
              <w:bottom w:val="single" w:sz="4" w:space="0" w:color="auto"/>
              <w:right w:val="single" w:sz="4" w:space="0" w:color="auto"/>
            </w:tcBorders>
            <w:shd w:val="clear" w:color="auto" w:fill="auto"/>
            <w:noWrap/>
            <w:vAlign w:val="bottom"/>
            <w:hideMark/>
          </w:tcPr>
          <w:p w:rsidR="0015608F" w:rsidRPr="00F97D01" w:rsidRDefault="0015608F" w:rsidP="00132414">
            <w:pPr>
              <w:spacing w:before="0" w:after="0"/>
              <w:jc w:val="center"/>
              <w:rPr>
                <w:rFonts w:ascii="Calibri" w:eastAsia="Times New Roman" w:hAnsi="Calibri" w:cs="Calibri"/>
                <w:lang w:eastAsia="pl-PL"/>
              </w:rPr>
            </w:pPr>
            <w:r w:rsidRPr="00F97D01">
              <w:rPr>
                <w:rFonts w:ascii="Calibri" w:eastAsia="Times New Roman" w:hAnsi="Calibri" w:cs="Calibri"/>
                <w:lang w:eastAsia="pl-PL"/>
              </w:rPr>
              <w:t>54 315</w:t>
            </w:r>
          </w:p>
        </w:tc>
        <w:tc>
          <w:tcPr>
            <w:tcW w:w="780" w:type="dxa"/>
            <w:tcBorders>
              <w:top w:val="nil"/>
              <w:left w:val="nil"/>
              <w:bottom w:val="single" w:sz="4" w:space="0" w:color="auto"/>
              <w:right w:val="single" w:sz="4" w:space="0" w:color="auto"/>
            </w:tcBorders>
            <w:shd w:val="clear" w:color="auto" w:fill="auto"/>
            <w:noWrap/>
            <w:vAlign w:val="bottom"/>
            <w:hideMark/>
          </w:tcPr>
          <w:p w:rsidR="0015608F" w:rsidRPr="00F97D01" w:rsidRDefault="0015608F" w:rsidP="00132414">
            <w:pPr>
              <w:spacing w:before="0" w:after="0"/>
              <w:jc w:val="center"/>
              <w:rPr>
                <w:rFonts w:ascii="Calibri" w:eastAsia="Times New Roman" w:hAnsi="Calibri" w:cs="Calibri"/>
                <w:lang w:eastAsia="pl-PL"/>
              </w:rPr>
            </w:pPr>
            <w:r w:rsidRPr="00F97D01">
              <w:rPr>
                <w:rFonts w:ascii="Calibri" w:eastAsia="Times New Roman" w:hAnsi="Calibri" w:cs="Calibri"/>
                <w:lang w:eastAsia="pl-PL"/>
              </w:rPr>
              <w:t>54 156</w:t>
            </w:r>
          </w:p>
        </w:tc>
        <w:tc>
          <w:tcPr>
            <w:tcW w:w="780" w:type="dxa"/>
            <w:tcBorders>
              <w:top w:val="nil"/>
              <w:left w:val="nil"/>
              <w:bottom w:val="single" w:sz="4" w:space="0" w:color="auto"/>
              <w:right w:val="single" w:sz="4" w:space="0" w:color="auto"/>
            </w:tcBorders>
            <w:shd w:val="clear" w:color="auto" w:fill="auto"/>
            <w:noWrap/>
            <w:vAlign w:val="bottom"/>
            <w:hideMark/>
          </w:tcPr>
          <w:p w:rsidR="0015608F" w:rsidRPr="00F97D01" w:rsidRDefault="0015608F" w:rsidP="00132414">
            <w:pPr>
              <w:spacing w:before="0" w:after="0"/>
              <w:jc w:val="center"/>
              <w:rPr>
                <w:rFonts w:ascii="Calibri" w:eastAsia="Times New Roman" w:hAnsi="Calibri" w:cs="Calibri"/>
                <w:lang w:eastAsia="pl-PL"/>
              </w:rPr>
            </w:pPr>
            <w:r w:rsidRPr="00F97D01">
              <w:rPr>
                <w:rFonts w:ascii="Calibri" w:eastAsia="Times New Roman" w:hAnsi="Calibri" w:cs="Calibri"/>
                <w:lang w:eastAsia="pl-PL"/>
              </w:rPr>
              <w:t>54 207</w:t>
            </w:r>
          </w:p>
        </w:tc>
        <w:tc>
          <w:tcPr>
            <w:tcW w:w="780" w:type="dxa"/>
            <w:tcBorders>
              <w:top w:val="nil"/>
              <w:left w:val="nil"/>
              <w:bottom w:val="single" w:sz="4" w:space="0" w:color="auto"/>
              <w:right w:val="single" w:sz="4" w:space="0" w:color="auto"/>
            </w:tcBorders>
            <w:shd w:val="clear" w:color="auto" w:fill="auto"/>
            <w:noWrap/>
            <w:vAlign w:val="bottom"/>
            <w:hideMark/>
          </w:tcPr>
          <w:p w:rsidR="0015608F" w:rsidRPr="00F97D01" w:rsidRDefault="0015608F" w:rsidP="00132414">
            <w:pPr>
              <w:spacing w:before="0" w:after="0"/>
              <w:jc w:val="center"/>
              <w:rPr>
                <w:rFonts w:ascii="Calibri" w:eastAsia="Times New Roman" w:hAnsi="Calibri" w:cs="Calibri"/>
                <w:lang w:eastAsia="pl-PL"/>
              </w:rPr>
            </w:pPr>
            <w:r w:rsidRPr="00F97D01">
              <w:rPr>
                <w:rFonts w:ascii="Calibri" w:eastAsia="Times New Roman" w:hAnsi="Calibri" w:cs="Calibri"/>
                <w:lang w:eastAsia="pl-PL"/>
              </w:rPr>
              <w:t>54 194</w:t>
            </w:r>
          </w:p>
        </w:tc>
      </w:tr>
      <w:tr w:rsidR="0015608F" w:rsidRPr="00F97D01" w:rsidTr="00132414">
        <w:trPr>
          <w:trHeight w:val="300"/>
          <w:jc w:val="center"/>
        </w:trPr>
        <w:tc>
          <w:tcPr>
            <w:tcW w:w="7900" w:type="dxa"/>
            <w:gridSpan w:val="10"/>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5608F" w:rsidRPr="00F97D01" w:rsidRDefault="0015608F" w:rsidP="00132414">
            <w:pPr>
              <w:spacing w:before="0" w:after="0"/>
              <w:jc w:val="center"/>
              <w:rPr>
                <w:rFonts w:ascii="Calibri" w:eastAsia="Times New Roman" w:hAnsi="Calibri" w:cs="Calibri"/>
                <w:lang w:eastAsia="pl-PL"/>
              </w:rPr>
            </w:pPr>
            <w:r w:rsidRPr="00F97D01">
              <w:rPr>
                <w:rFonts w:ascii="Calibri" w:eastAsia="Times New Roman" w:hAnsi="Calibri" w:cs="Calibri"/>
                <w:lang w:eastAsia="pl-PL"/>
              </w:rPr>
              <w:t> </w:t>
            </w:r>
          </w:p>
        </w:tc>
      </w:tr>
      <w:tr w:rsidR="0015608F" w:rsidRPr="00F97D01" w:rsidTr="00132414">
        <w:trPr>
          <w:trHeight w:val="300"/>
          <w:jc w:val="center"/>
        </w:trPr>
        <w:tc>
          <w:tcPr>
            <w:tcW w:w="880" w:type="dxa"/>
            <w:tcBorders>
              <w:top w:val="nil"/>
              <w:left w:val="single" w:sz="4" w:space="0" w:color="auto"/>
              <w:bottom w:val="single" w:sz="4" w:space="0" w:color="auto"/>
              <w:right w:val="single" w:sz="4" w:space="0" w:color="auto"/>
            </w:tcBorders>
            <w:shd w:val="clear" w:color="auto" w:fill="auto"/>
            <w:noWrap/>
            <w:vAlign w:val="bottom"/>
            <w:hideMark/>
          </w:tcPr>
          <w:p w:rsidR="0015608F" w:rsidRPr="00F97D01" w:rsidRDefault="0015608F" w:rsidP="00132414">
            <w:pPr>
              <w:spacing w:before="0" w:after="0"/>
              <w:jc w:val="left"/>
              <w:rPr>
                <w:rFonts w:ascii="Calibri" w:eastAsia="Times New Roman" w:hAnsi="Calibri" w:cs="Calibri"/>
                <w:lang w:eastAsia="pl-PL"/>
              </w:rPr>
            </w:pPr>
            <w:r w:rsidRPr="00F97D01">
              <w:rPr>
                <w:rFonts w:ascii="Calibri" w:eastAsia="Times New Roman" w:hAnsi="Calibri" w:cs="Calibri"/>
                <w:lang w:eastAsia="pl-PL"/>
              </w:rPr>
              <w:t>Rok</w:t>
            </w:r>
          </w:p>
        </w:tc>
        <w:tc>
          <w:tcPr>
            <w:tcW w:w="780" w:type="dxa"/>
            <w:tcBorders>
              <w:top w:val="nil"/>
              <w:left w:val="nil"/>
              <w:bottom w:val="single" w:sz="4" w:space="0" w:color="auto"/>
              <w:right w:val="single" w:sz="4" w:space="0" w:color="auto"/>
            </w:tcBorders>
            <w:shd w:val="clear" w:color="auto" w:fill="auto"/>
            <w:noWrap/>
            <w:vAlign w:val="bottom"/>
            <w:hideMark/>
          </w:tcPr>
          <w:p w:rsidR="0015608F" w:rsidRPr="00F97D01" w:rsidRDefault="0015608F" w:rsidP="00132414">
            <w:pPr>
              <w:spacing w:before="0" w:after="0"/>
              <w:jc w:val="center"/>
              <w:rPr>
                <w:rFonts w:ascii="Calibri" w:eastAsia="Times New Roman" w:hAnsi="Calibri" w:cs="Calibri"/>
                <w:lang w:eastAsia="pl-PL"/>
              </w:rPr>
            </w:pPr>
            <w:r w:rsidRPr="00F97D01">
              <w:rPr>
                <w:rFonts w:ascii="Calibri" w:eastAsia="Times New Roman" w:hAnsi="Calibri" w:cs="Calibri"/>
                <w:lang w:eastAsia="pl-PL"/>
              </w:rPr>
              <w:t>2004</w:t>
            </w:r>
          </w:p>
        </w:tc>
        <w:tc>
          <w:tcPr>
            <w:tcW w:w="780" w:type="dxa"/>
            <w:tcBorders>
              <w:top w:val="nil"/>
              <w:left w:val="nil"/>
              <w:bottom w:val="single" w:sz="4" w:space="0" w:color="auto"/>
              <w:right w:val="single" w:sz="4" w:space="0" w:color="auto"/>
            </w:tcBorders>
            <w:shd w:val="clear" w:color="auto" w:fill="auto"/>
            <w:noWrap/>
            <w:vAlign w:val="bottom"/>
            <w:hideMark/>
          </w:tcPr>
          <w:p w:rsidR="0015608F" w:rsidRPr="00F97D01" w:rsidRDefault="0015608F" w:rsidP="00132414">
            <w:pPr>
              <w:spacing w:before="0" w:after="0"/>
              <w:jc w:val="center"/>
              <w:rPr>
                <w:rFonts w:ascii="Calibri" w:eastAsia="Times New Roman" w:hAnsi="Calibri" w:cs="Calibri"/>
                <w:lang w:eastAsia="pl-PL"/>
              </w:rPr>
            </w:pPr>
            <w:r w:rsidRPr="00F97D01">
              <w:rPr>
                <w:rFonts w:ascii="Calibri" w:eastAsia="Times New Roman" w:hAnsi="Calibri" w:cs="Calibri"/>
                <w:lang w:eastAsia="pl-PL"/>
              </w:rPr>
              <w:t>2005</w:t>
            </w:r>
          </w:p>
        </w:tc>
        <w:tc>
          <w:tcPr>
            <w:tcW w:w="780" w:type="dxa"/>
            <w:tcBorders>
              <w:top w:val="nil"/>
              <w:left w:val="nil"/>
              <w:bottom w:val="single" w:sz="4" w:space="0" w:color="auto"/>
              <w:right w:val="single" w:sz="4" w:space="0" w:color="auto"/>
            </w:tcBorders>
            <w:shd w:val="clear" w:color="auto" w:fill="auto"/>
            <w:noWrap/>
            <w:vAlign w:val="bottom"/>
            <w:hideMark/>
          </w:tcPr>
          <w:p w:rsidR="0015608F" w:rsidRPr="00F97D01" w:rsidRDefault="0015608F" w:rsidP="00132414">
            <w:pPr>
              <w:spacing w:before="0" w:after="0"/>
              <w:jc w:val="center"/>
              <w:rPr>
                <w:rFonts w:ascii="Calibri" w:eastAsia="Times New Roman" w:hAnsi="Calibri" w:cs="Calibri"/>
                <w:lang w:eastAsia="pl-PL"/>
              </w:rPr>
            </w:pPr>
            <w:r w:rsidRPr="00F97D01">
              <w:rPr>
                <w:rFonts w:ascii="Calibri" w:eastAsia="Times New Roman" w:hAnsi="Calibri" w:cs="Calibri"/>
                <w:lang w:eastAsia="pl-PL"/>
              </w:rPr>
              <w:t>2006</w:t>
            </w:r>
          </w:p>
        </w:tc>
        <w:tc>
          <w:tcPr>
            <w:tcW w:w="780" w:type="dxa"/>
            <w:tcBorders>
              <w:top w:val="nil"/>
              <w:left w:val="nil"/>
              <w:bottom w:val="single" w:sz="4" w:space="0" w:color="auto"/>
              <w:right w:val="single" w:sz="4" w:space="0" w:color="auto"/>
            </w:tcBorders>
            <w:shd w:val="clear" w:color="auto" w:fill="auto"/>
            <w:noWrap/>
            <w:vAlign w:val="bottom"/>
            <w:hideMark/>
          </w:tcPr>
          <w:p w:rsidR="0015608F" w:rsidRPr="00F97D01" w:rsidRDefault="0015608F" w:rsidP="00132414">
            <w:pPr>
              <w:spacing w:before="0" w:after="0"/>
              <w:jc w:val="center"/>
              <w:rPr>
                <w:rFonts w:ascii="Calibri" w:eastAsia="Times New Roman" w:hAnsi="Calibri" w:cs="Calibri"/>
                <w:lang w:eastAsia="pl-PL"/>
              </w:rPr>
            </w:pPr>
            <w:r w:rsidRPr="00F97D01">
              <w:rPr>
                <w:rFonts w:ascii="Calibri" w:eastAsia="Times New Roman" w:hAnsi="Calibri" w:cs="Calibri"/>
                <w:lang w:eastAsia="pl-PL"/>
              </w:rPr>
              <w:t>2007</w:t>
            </w:r>
          </w:p>
        </w:tc>
        <w:tc>
          <w:tcPr>
            <w:tcW w:w="780" w:type="dxa"/>
            <w:tcBorders>
              <w:top w:val="nil"/>
              <w:left w:val="nil"/>
              <w:bottom w:val="single" w:sz="4" w:space="0" w:color="auto"/>
              <w:right w:val="single" w:sz="4" w:space="0" w:color="auto"/>
            </w:tcBorders>
            <w:shd w:val="clear" w:color="auto" w:fill="auto"/>
            <w:noWrap/>
            <w:vAlign w:val="bottom"/>
            <w:hideMark/>
          </w:tcPr>
          <w:p w:rsidR="0015608F" w:rsidRPr="00F97D01" w:rsidRDefault="0015608F" w:rsidP="00132414">
            <w:pPr>
              <w:spacing w:before="0" w:after="0"/>
              <w:jc w:val="center"/>
              <w:rPr>
                <w:rFonts w:ascii="Calibri" w:eastAsia="Times New Roman" w:hAnsi="Calibri" w:cs="Calibri"/>
                <w:lang w:eastAsia="pl-PL"/>
              </w:rPr>
            </w:pPr>
            <w:r w:rsidRPr="00F97D01">
              <w:rPr>
                <w:rFonts w:ascii="Calibri" w:eastAsia="Times New Roman" w:hAnsi="Calibri" w:cs="Calibri"/>
                <w:lang w:eastAsia="pl-PL"/>
              </w:rPr>
              <w:t>2008</w:t>
            </w:r>
          </w:p>
        </w:tc>
        <w:tc>
          <w:tcPr>
            <w:tcW w:w="780" w:type="dxa"/>
            <w:tcBorders>
              <w:top w:val="nil"/>
              <w:left w:val="nil"/>
              <w:bottom w:val="single" w:sz="4" w:space="0" w:color="auto"/>
              <w:right w:val="single" w:sz="4" w:space="0" w:color="auto"/>
            </w:tcBorders>
            <w:shd w:val="clear" w:color="auto" w:fill="auto"/>
            <w:noWrap/>
            <w:vAlign w:val="bottom"/>
            <w:hideMark/>
          </w:tcPr>
          <w:p w:rsidR="0015608F" w:rsidRPr="00F97D01" w:rsidRDefault="0015608F" w:rsidP="00132414">
            <w:pPr>
              <w:spacing w:before="0" w:after="0"/>
              <w:jc w:val="center"/>
              <w:rPr>
                <w:rFonts w:ascii="Calibri" w:eastAsia="Times New Roman" w:hAnsi="Calibri" w:cs="Calibri"/>
                <w:lang w:eastAsia="pl-PL"/>
              </w:rPr>
            </w:pPr>
            <w:r w:rsidRPr="00F97D01">
              <w:rPr>
                <w:rFonts w:ascii="Calibri" w:eastAsia="Times New Roman" w:hAnsi="Calibri" w:cs="Calibri"/>
                <w:lang w:eastAsia="pl-PL"/>
              </w:rPr>
              <w:t>2009</w:t>
            </w:r>
          </w:p>
        </w:tc>
        <w:tc>
          <w:tcPr>
            <w:tcW w:w="780" w:type="dxa"/>
            <w:tcBorders>
              <w:top w:val="nil"/>
              <w:left w:val="nil"/>
              <w:bottom w:val="single" w:sz="4" w:space="0" w:color="auto"/>
              <w:right w:val="single" w:sz="4" w:space="0" w:color="auto"/>
            </w:tcBorders>
            <w:shd w:val="clear" w:color="auto" w:fill="auto"/>
            <w:noWrap/>
            <w:vAlign w:val="bottom"/>
            <w:hideMark/>
          </w:tcPr>
          <w:p w:rsidR="0015608F" w:rsidRPr="00F97D01" w:rsidRDefault="0015608F" w:rsidP="00132414">
            <w:pPr>
              <w:spacing w:before="0" w:after="0"/>
              <w:jc w:val="center"/>
              <w:rPr>
                <w:rFonts w:ascii="Calibri" w:eastAsia="Times New Roman" w:hAnsi="Calibri" w:cs="Calibri"/>
                <w:lang w:eastAsia="pl-PL"/>
              </w:rPr>
            </w:pPr>
            <w:r w:rsidRPr="00F97D01">
              <w:rPr>
                <w:rFonts w:ascii="Calibri" w:eastAsia="Times New Roman" w:hAnsi="Calibri" w:cs="Calibri"/>
                <w:lang w:eastAsia="pl-PL"/>
              </w:rPr>
              <w:t>2010</w:t>
            </w:r>
          </w:p>
        </w:tc>
        <w:tc>
          <w:tcPr>
            <w:tcW w:w="780" w:type="dxa"/>
            <w:tcBorders>
              <w:top w:val="nil"/>
              <w:left w:val="nil"/>
              <w:bottom w:val="single" w:sz="4" w:space="0" w:color="auto"/>
              <w:right w:val="single" w:sz="4" w:space="0" w:color="auto"/>
            </w:tcBorders>
            <w:shd w:val="clear" w:color="auto" w:fill="auto"/>
            <w:noWrap/>
            <w:vAlign w:val="bottom"/>
            <w:hideMark/>
          </w:tcPr>
          <w:p w:rsidR="0015608F" w:rsidRPr="00F97D01" w:rsidRDefault="0015608F" w:rsidP="00132414">
            <w:pPr>
              <w:spacing w:before="0" w:after="0"/>
              <w:jc w:val="center"/>
              <w:rPr>
                <w:rFonts w:ascii="Calibri" w:eastAsia="Times New Roman" w:hAnsi="Calibri" w:cs="Calibri"/>
                <w:lang w:eastAsia="pl-PL"/>
              </w:rPr>
            </w:pPr>
            <w:r w:rsidRPr="00F97D01">
              <w:rPr>
                <w:rFonts w:ascii="Calibri" w:eastAsia="Times New Roman" w:hAnsi="Calibri" w:cs="Calibri"/>
                <w:lang w:eastAsia="pl-PL"/>
              </w:rPr>
              <w:t>2011</w:t>
            </w:r>
          </w:p>
        </w:tc>
        <w:tc>
          <w:tcPr>
            <w:tcW w:w="780" w:type="dxa"/>
            <w:tcBorders>
              <w:top w:val="nil"/>
              <w:left w:val="nil"/>
              <w:bottom w:val="single" w:sz="4" w:space="0" w:color="auto"/>
              <w:right w:val="single" w:sz="4" w:space="0" w:color="auto"/>
            </w:tcBorders>
            <w:shd w:val="clear" w:color="auto" w:fill="auto"/>
            <w:noWrap/>
            <w:vAlign w:val="bottom"/>
            <w:hideMark/>
          </w:tcPr>
          <w:p w:rsidR="0015608F" w:rsidRPr="00F97D01" w:rsidRDefault="0015608F" w:rsidP="00132414">
            <w:pPr>
              <w:spacing w:before="0" w:after="0"/>
              <w:jc w:val="center"/>
              <w:rPr>
                <w:rFonts w:ascii="Calibri" w:eastAsia="Times New Roman" w:hAnsi="Calibri" w:cs="Calibri"/>
                <w:lang w:eastAsia="pl-PL"/>
              </w:rPr>
            </w:pPr>
            <w:r w:rsidRPr="00F97D01">
              <w:rPr>
                <w:rFonts w:ascii="Calibri" w:eastAsia="Times New Roman" w:hAnsi="Calibri" w:cs="Calibri"/>
                <w:lang w:eastAsia="pl-PL"/>
              </w:rPr>
              <w:t>2012</w:t>
            </w:r>
          </w:p>
        </w:tc>
      </w:tr>
      <w:tr w:rsidR="0015608F" w:rsidRPr="00F97D01" w:rsidTr="00132414">
        <w:trPr>
          <w:trHeight w:val="300"/>
          <w:jc w:val="center"/>
        </w:trPr>
        <w:tc>
          <w:tcPr>
            <w:tcW w:w="880" w:type="dxa"/>
            <w:tcBorders>
              <w:top w:val="nil"/>
              <w:left w:val="single" w:sz="4" w:space="0" w:color="auto"/>
              <w:bottom w:val="single" w:sz="4" w:space="0" w:color="auto"/>
              <w:right w:val="single" w:sz="4" w:space="0" w:color="auto"/>
            </w:tcBorders>
            <w:shd w:val="clear" w:color="auto" w:fill="auto"/>
            <w:noWrap/>
            <w:vAlign w:val="bottom"/>
            <w:hideMark/>
          </w:tcPr>
          <w:p w:rsidR="0015608F" w:rsidRPr="00F97D01" w:rsidRDefault="0015608F" w:rsidP="00132414">
            <w:pPr>
              <w:spacing w:before="0" w:after="0"/>
              <w:jc w:val="left"/>
              <w:rPr>
                <w:rFonts w:ascii="Calibri" w:eastAsia="Times New Roman" w:hAnsi="Calibri" w:cs="Calibri"/>
                <w:lang w:eastAsia="pl-PL"/>
              </w:rPr>
            </w:pPr>
            <w:r w:rsidRPr="00F97D01">
              <w:rPr>
                <w:rFonts w:ascii="Calibri" w:eastAsia="Times New Roman" w:hAnsi="Calibri" w:cs="Calibri"/>
                <w:lang w:eastAsia="pl-PL"/>
              </w:rPr>
              <w:t>Ludność</w:t>
            </w:r>
          </w:p>
        </w:tc>
        <w:tc>
          <w:tcPr>
            <w:tcW w:w="780" w:type="dxa"/>
            <w:tcBorders>
              <w:top w:val="nil"/>
              <w:left w:val="nil"/>
              <w:bottom w:val="single" w:sz="4" w:space="0" w:color="auto"/>
              <w:right w:val="single" w:sz="4" w:space="0" w:color="auto"/>
            </w:tcBorders>
            <w:shd w:val="clear" w:color="auto" w:fill="auto"/>
            <w:noWrap/>
            <w:vAlign w:val="bottom"/>
            <w:hideMark/>
          </w:tcPr>
          <w:p w:rsidR="0015608F" w:rsidRPr="00F97D01" w:rsidRDefault="0015608F" w:rsidP="00132414">
            <w:pPr>
              <w:spacing w:before="0" w:after="0"/>
              <w:jc w:val="center"/>
              <w:rPr>
                <w:rFonts w:ascii="Calibri" w:eastAsia="Times New Roman" w:hAnsi="Calibri" w:cs="Calibri"/>
                <w:lang w:eastAsia="pl-PL"/>
              </w:rPr>
            </w:pPr>
            <w:r w:rsidRPr="00F97D01">
              <w:rPr>
                <w:rFonts w:ascii="Calibri" w:eastAsia="Times New Roman" w:hAnsi="Calibri" w:cs="Calibri"/>
                <w:lang w:eastAsia="pl-PL"/>
              </w:rPr>
              <w:t>54 129</w:t>
            </w:r>
          </w:p>
        </w:tc>
        <w:tc>
          <w:tcPr>
            <w:tcW w:w="780" w:type="dxa"/>
            <w:tcBorders>
              <w:top w:val="nil"/>
              <w:left w:val="nil"/>
              <w:bottom w:val="single" w:sz="4" w:space="0" w:color="auto"/>
              <w:right w:val="single" w:sz="4" w:space="0" w:color="auto"/>
            </w:tcBorders>
            <w:shd w:val="clear" w:color="auto" w:fill="auto"/>
            <w:noWrap/>
            <w:vAlign w:val="bottom"/>
            <w:hideMark/>
          </w:tcPr>
          <w:p w:rsidR="0015608F" w:rsidRPr="00F97D01" w:rsidRDefault="0015608F" w:rsidP="00132414">
            <w:pPr>
              <w:spacing w:before="0" w:after="0"/>
              <w:jc w:val="center"/>
              <w:rPr>
                <w:rFonts w:ascii="Calibri" w:eastAsia="Times New Roman" w:hAnsi="Calibri" w:cs="Calibri"/>
                <w:lang w:eastAsia="pl-PL"/>
              </w:rPr>
            </w:pPr>
            <w:r w:rsidRPr="00F97D01">
              <w:rPr>
                <w:rFonts w:ascii="Calibri" w:eastAsia="Times New Roman" w:hAnsi="Calibri" w:cs="Calibri"/>
                <w:lang w:eastAsia="pl-PL"/>
              </w:rPr>
              <w:t>53 831</w:t>
            </w:r>
          </w:p>
        </w:tc>
        <w:tc>
          <w:tcPr>
            <w:tcW w:w="780" w:type="dxa"/>
            <w:tcBorders>
              <w:top w:val="nil"/>
              <w:left w:val="nil"/>
              <w:bottom w:val="single" w:sz="4" w:space="0" w:color="auto"/>
              <w:right w:val="single" w:sz="4" w:space="0" w:color="auto"/>
            </w:tcBorders>
            <w:shd w:val="clear" w:color="auto" w:fill="auto"/>
            <w:noWrap/>
            <w:vAlign w:val="bottom"/>
            <w:hideMark/>
          </w:tcPr>
          <w:p w:rsidR="0015608F" w:rsidRPr="00F97D01" w:rsidRDefault="0015608F" w:rsidP="00132414">
            <w:pPr>
              <w:spacing w:before="0" w:after="0"/>
              <w:jc w:val="center"/>
              <w:rPr>
                <w:rFonts w:ascii="Calibri" w:eastAsia="Times New Roman" w:hAnsi="Calibri" w:cs="Calibri"/>
                <w:lang w:eastAsia="pl-PL"/>
              </w:rPr>
            </w:pPr>
            <w:r w:rsidRPr="00F97D01">
              <w:rPr>
                <w:rFonts w:ascii="Calibri" w:eastAsia="Times New Roman" w:hAnsi="Calibri" w:cs="Calibri"/>
                <w:lang w:eastAsia="pl-PL"/>
              </w:rPr>
              <w:t>53 605</w:t>
            </w:r>
          </w:p>
        </w:tc>
        <w:tc>
          <w:tcPr>
            <w:tcW w:w="780" w:type="dxa"/>
            <w:tcBorders>
              <w:top w:val="nil"/>
              <w:left w:val="nil"/>
              <w:bottom w:val="single" w:sz="4" w:space="0" w:color="auto"/>
              <w:right w:val="single" w:sz="4" w:space="0" w:color="auto"/>
            </w:tcBorders>
            <w:shd w:val="clear" w:color="auto" w:fill="auto"/>
            <w:noWrap/>
            <w:vAlign w:val="bottom"/>
            <w:hideMark/>
          </w:tcPr>
          <w:p w:rsidR="0015608F" w:rsidRPr="00F97D01" w:rsidRDefault="0015608F" w:rsidP="00132414">
            <w:pPr>
              <w:spacing w:before="0" w:after="0"/>
              <w:jc w:val="center"/>
              <w:rPr>
                <w:rFonts w:ascii="Calibri" w:eastAsia="Times New Roman" w:hAnsi="Calibri" w:cs="Calibri"/>
                <w:lang w:eastAsia="pl-PL"/>
              </w:rPr>
            </w:pPr>
            <w:r w:rsidRPr="00F97D01">
              <w:rPr>
                <w:rFonts w:ascii="Calibri" w:eastAsia="Times New Roman" w:hAnsi="Calibri" w:cs="Calibri"/>
                <w:lang w:eastAsia="pl-PL"/>
              </w:rPr>
              <w:t>54 109</w:t>
            </w:r>
          </w:p>
        </w:tc>
        <w:tc>
          <w:tcPr>
            <w:tcW w:w="780" w:type="dxa"/>
            <w:tcBorders>
              <w:top w:val="nil"/>
              <w:left w:val="nil"/>
              <w:bottom w:val="single" w:sz="4" w:space="0" w:color="auto"/>
              <w:right w:val="single" w:sz="4" w:space="0" w:color="auto"/>
            </w:tcBorders>
            <w:shd w:val="clear" w:color="auto" w:fill="auto"/>
            <w:noWrap/>
            <w:vAlign w:val="bottom"/>
            <w:hideMark/>
          </w:tcPr>
          <w:p w:rsidR="0015608F" w:rsidRPr="00F97D01" w:rsidRDefault="0015608F" w:rsidP="00132414">
            <w:pPr>
              <w:spacing w:before="0" w:after="0"/>
              <w:jc w:val="center"/>
              <w:rPr>
                <w:rFonts w:ascii="Calibri" w:eastAsia="Times New Roman" w:hAnsi="Calibri" w:cs="Calibri"/>
                <w:lang w:eastAsia="pl-PL"/>
              </w:rPr>
            </w:pPr>
            <w:r w:rsidRPr="00F97D01">
              <w:rPr>
                <w:rFonts w:ascii="Calibri" w:eastAsia="Times New Roman" w:hAnsi="Calibri" w:cs="Calibri"/>
                <w:lang w:eastAsia="pl-PL"/>
              </w:rPr>
              <w:t>53 982</w:t>
            </w:r>
          </w:p>
        </w:tc>
        <w:tc>
          <w:tcPr>
            <w:tcW w:w="780" w:type="dxa"/>
            <w:tcBorders>
              <w:top w:val="nil"/>
              <w:left w:val="nil"/>
              <w:bottom w:val="single" w:sz="4" w:space="0" w:color="auto"/>
              <w:right w:val="single" w:sz="4" w:space="0" w:color="auto"/>
            </w:tcBorders>
            <w:shd w:val="clear" w:color="auto" w:fill="auto"/>
            <w:noWrap/>
            <w:vAlign w:val="bottom"/>
            <w:hideMark/>
          </w:tcPr>
          <w:p w:rsidR="0015608F" w:rsidRPr="00F97D01" w:rsidRDefault="0015608F" w:rsidP="00132414">
            <w:pPr>
              <w:spacing w:before="0" w:after="0"/>
              <w:jc w:val="center"/>
              <w:rPr>
                <w:rFonts w:ascii="Calibri" w:eastAsia="Times New Roman" w:hAnsi="Calibri" w:cs="Calibri"/>
                <w:lang w:eastAsia="pl-PL"/>
              </w:rPr>
            </w:pPr>
            <w:r w:rsidRPr="00F97D01">
              <w:rPr>
                <w:rFonts w:ascii="Calibri" w:eastAsia="Times New Roman" w:hAnsi="Calibri" w:cs="Calibri"/>
                <w:lang w:eastAsia="pl-PL"/>
              </w:rPr>
              <w:t>53 837</w:t>
            </w:r>
          </w:p>
        </w:tc>
        <w:tc>
          <w:tcPr>
            <w:tcW w:w="780" w:type="dxa"/>
            <w:tcBorders>
              <w:top w:val="nil"/>
              <w:left w:val="nil"/>
              <w:bottom w:val="single" w:sz="4" w:space="0" w:color="auto"/>
              <w:right w:val="single" w:sz="4" w:space="0" w:color="auto"/>
            </w:tcBorders>
            <w:shd w:val="clear" w:color="auto" w:fill="auto"/>
            <w:noWrap/>
            <w:vAlign w:val="bottom"/>
            <w:hideMark/>
          </w:tcPr>
          <w:p w:rsidR="0015608F" w:rsidRPr="00F97D01" w:rsidRDefault="0015608F" w:rsidP="00132414">
            <w:pPr>
              <w:spacing w:before="0" w:after="0"/>
              <w:jc w:val="center"/>
              <w:rPr>
                <w:rFonts w:ascii="Calibri" w:eastAsia="Times New Roman" w:hAnsi="Calibri" w:cs="Calibri"/>
                <w:lang w:eastAsia="pl-PL"/>
              </w:rPr>
            </w:pPr>
            <w:r w:rsidRPr="00F97D01">
              <w:rPr>
                <w:rFonts w:ascii="Calibri" w:eastAsia="Times New Roman" w:hAnsi="Calibri" w:cs="Calibri"/>
                <w:lang w:eastAsia="pl-PL"/>
              </w:rPr>
              <w:t>53 619</w:t>
            </w:r>
          </w:p>
        </w:tc>
        <w:tc>
          <w:tcPr>
            <w:tcW w:w="780" w:type="dxa"/>
            <w:tcBorders>
              <w:top w:val="nil"/>
              <w:left w:val="nil"/>
              <w:bottom w:val="single" w:sz="4" w:space="0" w:color="auto"/>
              <w:right w:val="single" w:sz="4" w:space="0" w:color="auto"/>
            </w:tcBorders>
            <w:shd w:val="clear" w:color="auto" w:fill="auto"/>
            <w:noWrap/>
            <w:vAlign w:val="bottom"/>
            <w:hideMark/>
          </w:tcPr>
          <w:p w:rsidR="0015608F" w:rsidRPr="00F97D01" w:rsidRDefault="0015608F" w:rsidP="00132414">
            <w:pPr>
              <w:spacing w:before="0" w:after="0"/>
              <w:jc w:val="center"/>
              <w:rPr>
                <w:rFonts w:ascii="Calibri" w:eastAsia="Times New Roman" w:hAnsi="Calibri" w:cs="Calibri"/>
                <w:lang w:eastAsia="pl-PL"/>
              </w:rPr>
            </w:pPr>
            <w:r w:rsidRPr="00F97D01">
              <w:rPr>
                <w:rFonts w:ascii="Calibri" w:eastAsia="Times New Roman" w:hAnsi="Calibri" w:cs="Calibri"/>
                <w:lang w:eastAsia="pl-PL"/>
              </w:rPr>
              <w:t>53 443</w:t>
            </w:r>
          </w:p>
        </w:tc>
        <w:tc>
          <w:tcPr>
            <w:tcW w:w="780" w:type="dxa"/>
            <w:tcBorders>
              <w:top w:val="nil"/>
              <w:left w:val="nil"/>
              <w:bottom w:val="single" w:sz="4" w:space="0" w:color="auto"/>
              <w:right w:val="single" w:sz="4" w:space="0" w:color="auto"/>
            </w:tcBorders>
            <w:shd w:val="clear" w:color="auto" w:fill="auto"/>
            <w:noWrap/>
            <w:vAlign w:val="bottom"/>
            <w:hideMark/>
          </w:tcPr>
          <w:p w:rsidR="0015608F" w:rsidRPr="00F97D01" w:rsidRDefault="0015608F" w:rsidP="00132414">
            <w:pPr>
              <w:spacing w:before="0" w:after="0"/>
              <w:jc w:val="center"/>
              <w:rPr>
                <w:rFonts w:ascii="Calibri" w:eastAsia="Times New Roman" w:hAnsi="Calibri" w:cs="Calibri"/>
                <w:lang w:eastAsia="pl-PL"/>
              </w:rPr>
            </w:pPr>
            <w:r w:rsidRPr="00F97D01">
              <w:rPr>
                <w:rFonts w:ascii="Calibri" w:eastAsia="Times New Roman" w:hAnsi="Calibri" w:cs="Calibri"/>
                <w:lang w:eastAsia="pl-PL"/>
              </w:rPr>
              <w:t>53 287</w:t>
            </w:r>
          </w:p>
        </w:tc>
      </w:tr>
      <w:tr w:rsidR="0015608F" w:rsidRPr="00F97D01" w:rsidTr="00132414">
        <w:trPr>
          <w:trHeight w:val="300"/>
          <w:jc w:val="center"/>
        </w:trPr>
        <w:tc>
          <w:tcPr>
            <w:tcW w:w="7900" w:type="dxa"/>
            <w:gridSpan w:val="10"/>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5608F" w:rsidRPr="00F97D01" w:rsidRDefault="0015608F" w:rsidP="00132414">
            <w:pPr>
              <w:spacing w:before="0" w:after="0"/>
              <w:jc w:val="center"/>
              <w:rPr>
                <w:rFonts w:ascii="Calibri" w:eastAsia="Times New Roman" w:hAnsi="Calibri" w:cs="Calibri"/>
                <w:lang w:eastAsia="pl-PL"/>
              </w:rPr>
            </w:pPr>
            <w:r w:rsidRPr="00F97D01">
              <w:rPr>
                <w:rFonts w:ascii="Calibri" w:eastAsia="Times New Roman" w:hAnsi="Calibri" w:cs="Calibri"/>
                <w:lang w:eastAsia="pl-PL"/>
              </w:rPr>
              <w:t> </w:t>
            </w:r>
          </w:p>
        </w:tc>
      </w:tr>
      <w:tr w:rsidR="0015608F" w:rsidRPr="00F97D01" w:rsidTr="00132414">
        <w:trPr>
          <w:trHeight w:val="300"/>
          <w:jc w:val="center"/>
        </w:trPr>
        <w:tc>
          <w:tcPr>
            <w:tcW w:w="880" w:type="dxa"/>
            <w:tcBorders>
              <w:top w:val="nil"/>
              <w:left w:val="single" w:sz="4" w:space="0" w:color="auto"/>
              <w:bottom w:val="single" w:sz="4" w:space="0" w:color="auto"/>
              <w:right w:val="single" w:sz="4" w:space="0" w:color="auto"/>
            </w:tcBorders>
            <w:shd w:val="clear" w:color="auto" w:fill="auto"/>
            <w:noWrap/>
            <w:vAlign w:val="bottom"/>
            <w:hideMark/>
          </w:tcPr>
          <w:p w:rsidR="0015608F" w:rsidRPr="00F97D01" w:rsidRDefault="0015608F" w:rsidP="00132414">
            <w:pPr>
              <w:spacing w:before="0" w:after="0"/>
              <w:jc w:val="left"/>
              <w:rPr>
                <w:rFonts w:ascii="Calibri" w:eastAsia="Times New Roman" w:hAnsi="Calibri" w:cs="Calibri"/>
                <w:lang w:eastAsia="pl-PL"/>
              </w:rPr>
            </w:pPr>
            <w:r w:rsidRPr="00F97D01">
              <w:rPr>
                <w:rFonts w:ascii="Calibri" w:eastAsia="Times New Roman" w:hAnsi="Calibri" w:cs="Calibri"/>
                <w:lang w:eastAsia="pl-PL"/>
              </w:rPr>
              <w:t>Rok</w:t>
            </w:r>
          </w:p>
        </w:tc>
        <w:tc>
          <w:tcPr>
            <w:tcW w:w="780" w:type="dxa"/>
            <w:tcBorders>
              <w:top w:val="nil"/>
              <w:left w:val="nil"/>
              <w:bottom w:val="single" w:sz="4" w:space="0" w:color="auto"/>
              <w:right w:val="single" w:sz="4" w:space="0" w:color="auto"/>
            </w:tcBorders>
            <w:shd w:val="clear" w:color="auto" w:fill="auto"/>
            <w:noWrap/>
            <w:vAlign w:val="bottom"/>
            <w:hideMark/>
          </w:tcPr>
          <w:p w:rsidR="0015608F" w:rsidRPr="00F97D01" w:rsidRDefault="0015608F" w:rsidP="00132414">
            <w:pPr>
              <w:spacing w:before="0" w:after="0"/>
              <w:jc w:val="center"/>
              <w:rPr>
                <w:rFonts w:ascii="Calibri" w:eastAsia="Times New Roman" w:hAnsi="Calibri" w:cs="Calibri"/>
                <w:lang w:eastAsia="pl-PL"/>
              </w:rPr>
            </w:pPr>
            <w:r w:rsidRPr="00F97D01">
              <w:rPr>
                <w:rFonts w:ascii="Calibri" w:eastAsia="Times New Roman" w:hAnsi="Calibri" w:cs="Calibri"/>
                <w:lang w:eastAsia="pl-PL"/>
              </w:rPr>
              <w:t>2013</w:t>
            </w:r>
          </w:p>
        </w:tc>
        <w:tc>
          <w:tcPr>
            <w:tcW w:w="780" w:type="dxa"/>
            <w:tcBorders>
              <w:top w:val="nil"/>
              <w:left w:val="nil"/>
              <w:bottom w:val="single" w:sz="4" w:space="0" w:color="auto"/>
              <w:right w:val="single" w:sz="4" w:space="0" w:color="auto"/>
            </w:tcBorders>
            <w:shd w:val="clear" w:color="auto" w:fill="auto"/>
            <w:noWrap/>
            <w:vAlign w:val="bottom"/>
            <w:hideMark/>
          </w:tcPr>
          <w:p w:rsidR="0015608F" w:rsidRPr="00F97D01" w:rsidRDefault="0015608F" w:rsidP="00132414">
            <w:pPr>
              <w:spacing w:before="0" w:after="0"/>
              <w:jc w:val="center"/>
              <w:rPr>
                <w:rFonts w:ascii="Calibri" w:eastAsia="Times New Roman" w:hAnsi="Calibri" w:cs="Calibri"/>
                <w:lang w:eastAsia="pl-PL"/>
              </w:rPr>
            </w:pPr>
            <w:r w:rsidRPr="00F97D01">
              <w:rPr>
                <w:rFonts w:ascii="Calibri" w:eastAsia="Times New Roman" w:hAnsi="Calibri" w:cs="Calibri"/>
                <w:lang w:eastAsia="pl-PL"/>
              </w:rPr>
              <w:t>2014</w:t>
            </w:r>
          </w:p>
        </w:tc>
        <w:tc>
          <w:tcPr>
            <w:tcW w:w="780" w:type="dxa"/>
            <w:tcBorders>
              <w:top w:val="nil"/>
              <w:left w:val="nil"/>
              <w:bottom w:val="single" w:sz="4" w:space="0" w:color="auto"/>
              <w:right w:val="single" w:sz="4" w:space="0" w:color="auto"/>
            </w:tcBorders>
            <w:shd w:val="clear" w:color="auto" w:fill="auto"/>
            <w:noWrap/>
            <w:vAlign w:val="bottom"/>
            <w:hideMark/>
          </w:tcPr>
          <w:p w:rsidR="0015608F" w:rsidRPr="00F97D01" w:rsidRDefault="0015608F" w:rsidP="00132414">
            <w:pPr>
              <w:spacing w:before="0" w:after="0"/>
              <w:jc w:val="center"/>
              <w:rPr>
                <w:rFonts w:ascii="Calibri" w:eastAsia="Times New Roman" w:hAnsi="Calibri" w:cs="Calibri"/>
                <w:lang w:eastAsia="pl-PL"/>
              </w:rPr>
            </w:pPr>
            <w:r w:rsidRPr="00F97D01">
              <w:rPr>
                <w:rFonts w:ascii="Calibri" w:eastAsia="Times New Roman" w:hAnsi="Calibri" w:cs="Calibri"/>
                <w:lang w:eastAsia="pl-PL"/>
              </w:rPr>
              <w:t>2015</w:t>
            </w:r>
          </w:p>
        </w:tc>
        <w:tc>
          <w:tcPr>
            <w:tcW w:w="780" w:type="dxa"/>
            <w:tcBorders>
              <w:top w:val="nil"/>
              <w:left w:val="nil"/>
              <w:bottom w:val="single" w:sz="4" w:space="0" w:color="auto"/>
              <w:right w:val="single" w:sz="4" w:space="0" w:color="auto"/>
            </w:tcBorders>
            <w:shd w:val="clear" w:color="auto" w:fill="auto"/>
            <w:noWrap/>
            <w:vAlign w:val="bottom"/>
            <w:hideMark/>
          </w:tcPr>
          <w:p w:rsidR="0015608F" w:rsidRPr="00F97D01" w:rsidRDefault="0015608F" w:rsidP="00132414">
            <w:pPr>
              <w:spacing w:before="0" w:after="0"/>
              <w:jc w:val="center"/>
              <w:rPr>
                <w:rFonts w:ascii="Calibri" w:eastAsia="Times New Roman" w:hAnsi="Calibri" w:cs="Calibri"/>
                <w:lang w:eastAsia="pl-PL"/>
              </w:rPr>
            </w:pPr>
            <w:r w:rsidRPr="00F97D01">
              <w:rPr>
                <w:rFonts w:ascii="Calibri" w:eastAsia="Times New Roman" w:hAnsi="Calibri" w:cs="Calibri"/>
                <w:lang w:eastAsia="pl-PL"/>
              </w:rPr>
              <w:t>2016</w:t>
            </w:r>
          </w:p>
        </w:tc>
        <w:tc>
          <w:tcPr>
            <w:tcW w:w="780" w:type="dxa"/>
            <w:tcBorders>
              <w:top w:val="nil"/>
              <w:left w:val="nil"/>
              <w:bottom w:val="single" w:sz="4" w:space="0" w:color="auto"/>
              <w:right w:val="single" w:sz="4" w:space="0" w:color="auto"/>
            </w:tcBorders>
            <w:shd w:val="clear" w:color="auto" w:fill="auto"/>
            <w:noWrap/>
            <w:vAlign w:val="bottom"/>
            <w:hideMark/>
          </w:tcPr>
          <w:p w:rsidR="0015608F" w:rsidRPr="00F97D01" w:rsidRDefault="0015608F" w:rsidP="00132414">
            <w:pPr>
              <w:spacing w:before="0" w:after="0"/>
              <w:jc w:val="center"/>
              <w:rPr>
                <w:rFonts w:ascii="Calibri" w:eastAsia="Times New Roman" w:hAnsi="Calibri" w:cs="Calibri"/>
                <w:lang w:eastAsia="pl-PL"/>
              </w:rPr>
            </w:pPr>
            <w:r w:rsidRPr="00F97D01">
              <w:rPr>
                <w:rFonts w:ascii="Calibri" w:eastAsia="Times New Roman" w:hAnsi="Calibri" w:cs="Calibri"/>
                <w:lang w:eastAsia="pl-PL"/>
              </w:rPr>
              <w:t>2017</w:t>
            </w:r>
          </w:p>
        </w:tc>
        <w:tc>
          <w:tcPr>
            <w:tcW w:w="780" w:type="dxa"/>
            <w:tcBorders>
              <w:top w:val="nil"/>
              <w:left w:val="nil"/>
              <w:bottom w:val="single" w:sz="4" w:space="0" w:color="auto"/>
              <w:right w:val="single" w:sz="4" w:space="0" w:color="auto"/>
            </w:tcBorders>
            <w:shd w:val="clear" w:color="auto" w:fill="auto"/>
            <w:noWrap/>
            <w:vAlign w:val="bottom"/>
            <w:hideMark/>
          </w:tcPr>
          <w:p w:rsidR="0015608F" w:rsidRPr="00F97D01" w:rsidRDefault="0015608F" w:rsidP="00132414">
            <w:pPr>
              <w:spacing w:before="0" w:after="0"/>
              <w:jc w:val="center"/>
              <w:rPr>
                <w:rFonts w:ascii="Calibri" w:eastAsia="Times New Roman" w:hAnsi="Calibri" w:cs="Calibri"/>
                <w:lang w:eastAsia="pl-PL"/>
              </w:rPr>
            </w:pPr>
            <w:r w:rsidRPr="00F97D01">
              <w:rPr>
                <w:rFonts w:ascii="Calibri" w:eastAsia="Times New Roman" w:hAnsi="Calibri" w:cs="Calibri"/>
                <w:lang w:eastAsia="pl-PL"/>
              </w:rPr>
              <w:t>2018</w:t>
            </w:r>
          </w:p>
        </w:tc>
        <w:tc>
          <w:tcPr>
            <w:tcW w:w="780" w:type="dxa"/>
            <w:tcBorders>
              <w:top w:val="nil"/>
              <w:left w:val="nil"/>
              <w:bottom w:val="single" w:sz="4" w:space="0" w:color="auto"/>
              <w:right w:val="single" w:sz="4" w:space="0" w:color="auto"/>
            </w:tcBorders>
            <w:shd w:val="clear" w:color="auto" w:fill="auto"/>
            <w:noWrap/>
            <w:vAlign w:val="bottom"/>
            <w:hideMark/>
          </w:tcPr>
          <w:p w:rsidR="0015608F" w:rsidRPr="00F97D01" w:rsidRDefault="0015608F" w:rsidP="00132414">
            <w:pPr>
              <w:spacing w:before="0" w:after="0"/>
              <w:jc w:val="center"/>
              <w:rPr>
                <w:rFonts w:ascii="Calibri" w:eastAsia="Times New Roman" w:hAnsi="Calibri" w:cs="Calibri"/>
                <w:lang w:eastAsia="pl-PL"/>
              </w:rPr>
            </w:pPr>
            <w:r w:rsidRPr="00F97D01">
              <w:rPr>
                <w:rFonts w:ascii="Calibri" w:eastAsia="Times New Roman" w:hAnsi="Calibri" w:cs="Calibri"/>
                <w:lang w:eastAsia="pl-PL"/>
              </w:rPr>
              <w:t>2019</w:t>
            </w:r>
          </w:p>
        </w:tc>
        <w:tc>
          <w:tcPr>
            <w:tcW w:w="780" w:type="dxa"/>
            <w:tcBorders>
              <w:top w:val="nil"/>
              <w:left w:val="nil"/>
              <w:bottom w:val="single" w:sz="4" w:space="0" w:color="auto"/>
              <w:right w:val="single" w:sz="4" w:space="0" w:color="auto"/>
            </w:tcBorders>
            <w:shd w:val="clear" w:color="auto" w:fill="auto"/>
            <w:noWrap/>
            <w:vAlign w:val="bottom"/>
            <w:hideMark/>
          </w:tcPr>
          <w:p w:rsidR="0015608F" w:rsidRPr="00F97D01" w:rsidRDefault="0015608F" w:rsidP="00132414">
            <w:pPr>
              <w:spacing w:before="0" w:after="0"/>
              <w:jc w:val="center"/>
              <w:rPr>
                <w:rFonts w:ascii="Calibri" w:eastAsia="Times New Roman" w:hAnsi="Calibri" w:cs="Calibri"/>
                <w:lang w:eastAsia="pl-PL"/>
              </w:rPr>
            </w:pPr>
            <w:r w:rsidRPr="00F97D01">
              <w:rPr>
                <w:rFonts w:ascii="Calibri" w:eastAsia="Times New Roman" w:hAnsi="Calibri" w:cs="Calibri"/>
                <w:lang w:eastAsia="pl-PL"/>
              </w:rPr>
              <w:t>2020</w:t>
            </w:r>
          </w:p>
        </w:tc>
        <w:tc>
          <w:tcPr>
            <w:tcW w:w="780" w:type="dxa"/>
            <w:tcBorders>
              <w:top w:val="nil"/>
              <w:left w:val="nil"/>
              <w:bottom w:val="single" w:sz="4" w:space="0" w:color="auto"/>
              <w:right w:val="single" w:sz="4" w:space="0" w:color="auto"/>
            </w:tcBorders>
            <w:shd w:val="clear" w:color="auto" w:fill="auto"/>
            <w:noWrap/>
            <w:vAlign w:val="bottom"/>
            <w:hideMark/>
          </w:tcPr>
          <w:p w:rsidR="0015608F" w:rsidRPr="00F97D01" w:rsidRDefault="0015608F" w:rsidP="00132414">
            <w:pPr>
              <w:spacing w:before="0" w:after="0"/>
              <w:jc w:val="center"/>
              <w:rPr>
                <w:rFonts w:ascii="Calibri" w:eastAsia="Times New Roman" w:hAnsi="Calibri" w:cs="Calibri"/>
                <w:lang w:eastAsia="pl-PL"/>
              </w:rPr>
            </w:pPr>
            <w:r w:rsidRPr="00F97D01">
              <w:rPr>
                <w:rFonts w:ascii="Calibri" w:eastAsia="Times New Roman" w:hAnsi="Calibri" w:cs="Calibri"/>
                <w:lang w:eastAsia="pl-PL"/>
              </w:rPr>
              <w:t>2021</w:t>
            </w:r>
          </w:p>
        </w:tc>
      </w:tr>
      <w:tr w:rsidR="0015608F" w:rsidRPr="00F97D01" w:rsidTr="00132414">
        <w:trPr>
          <w:trHeight w:val="300"/>
          <w:jc w:val="center"/>
        </w:trPr>
        <w:tc>
          <w:tcPr>
            <w:tcW w:w="880" w:type="dxa"/>
            <w:tcBorders>
              <w:top w:val="nil"/>
              <w:left w:val="single" w:sz="4" w:space="0" w:color="auto"/>
              <w:bottom w:val="single" w:sz="4" w:space="0" w:color="auto"/>
              <w:right w:val="single" w:sz="4" w:space="0" w:color="auto"/>
            </w:tcBorders>
            <w:shd w:val="clear" w:color="auto" w:fill="auto"/>
            <w:noWrap/>
            <w:vAlign w:val="bottom"/>
            <w:hideMark/>
          </w:tcPr>
          <w:p w:rsidR="0015608F" w:rsidRPr="00F97D01" w:rsidRDefault="0015608F" w:rsidP="00132414">
            <w:pPr>
              <w:spacing w:before="0" w:after="0"/>
              <w:jc w:val="left"/>
              <w:rPr>
                <w:rFonts w:ascii="Calibri" w:eastAsia="Times New Roman" w:hAnsi="Calibri" w:cs="Calibri"/>
                <w:lang w:eastAsia="pl-PL"/>
              </w:rPr>
            </w:pPr>
            <w:r w:rsidRPr="00F97D01">
              <w:rPr>
                <w:rFonts w:ascii="Calibri" w:eastAsia="Times New Roman" w:hAnsi="Calibri" w:cs="Calibri"/>
                <w:lang w:eastAsia="pl-PL"/>
              </w:rPr>
              <w:t>Ludność</w:t>
            </w:r>
          </w:p>
        </w:tc>
        <w:tc>
          <w:tcPr>
            <w:tcW w:w="780" w:type="dxa"/>
            <w:tcBorders>
              <w:top w:val="nil"/>
              <w:left w:val="nil"/>
              <w:bottom w:val="single" w:sz="4" w:space="0" w:color="auto"/>
              <w:right w:val="single" w:sz="4" w:space="0" w:color="auto"/>
            </w:tcBorders>
            <w:shd w:val="clear" w:color="auto" w:fill="auto"/>
            <w:noWrap/>
            <w:vAlign w:val="bottom"/>
            <w:hideMark/>
          </w:tcPr>
          <w:p w:rsidR="0015608F" w:rsidRPr="00F97D01" w:rsidRDefault="0015608F" w:rsidP="00132414">
            <w:pPr>
              <w:spacing w:before="0" w:after="0"/>
              <w:jc w:val="center"/>
              <w:rPr>
                <w:rFonts w:ascii="Calibri" w:eastAsia="Times New Roman" w:hAnsi="Calibri" w:cs="Calibri"/>
                <w:lang w:eastAsia="pl-PL"/>
              </w:rPr>
            </w:pPr>
            <w:r w:rsidRPr="00F97D01">
              <w:rPr>
                <w:rFonts w:ascii="Calibri" w:eastAsia="Times New Roman" w:hAnsi="Calibri" w:cs="Calibri"/>
                <w:lang w:eastAsia="pl-PL"/>
              </w:rPr>
              <w:t>52 917</w:t>
            </w:r>
          </w:p>
        </w:tc>
        <w:tc>
          <w:tcPr>
            <w:tcW w:w="780" w:type="dxa"/>
            <w:tcBorders>
              <w:top w:val="nil"/>
              <w:left w:val="nil"/>
              <w:bottom w:val="single" w:sz="4" w:space="0" w:color="auto"/>
              <w:right w:val="single" w:sz="4" w:space="0" w:color="auto"/>
            </w:tcBorders>
            <w:shd w:val="clear" w:color="auto" w:fill="auto"/>
            <w:noWrap/>
            <w:vAlign w:val="bottom"/>
            <w:hideMark/>
          </w:tcPr>
          <w:p w:rsidR="0015608F" w:rsidRPr="00F97D01" w:rsidRDefault="0015608F" w:rsidP="00132414">
            <w:pPr>
              <w:spacing w:before="0" w:after="0"/>
              <w:jc w:val="center"/>
              <w:rPr>
                <w:rFonts w:ascii="Calibri" w:eastAsia="Times New Roman" w:hAnsi="Calibri" w:cs="Calibri"/>
                <w:lang w:eastAsia="pl-PL"/>
              </w:rPr>
            </w:pPr>
            <w:r w:rsidRPr="00F97D01">
              <w:rPr>
                <w:rFonts w:ascii="Calibri" w:eastAsia="Times New Roman" w:hAnsi="Calibri" w:cs="Calibri"/>
                <w:lang w:eastAsia="pl-PL"/>
              </w:rPr>
              <w:t>52 611</w:t>
            </w:r>
          </w:p>
        </w:tc>
        <w:tc>
          <w:tcPr>
            <w:tcW w:w="780" w:type="dxa"/>
            <w:tcBorders>
              <w:top w:val="nil"/>
              <w:left w:val="nil"/>
              <w:bottom w:val="single" w:sz="4" w:space="0" w:color="auto"/>
              <w:right w:val="single" w:sz="4" w:space="0" w:color="auto"/>
            </w:tcBorders>
            <w:shd w:val="clear" w:color="auto" w:fill="auto"/>
            <w:noWrap/>
            <w:vAlign w:val="bottom"/>
            <w:hideMark/>
          </w:tcPr>
          <w:p w:rsidR="0015608F" w:rsidRPr="00F97D01" w:rsidRDefault="0015608F" w:rsidP="00132414">
            <w:pPr>
              <w:spacing w:before="0" w:after="0"/>
              <w:jc w:val="center"/>
              <w:rPr>
                <w:rFonts w:ascii="Calibri" w:eastAsia="Times New Roman" w:hAnsi="Calibri" w:cs="Calibri"/>
                <w:lang w:eastAsia="pl-PL"/>
              </w:rPr>
            </w:pPr>
            <w:r w:rsidRPr="00F97D01">
              <w:rPr>
                <w:rFonts w:ascii="Calibri" w:eastAsia="Times New Roman" w:hAnsi="Calibri" w:cs="Calibri"/>
                <w:lang w:eastAsia="pl-PL"/>
              </w:rPr>
              <w:t>52 571</w:t>
            </w:r>
          </w:p>
        </w:tc>
        <w:tc>
          <w:tcPr>
            <w:tcW w:w="780" w:type="dxa"/>
            <w:tcBorders>
              <w:top w:val="nil"/>
              <w:left w:val="nil"/>
              <w:bottom w:val="single" w:sz="4" w:space="0" w:color="auto"/>
              <w:right w:val="single" w:sz="4" w:space="0" w:color="auto"/>
            </w:tcBorders>
            <w:shd w:val="clear" w:color="auto" w:fill="auto"/>
            <w:noWrap/>
            <w:vAlign w:val="bottom"/>
            <w:hideMark/>
          </w:tcPr>
          <w:p w:rsidR="0015608F" w:rsidRPr="00F97D01" w:rsidRDefault="0015608F" w:rsidP="00132414">
            <w:pPr>
              <w:spacing w:before="0" w:after="0"/>
              <w:jc w:val="center"/>
              <w:rPr>
                <w:rFonts w:ascii="Calibri" w:eastAsia="Times New Roman" w:hAnsi="Calibri" w:cs="Calibri"/>
                <w:lang w:eastAsia="pl-PL"/>
              </w:rPr>
            </w:pPr>
            <w:r w:rsidRPr="00F97D01">
              <w:rPr>
                <w:rFonts w:ascii="Calibri" w:eastAsia="Times New Roman" w:hAnsi="Calibri" w:cs="Calibri"/>
                <w:lang w:eastAsia="pl-PL"/>
              </w:rPr>
              <w:t>52 337</w:t>
            </w:r>
          </w:p>
        </w:tc>
        <w:tc>
          <w:tcPr>
            <w:tcW w:w="780" w:type="dxa"/>
            <w:tcBorders>
              <w:top w:val="nil"/>
              <w:left w:val="nil"/>
              <w:bottom w:val="single" w:sz="4" w:space="0" w:color="auto"/>
              <w:right w:val="single" w:sz="4" w:space="0" w:color="auto"/>
            </w:tcBorders>
            <w:shd w:val="clear" w:color="auto" w:fill="auto"/>
            <w:noWrap/>
            <w:vAlign w:val="bottom"/>
            <w:hideMark/>
          </w:tcPr>
          <w:p w:rsidR="0015608F" w:rsidRPr="00F97D01" w:rsidRDefault="0015608F" w:rsidP="00132414">
            <w:pPr>
              <w:spacing w:before="0" w:after="0"/>
              <w:jc w:val="center"/>
              <w:rPr>
                <w:rFonts w:ascii="Calibri" w:eastAsia="Times New Roman" w:hAnsi="Calibri" w:cs="Calibri"/>
                <w:lang w:eastAsia="pl-PL"/>
              </w:rPr>
            </w:pPr>
            <w:r w:rsidRPr="00F97D01">
              <w:rPr>
                <w:rFonts w:ascii="Calibri" w:eastAsia="Times New Roman" w:hAnsi="Calibri" w:cs="Calibri"/>
                <w:lang w:eastAsia="pl-PL"/>
              </w:rPr>
              <w:t>52 215</w:t>
            </w:r>
          </w:p>
        </w:tc>
        <w:tc>
          <w:tcPr>
            <w:tcW w:w="780" w:type="dxa"/>
            <w:tcBorders>
              <w:top w:val="nil"/>
              <w:left w:val="nil"/>
              <w:bottom w:val="single" w:sz="4" w:space="0" w:color="auto"/>
              <w:right w:val="single" w:sz="4" w:space="0" w:color="auto"/>
            </w:tcBorders>
            <w:shd w:val="clear" w:color="auto" w:fill="auto"/>
            <w:noWrap/>
            <w:vAlign w:val="bottom"/>
            <w:hideMark/>
          </w:tcPr>
          <w:p w:rsidR="0015608F" w:rsidRPr="00F97D01" w:rsidRDefault="0015608F" w:rsidP="00132414">
            <w:pPr>
              <w:spacing w:before="0" w:after="0"/>
              <w:jc w:val="center"/>
              <w:rPr>
                <w:rFonts w:ascii="Calibri" w:eastAsia="Times New Roman" w:hAnsi="Calibri" w:cs="Calibri"/>
                <w:lang w:eastAsia="pl-PL"/>
              </w:rPr>
            </w:pPr>
            <w:r w:rsidRPr="00F97D01">
              <w:rPr>
                <w:rFonts w:ascii="Calibri" w:eastAsia="Times New Roman" w:hAnsi="Calibri" w:cs="Calibri"/>
                <w:lang w:eastAsia="pl-PL"/>
              </w:rPr>
              <w:t>52 262</w:t>
            </w:r>
          </w:p>
        </w:tc>
        <w:tc>
          <w:tcPr>
            <w:tcW w:w="780" w:type="dxa"/>
            <w:tcBorders>
              <w:top w:val="nil"/>
              <w:left w:val="nil"/>
              <w:bottom w:val="single" w:sz="4" w:space="0" w:color="auto"/>
              <w:right w:val="single" w:sz="4" w:space="0" w:color="auto"/>
            </w:tcBorders>
            <w:shd w:val="clear" w:color="auto" w:fill="auto"/>
            <w:noWrap/>
            <w:vAlign w:val="bottom"/>
            <w:hideMark/>
          </w:tcPr>
          <w:p w:rsidR="0015608F" w:rsidRPr="00F97D01" w:rsidRDefault="0015608F" w:rsidP="00132414">
            <w:pPr>
              <w:spacing w:before="0" w:after="0"/>
              <w:jc w:val="center"/>
              <w:rPr>
                <w:rFonts w:ascii="Calibri" w:eastAsia="Times New Roman" w:hAnsi="Calibri" w:cs="Calibri"/>
                <w:lang w:eastAsia="pl-PL"/>
              </w:rPr>
            </w:pPr>
            <w:r w:rsidRPr="00F97D01">
              <w:rPr>
                <w:rFonts w:ascii="Calibri" w:eastAsia="Times New Roman" w:hAnsi="Calibri" w:cs="Calibri"/>
                <w:lang w:eastAsia="pl-PL"/>
              </w:rPr>
              <w:t>52 055</w:t>
            </w:r>
          </w:p>
        </w:tc>
        <w:tc>
          <w:tcPr>
            <w:tcW w:w="780" w:type="dxa"/>
            <w:tcBorders>
              <w:top w:val="nil"/>
              <w:left w:val="nil"/>
              <w:bottom w:val="single" w:sz="4" w:space="0" w:color="auto"/>
              <w:right w:val="single" w:sz="4" w:space="0" w:color="auto"/>
            </w:tcBorders>
            <w:shd w:val="clear" w:color="auto" w:fill="auto"/>
            <w:noWrap/>
            <w:vAlign w:val="bottom"/>
            <w:hideMark/>
          </w:tcPr>
          <w:p w:rsidR="0015608F" w:rsidRPr="00F97D01" w:rsidRDefault="0015608F" w:rsidP="00132414">
            <w:pPr>
              <w:spacing w:before="0" w:after="0"/>
              <w:jc w:val="center"/>
              <w:rPr>
                <w:rFonts w:ascii="Calibri" w:eastAsia="Times New Roman" w:hAnsi="Calibri" w:cs="Calibri"/>
                <w:lang w:eastAsia="pl-PL"/>
              </w:rPr>
            </w:pPr>
            <w:r w:rsidRPr="00F97D01">
              <w:rPr>
                <w:rFonts w:ascii="Calibri" w:eastAsia="Times New Roman" w:hAnsi="Calibri" w:cs="Calibri"/>
                <w:lang w:eastAsia="pl-PL"/>
              </w:rPr>
              <w:t>51 656</w:t>
            </w:r>
          </w:p>
        </w:tc>
        <w:tc>
          <w:tcPr>
            <w:tcW w:w="780" w:type="dxa"/>
            <w:tcBorders>
              <w:top w:val="nil"/>
              <w:left w:val="nil"/>
              <w:bottom w:val="single" w:sz="4" w:space="0" w:color="auto"/>
              <w:right w:val="single" w:sz="4" w:space="0" w:color="auto"/>
            </w:tcBorders>
            <w:shd w:val="clear" w:color="auto" w:fill="auto"/>
            <w:noWrap/>
            <w:vAlign w:val="bottom"/>
            <w:hideMark/>
          </w:tcPr>
          <w:p w:rsidR="0015608F" w:rsidRPr="00F97D01" w:rsidRDefault="0015608F" w:rsidP="00132414">
            <w:pPr>
              <w:keepNext/>
              <w:spacing w:before="0" w:after="0"/>
              <w:jc w:val="center"/>
              <w:rPr>
                <w:rFonts w:ascii="Calibri" w:eastAsia="Times New Roman" w:hAnsi="Calibri" w:cs="Calibri"/>
                <w:lang w:eastAsia="pl-PL"/>
              </w:rPr>
            </w:pPr>
            <w:r w:rsidRPr="00F97D01">
              <w:rPr>
                <w:rFonts w:ascii="Calibri" w:eastAsia="Times New Roman" w:hAnsi="Calibri" w:cs="Calibri"/>
                <w:lang w:eastAsia="pl-PL"/>
              </w:rPr>
              <w:t>50476</w:t>
            </w:r>
          </w:p>
        </w:tc>
      </w:tr>
    </w:tbl>
    <w:p w:rsidR="00314868" w:rsidRDefault="00314868" w:rsidP="0015608F">
      <w:pPr>
        <w:keepNext/>
      </w:pPr>
    </w:p>
    <w:p w:rsidR="0015608F" w:rsidRDefault="0015608F" w:rsidP="0015608F">
      <w:pPr>
        <w:keepNext/>
      </w:pPr>
      <w:r>
        <w:rPr>
          <w:noProof/>
          <w:lang w:eastAsia="pl-PL"/>
        </w:rPr>
        <w:drawing>
          <wp:inline distT="0" distB="0" distL="0" distR="0">
            <wp:extent cx="5760085" cy="2330450"/>
            <wp:effectExtent l="0" t="0" r="5715" b="0"/>
            <wp:docPr id="546" name="Wykres 546">
              <a:extLst xmlns:a="http://schemas.openxmlformats.org/drawingml/2006/main">
                <a:ext uri="{FF2B5EF4-FFF2-40B4-BE49-F238E27FC236}">
                  <a16:creationId xmlns:arto="http://schemas.microsoft.com/office/word/2006/arto"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53F161DB-E710-F144-B246-E1FB497DD1C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314868" w:rsidRDefault="00314868" w:rsidP="00324EA5">
      <w:pPr>
        <w:pStyle w:val="Legenda"/>
      </w:pPr>
      <w:bookmarkStart w:id="754" w:name="_Toc86755451"/>
      <w:r>
        <w:t xml:space="preserve">Wykres </w:t>
      </w:r>
      <w:fldSimple w:instr=" SEQ Wykres \* ARABIC ">
        <w:r w:rsidR="00A957C7">
          <w:rPr>
            <w:noProof/>
          </w:rPr>
          <w:t>30</w:t>
        </w:r>
      </w:fldSimple>
      <w:r>
        <w:t xml:space="preserve"> </w:t>
      </w:r>
      <w:r w:rsidRPr="00070BCF">
        <w:t>Zmiana liczby ludności Ostrołęki w latach 1995-2021</w:t>
      </w:r>
      <w:bookmarkEnd w:id="754"/>
    </w:p>
    <w:p w:rsidR="00314868" w:rsidRDefault="00314868" w:rsidP="0015608F">
      <w:pPr>
        <w:ind w:firstLine="426"/>
      </w:pPr>
    </w:p>
    <w:p w:rsidR="0015608F" w:rsidRDefault="0015608F" w:rsidP="0015608F">
      <w:pPr>
        <w:ind w:firstLine="426"/>
      </w:pPr>
      <w:r w:rsidRPr="00F97D01">
        <w:t xml:space="preserve">Zarówno z tabeli, jak i z wykresu jednoznacznie wynika, że liczba ludności </w:t>
      </w:r>
      <w:r>
        <w:t>miasta</w:t>
      </w:r>
      <w:r w:rsidRPr="00F97D01">
        <w:t xml:space="preserve"> maleje. Co prawda można wyróżnić okresy, gdy następuje skokowy wzrost, niemniej jednak generalna tendencja jest spadkowa. Potwierdzają to analizy społeczne wykonane w </w:t>
      </w:r>
      <w:r>
        <w:t>poprzednich rozdziałach</w:t>
      </w:r>
      <w:r w:rsidRPr="00F97D01">
        <w:t xml:space="preserve">. W celu pełniejszego zobrazowania zmian zachodzących w liczbie ludności, wyznaczono trend tych zmian, ukazany na wykresie jako czerwona linia przerywana. W celu jak najdokładniejszego ukazania zależności posłużono się trendem </w:t>
      </w:r>
      <w:r>
        <w:t>wykładniczym</w:t>
      </w:r>
      <w:r w:rsidRPr="00F97D01">
        <w:t>, którego współczynnik determinacji był najwyższy spośród dostępnych</w:t>
      </w:r>
      <w:r w:rsidRPr="00F97D01">
        <w:rPr>
          <w:vertAlign w:val="superscript"/>
        </w:rPr>
        <w:footnoteReference w:id="7"/>
      </w:r>
      <w:r w:rsidRPr="00F97D01">
        <w:t>. W przedmiotowym przypadku wynosi on 0,</w:t>
      </w:r>
      <w:r>
        <w:t>84</w:t>
      </w:r>
      <w:r w:rsidRPr="00F97D01">
        <w:t>, co oznacza bardzo dobre dopasowanie dwóch zmiennych. Za pomocą funkcji statystycznych programu Excel wyznaczono również równanie matematyczne, opisujące zmianę liczby ludności od kolejnego roku, gdzie zmienna X stanowi kolejny rok w modelu danych (1995 – rok 1, 2011 – rok 17, 20</w:t>
      </w:r>
      <w:r>
        <w:t>22</w:t>
      </w:r>
      <w:r w:rsidRPr="00F97D01">
        <w:t xml:space="preserve"> – rok </w:t>
      </w:r>
      <w:r>
        <w:t>28</w:t>
      </w:r>
      <w:r w:rsidRPr="00F97D01">
        <w:t>, pierwszy rok prognozy itp.). Za pomocą uzyskanych narzędzi można dokonać prognozy liczby ludności na kolejnych trzydzieści lat, a więc do roku 2051.</w:t>
      </w:r>
    </w:p>
    <w:p w:rsidR="0015608F" w:rsidRDefault="0015608F" w:rsidP="0015608F"/>
    <w:p w:rsidR="0015608F" w:rsidRDefault="0015608F" w:rsidP="0015608F">
      <w:pPr>
        <w:sectPr w:rsidR="0015608F" w:rsidSect="00C561C0">
          <w:footerReference w:type="default" r:id="rId51"/>
          <w:type w:val="continuous"/>
          <w:pgSz w:w="11906" w:h="16838"/>
          <w:pgMar w:top="1417" w:right="1417" w:bottom="1417" w:left="1418" w:header="708" w:footer="708" w:gutter="0"/>
          <w:pgBorders w:offsetFrom="page">
            <w:top w:val="single" w:sz="4" w:space="24" w:color="auto" w:shadow="1"/>
            <w:left w:val="single" w:sz="4" w:space="24" w:color="auto" w:shadow="1"/>
            <w:bottom w:val="single" w:sz="4" w:space="24" w:color="auto" w:shadow="1"/>
            <w:right w:val="single" w:sz="4" w:space="24" w:color="auto" w:shadow="1"/>
          </w:pgBorders>
          <w:cols w:space="708"/>
          <w:docGrid w:linePitch="360"/>
        </w:sectPr>
      </w:pPr>
    </w:p>
    <w:p w:rsidR="0015608F" w:rsidRDefault="0015608F" w:rsidP="0015608F">
      <w:pPr>
        <w:keepNext/>
      </w:pPr>
      <w:r>
        <w:rPr>
          <w:noProof/>
          <w:lang w:eastAsia="pl-PL"/>
        </w:rPr>
        <w:lastRenderedPageBreak/>
        <w:drawing>
          <wp:inline distT="0" distB="0" distL="0" distR="0">
            <wp:extent cx="8809567" cy="3564467"/>
            <wp:effectExtent l="0" t="0" r="17145" b="17145"/>
            <wp:docPr id="570" name="Wykres 570">
              <a:extLst xmlns:a="http://schemas.openxmlformats.org/drawingml/2006/main">
                <a:ext uri="{FF2B5EF4-FFF2-40B4-BE49-F238E27FC236}">
                  <a16:creationId xmlns:arto="http://schemas.microsoft.com/office/word/2006/arto"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53F161DB-E710-F144-B246-E1FB497DD1C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314868" w:rsidRDefault="00314868" w:rsidP="00324EA5">
      <w:pPr>
        <w:pStyle w:val="Legenda"/>
      </w:pPr>
      <w:bookmarkStart w:id="755" w:name="_Toc86755452"/>
      <w:r>
        <w:t xml:space="preserve">Wykres </w:t>
      </w:r>
      <w:fldSimple w:instr=" SEQ Wykres \* ARABIC ">
        <w:r w:rsidR="00A957C7">
          <w:rPr>
            <w:noProof/>
          </w:rPr>
          <w:t>31</w:t>
        </w:r>
      </w:fldSimple>
      <w:r>
        <w:t xml:space="preserve"> </w:t>
      </w:r>
      <w:r w:rsidRPr="009D724D">
        <w:t>Prognoza liczby ludności do roku 2051</w:t>
      </w:r>
      <w:bookmarkEnd w:id="755"/>
    </w:p>
    <w:p w:rsidR="0015608F" w:rsidRDefault="0015608F" w:rsidP="0015608F"/>
    <w:p w:rsidR="0015608F" w:rsidRDefault="0015608F" w:rsidP="0015608F">
      <w:pPr>
        <w:sectPr w:rsidR="0015608F" w:rsidSect="00132414">
          <w:pgSz w:w="16817" w:h="11901" w:orient="landscape"/>
          <w:pgMar w:top="1418" w:right="1418" w:bottom="1418" w:left="1418" w:header="709" w:footer="709" w:gutter="0"/>
          <w:pgBorders w:offsetFrom="page">
            <w:top w:val="single" w:sz="4" w:space="24" w:color="auto" w:shadow="1"/>
            <w:left w:val="single" w:sz="4" w:space="24" w:color="auto" w:shadow="1"/>
            <w:bottom w:val="single" w:sz="4" w:space="24" w:color="auto" w:shadow="1"/>
            <w:right w:val="single" w:sz="4" w:space="24" w:color="auto" w:shadow="1"/>
          </w:pgBorders>
          <w:cols w:space="708"/>
          <w:docGrid w:linePitch="360"/>
        </w:sectPr>
      </w:pPr>
    </w:p>
    <w:p w:rsidR="0015608F" w:rsidRPr="00AE002B" w:rsidRDefault="0015608F" w:rsidP="0015608F">
      <w:r w:rsidRPr="00AE002B">
        <w:lastRenderedPageBreak/>
        <w:t xml:space="preserve">Wykres stanowi graficzną interpretację prognozy demograficznej w gminie </w:t>
      </w:r>
      <w:r>
        <w:t>miejskiej Ostrołęka</w:t>
      </w:r>
      <w:r w:rsidRPr="00AE002B">
        <w:t xml:space="preserve">. Linia trendu wskazuje z </w:t>
      </w:r>
      <w:r>
        <w:t>84</w:t>
      </w:r>
      <w:r w:rsidRPr="00AE002B">
        <w:t>% pewności na spadek liczby mieszkańców w ciągu 30 lat. W celu przedstawienia wyników prognozy w liczbach bezwzględnych należy pod otrzymany wzór</w:t>
      </w:r>
    </w:p>
    <w:p w:rsidR="0015608F" w:rsidRPr="00AE002B" w:rsidRDefault="0015608F" w:rsidP="0015608F">
      <m:oMathPara>
        <m:oMath>
          <m:r>
            <w:rPr>
              <w:rFonts w:ascii="Cambria Math" w:hAnsi="Cambria Math"/>
            </w:rPr>
            <m:t>y=55251</m:t>
          </m:r>
          <m:sSup>
            <m:sSupPr>
              <m:ctrlPr>
                <w:rPr>
                  <w:rFonts w:ascii="Cambria Math" w:hAnsi="Cambria Math"/>
                  <w:i/>
                </w:rPr>
              </m:ctrlPr>
            </m:sSupPr>
            <m:e>
              <m:r>
                <w:rPr>
                  <w:rFonts w:ascii="Cambria Math" w:hAnsi="Cambria Math"/>
                </w:rPr>
                <m:t>e</m:t>
              </m:r>
            </m:e>
            <m:sup>
              <m:r>
                <w:rPr>
                  <w:rFonts w:ascii="Cambria Math" w:hAnsi="Cambria Math"/>
                </w:rPr>
                <m:t>-0,002x</m:t>
              </m:r>
            </m:sup>
          </m:sSup>
        </m:oMath>
      </m:oMathPara>
    </w:p>
    <w:p w:rsidR="0015608F" w:rsidRDefault="0015608F" w:rsidP="0015608F">
      <w:r w:rsidRPr="00AE002B">
        <w:t>podstawić kolejne lata prognozy.</w:t>
      </w:r>
    </w:p>
    <w:p w:rsidR="0015608F" w:rsidRDefault="00314868" w:rsidP="00324EA5">
      <w:pPr>
        <w:pStyle w:val="Legenda"/>
      </w:pPr>
      <w:bookmarkStart w:id="756" w:name="_Toc86755334"/>
      <w:r>
        <w:t xml:space="preserve">Tabela </w:t>
      </w:r>
      <w:fldSimple w:instr=" SEQ Tabela \* ARABIC ">
        <w:r w:rsidR="00A957C7">
          <w:rPr>
            <w:noProof/>
          </w:rPr>
          <w:t>22</w:t>
        </w:r>
      </w:fldSimple>
      <w:r>
        <w:t xml:space="preserve"> </w:t>
      </w:r>
      <w:r w:rsidRPr="00275A5C">
        <w:t>Prognoza demograficzna w liczbach bezwzględnych</w:t>
      </w:r>
      <w:bookmarkEnd w:id="756"/>
    </w:p>
    <w:tbl>
      <w:tblPr>
        <w:tblStyle w:val="Tabela-Siatka"/>
        <w:tblW w:w="0" w:type="auto"/>
        <w:jc w:val="center"/>
        <w:tblLook w:val="04A0"/>
      </w:tblPr>
      <w:tblGrid>
        <w:gridCol w:w="2599"/>
        <w:gridCol w:w="1387"/>
        <w:gridCol w:w="1833"/>
      </w:tblGrid>
      <w:tr w:rsidR="0015608F" w:rsidRPr="00760FF7" w:rsidTr="00132414">
        <w:trPr>
          <w:trHeight w:val="300"/>
          <w:tblHeader/>
          <w:jc w:val="center"/>
        </w:trPr>
        <w:tc>
          <w:tcPr>
            <w:tcW w:w="2599" w:type="dxa"/>
            <w:noWrap/>
            <w:vAlign w:val="center"/>
            <w:hideMark/>
          </w:tcPr>
          <w:p w:rsidR="0015608F" w:rsidRPr="00760FF7" w:rsidRDefault="0015608F" w:rsidP="00132414">
            <w:pPr>
              <w:spacing w:before="0" w:after="0"/>
              <w:jc w:val="center"/>
              <w:rPr>
                <w:b/>
                <w:bCs/>
              </w:rPr>
            </w:pPr>
            <w:r w:rsidRPr="00760FF7">
              <w:rPr>
                <w:b/>
                <w:bCs/>
              </w:rPr>
              <w:t>Kolejny rok prognozy</w:t>
            </w:r>
          </w:p>
        </w:tc>
        <w:tc>
          <w:tcPr>
            <w:tcW w:w="1387" w:type="dxa"/>
            <w:noWrap/>
            <w:vAlign w:val="center"/>
            <w:hideMark/>
          </w:tcPr>
          <w:p w:rsidR="0015608F" w:rsidRPr="00760FF7" w:rsidRDefault="0015608F" w:rsidP="00132414">
            <w:pPr>
              <w:spacing w:before="0" w:after="0"/>
              <w:jc w:val="center"/>
              <w:rPr>
                <w:b/>
                <w:bCs/>
              </w:rPr>
            </w:pPr>
            <w:r w:rsidRPr="00760FF7">
              <w:rPr>
                <w:b/>
                <w:bCs/>
              </w:rPr>
              <w:t>Rok</w:t>
            </w:r>
          </w:p>
        </w:tc>
        <w:tc>
          <w:tcPr>
            <w:tcW w:w="1833" w:type="dxa"/>
            <w:noWrap/>
            <w:vAlign w:val="center"/>
            <w:hideMark/>
          </w:tcPr>
          <w:p w:rsidR="0015608F" w:rsidRPr="00760FF7" w:rsidRDefault="0015608F" w:rsidP="00132414">
            <w:pPr>
              <w:spacing w:before="0" w:after="0"/>
              <w:jc w:val="center"/>
              <w:rPr>
                <w:b/>
                <w:bCs/>
              </w:rPr>
            </w:pPr>
            <w:r w:rsidRPr="00760FF7">
              <w:rPr>
                <w:b/>
                <w:bCs/>
              </w:rPr>
              <w:t>Liczba ludności</w:t>
            </w:r>
          </w:p>
        </w:tc>
      </w:tr>
      <w:tr w:rsidR="0015608F" w:rsidRPr="00760FF7" w:rsidTr="00132414">
        <w:trPr>
          <w:trHeight w:val="300"/>
          <w:tblHeader/>
          <w:jc w:val="center"/>
        </w:trPr>
        <w:tc>
          <w:tcPr>
            <w:tcW w:w="2599" w:type="dxa"/>
            <w:vMerge w:val="restart"/>
            <w:vAlign w:val="center"/>
            <w:hideMark/>
          </w:tcPr>
          <w:p w:rsidR="0015608F" w:rsidRPr="00760FF7" w:rsidRDefault="0015608F" w:rsidP="00132414">
            <w:pPr>
              <w:spacing w:before="0" w:after="0"/>
              <w:jc w:val="center"/>
            </w:pPr>
            <w:r w:rsidRPr="00760FF7">
              <w:t>Rzeczywiste dane o liczbie ludności</w:t>
            </w:r>
          </w:p>
        </w:tc>
        <w:tc>
          <w:tcPr>
            <w:tcW w:w="1387" w:type="dxa"/>
            <w:noWrap/>
            <w:vAlign w:val="center"/>
            <w:hideMark/>
          </w:tcPr>
          <w:p w:rsidR="0015608F" w:rsidRPr="00760FF7" w:rsidRDefault="0015608F" w:rsidP="00132414">
            <w:pPr>
              <w:spacing w:before="0" w:after="0"/>
              <w:jc w:val="center"/>
            </w:pPr>
            <w:r w:rsidRPr="00760FF7">
              <w:t>1995</w:t>
            </w:r>
          </w:p>
        </w:tc>
        <w:tc>
          <w:tcPr>
            <w:tcW w:w="1833" w:type="dxa"/>
            <w:noWrap/>
            <w:vAlign w:val="center"/>
            <w:hideMark/>
          </w:tcPr>
          <w:p w:rsidR="0015608F" w:rsidRPr="00760FF7" w:rsidRDefault="0015608F" w:rsidP="00132414">
            <w:pPr>
              <w:spacing w:before="0" w:after="0"/>
              <w:jc w:val="center"/>
            </w:pPr>
            <w:r w:rsidRPr="00760FF7">
              <w:t>54162</w:t>
            </w:r>
          </w:p>
        </w:tc>
      </w:tr>
      <w:tr w:rsidR="0015608F" w:rsidRPr="00760FF7" w:rsidTr="00132414">
        <w:trPr>
          <w:trHeight w:val="300"/>
          <w:tblHeader/>
          <w:jc w:val="center"/>
        </w:trPr>
        <w:tc>
          <w:tcPr>
            <w:tcW w:w="2599" w:type="dxa"/>
            <w:vMerge/>
            <w:vAlign w:val="center"/>
            <w:hideMark/>
          </w:tcPr>
          <w:p w:rsidR="0015608F" w:rsidRPr="00760FF7" w:rsidRDefault="0015608F" w:rsidP="00132414">
            <w:pPr>
              <w:spacing w:before="0" w:after="0"/>
              <w:jc w:val="center"/>
            </w:pPr>
          </w:p>
        </w:tc>
        <w:tc>
          <w:tcPr>
            <w:tcW w:w="1387" w:type="dxa"/>
            <w:noWrap/>
            <w:vAlign w:val="center"/>
            <w:hideMark/>
          </w:tcPr>
          <w:p w:rsidR="0015608F" w:rsidRPr="00760FF7" w:rsidRDefault="0015608F" w:rsidP="00132414">
            <w:pPr>
              <w:spacing w:before="0" w:after="0"/>
              <w:jc w:val="center"/>
            </w:pPr>
            <w:r w:rsidRPr="00760FF7">
              <w:t>1996</w:t>
            </w:r>
          </w:p>
        </w:tc>
        <w:tc>
          <w:tcPr>
            <w:tcW w:w="1833" w:type="dxa"/>
            <w:noWrap/>
            <w:vAlign w:val="center"/>
            <w:hideMark/>
          </w:tcPr>
          <w:p w:rsidR="0015608F" w:rsidRPr="00760FF7" w:rsidRDefault="0015608F" w:rsidP="00132414">
            <w:pPr>
              <w:spacing w:before="0" w:after="0"/>
              <w:jc w:val="center"/>
            </w:pPr>
            <w:r w:rsidRPr="00760FF7">
              <w:t>54560</w:t>
            </w:r>
          </w:p>
        </w:tc>
      </w:tr>
      <w:tr w:rsidR="0015608F" w:rsidRPr="00760FF7" w:rsidTr="00132414">
        <w:trPr>
          <w:trHeight w:val="300"/>
          <w:tblHeader/>
          <w:jc w:val="center"/>
        </w:trPr>
        <w:tc>
          <w:tcPr>
            <w:tcW w:w="2599" w:type="dxa"/>
            <w:vMerge/>
            <w:vAlign w:val="center"/>
            <w:hideMark/>
          </w:tcPr>
          <w:p w:rsidR="0015608F" w:rsidRPr="00760FF7" w:rsidRDefault="0015608F" w:rsidP="00132414">
            <w:pPr>
              <w:spacing w:before="0" w:after="0"/>
              <w:jc w:val="center"/>
            </w:pPr>
          </w:p>
        </w:tc>
        <w:tc>
          <w:tcPr>
            <w:tcW w:w="1387" w:type="dxa"/>
            <w:noWrap/>
            <w:vAlign w:val="center"/>
            <w:hideMark/>
          </w:tcPr>
          <w:p w:rsidR="0015608F" w:rsidRPr="00760FF7" w:rsidRDefault="0015608F" w:rsidP="00132414">
            <w:pPr>
              <w:spacing w:before="0" w:after="0"/>
              <w:jc w:val="center"/>
            </w:pPr>
            <w:r w:rsidRPr="00760FF7">
              <w:t>1997</w:t>
            </w:r>
          </w:p>
        </w:tc>
        <w:tc>
          <w:tcPr>
            <w:tcW w:w="1833" w:type="dxa"/>
            <w:noWrap/>
            <w:vAlign w:val="center"/>
            <w:hideMark/>
          </w:tcPr>
          <w:p w:rsidR="0015608F" w:rsidRPr="00760FF7" w:rsidRDefault="0015608F" w:rsidP="00132414">
            <w:pPr>
              <w:spacing w:before="0" w:after="0"/>
              <w:jc w:val="center"/>
            </w:pPr>
            <w:r w:rsidRPr="00760FF7">
              <w:t>54981</w:t>
            </w:r>
          </w:p>
        </w:tc>
      </w:tr>
      <w:tr w:rsidR="0015608F" w:rsidRPr="00760FF7" w:rsidTr="00132414">
        <w:trPr>
          <w:trHeight w:val="300"/>
          <w:tblHeader/>
          <w:jc w:val="center"/>
        </w:trPr>
        <w:tc>
          <w:tcPr>
            <w:tcW w:w="2599" w:type="dxa"/>
            <w:vMerge/>
            <w:vAlign w:val="center"/>
            <w:hideMark/>
          </w:tcPr>
          <w:p w:rsidR="0015608F" w:rsidRPr="00760FF7" w:rsidRDefault="0015608F" w:rsidP="00132414">
            <w:pPr>
              <w:spacing w:before="0" w:after="0"/>
              <w:jc w:val="center"/>
            </w:pPr>
          </w:p>
        </w:tc>
        <w:tc>
          <w:tcPr>
            <w:tcW w:w="1387" w:type="dxa"/>
            <w:noWrap/>
            <w:vAlign w:val="center"/>
            <w:hideMark/>
          </w:tcPr>
          <w:p w:rsidR="0015608F" w:rsidRPr="00760FF7" w:rsidRDefault="0015608F" w:rsidP="00132414">
            <w:pPr>
              <w:spacing w:before="0" w:after="0"/>
              <w:jc w:val="center"/>
            </w:pPr>
            <w:r w:rsidRPr="00760FF7">
              <w:t>1998</w:t>
            </w:r>
          </w:p>
        </w:tc>
        <w:tc>
          <w:tcPr>
            <w:tcW w:w="1833" w:type="dxa"/>
            <w:noWrap/>
            <w:vAlign w:val="center"/>
            <w:hideMark/>
          </w:tcPr>
          <w:p w:rsidR="0015608F" w:rsidRPr="00760FF7" w:rsidRDefault="0015608F" w:rsidP="00132414">
            <w:pPr>
              <w:spacing w:before="0" w:after="0"/>
              <w:jc w:val="center"/>
            </w:pPr>
            <w:r w:rsidRPr="00760FF7">
              <w:t>55271</w:t>
            </w:r>
          </w:p>
        </w:tc>
      </w:tr>
      <w:tr w:rsidR="0015608F" w:rsidRPr="00760FF7" w:rsidTr="00132414">
        <w:trPr>
          <w:trHeight w:val="300"/>
          <w:tblHeader/>
          <w:jc w:val="center"/>
        </w:trPr>
        <w:tc>
          <w:tcPr>
            <w:tcW w:w="2599" w:type="dxa"/>
            <w:vMerge/>
            <w:vAlign w:val="center"/>
            <w:hideMark/>
          </w:tcPr>
          <w:p w:rsidR="0015608F" w:rsidRPr="00760FF7" w:rsidRDefault="0015608F" w:rsidP="00132414">
            <w:pPr>
              <w:spacing w:before="0" w:after="0"/>
              <w:jc w:val="center"/>
            </w:pPr>
          </w:p>
        </w:tc>
        <w:tc>
          <w:tcPr>
            <w:tcW w:w="1387" w:type="dxa"/>
            <w:noWrap/>
            <w:vAlign w:val="center"/>
            <w:hideMark/>
          </w:tcPr>
          <w:p w:rsidR="0015608F" w:rsidRPr="00760FF7" w:rsidRDefault="0015608F" w:rsidP="00132414">
            <w:pPr>
              <w:spacing w:before="0" w:after="0"/>
              <w:jc w:val="center"/>
            </w:pPr>
            <w:r w:rsidRPr="00760FF7">
              <w:t>1999</w:t>
            </w:r>
          </w:p>
        </w:tc>
        <w:tc>
          <w:tcPr>
            <w:tcW w:w="1833" w:type="dxa"/>
            <w:noWrap/>
            <w:vAlign w:val="center"/>
            <w:hideMark/>
          </w:tcPr>
          <w:p w:rsidR="0015608F" w:rsidRPr="00760FF7" w:rsidRDefault="0015608F" w:rsidP="00132414">
            <w:pPr>
              <w:spacing w:before="0" w:after="0"/>
              <w:jc w:val="center"/>
            </w:pPr>
            <w:r w:rsidRPr="00760FF7">
              <w:t>54008</w:t>
            </w:r>
          </w:p>
        </w:tc>
      </w:tr>
      <w:tr w:rsidR="0015608F" w:rsidRPr="00760FF7" w:rsidTr="00132414">
        <w:trPr>
          <w:trHeight w:val="300"/>
          <w:tblHeader/>
          <w:jc w:val="center"/>
        </w:trPr>
        <w:tc>
          <w:tcPr>
            <w:tcW w:w="2599" w:type="dxa"/>
            <w:vMerge/>
            <w:vAlign w:val="center"/>
            <w:hideMark/>
          </w:tcPr>
          <w:p w:rsidR="0015608F" w:rsidRPr="00760FF7" w:rsidRDefault="0015608F" w:rsidP="00132414">
            <w:pPr>
              <w:spacing w:before="0" w:after="0"/>
              <w:jc w:val="center"/>
            </w:pPr>
          </w:p>
        </w:tc>
        <w:tc>
          <w:tcPr>
            <w:tcW w:w="1387" w:type="dxa"/>
            <w:noWrap/>
            <w:vAlign w:val="center"/>
            <w:hideMark/>
          </w:tcPr>
          <w:p w:rsidR="0015608F" w:rsidRPr="00760FF7" w:rsidRDefault="0015608F" w:rsidP="00132414">
            <w:pPr>
              <w:spacing w:before="0" w:after="0"/>
              <w:jc w:val="center"/>
            </w:pPr>
            <w:r w:rsidRPr="00760FF7">
              <w:t>2000</w:t>
            </w:r>
          </w:p>
        </w:tc>
        <w:tc>
          <w:tcPr>
            <w:tcW w:w="1833" w:type="dxa"/>
            <w:noWrap/>
            <w:vAlign w:val="center"/>
            <w:hideMark/>
          </w:tcPr>
          <w:p w:rsidR="0015608F" w:rsidRPr="00760FF7" w:rsidRDefault="0015608F" w:rsidP="00132414">
            <w:pPr>
              <w:spacing w:before="0" w:after="0"/>
              <w:jc w:val="center"/>
            </w:pPr>
            <w:r w:rsidRPr="00760FF7">
              <w:t>54315</w:t>
            </w:r>
          </w:p>
        </w:tc>
      </w:tr>
      <w:tr w:rsidR="0015608F" w:rsidRPr="00760FF7" w:rsidTr="00132414">
        <w:trPr>
          <w:trHeight w:val="300"/>
          <w:tblHeader/>
          <w:jc w:val="center"/>
        </w:trPr>
        <w:tc>
          <w:tcPr>
            <w:tcW w:w="2599" w:type="dxa"/>
            <w:vMerge/>
            <w:vAlign w:val="center"/>
            <w:hideMark/>
          </w:tcPr>
          <w:p w:rsidR="0015608F" w:rsidRPr="00760FF7" w:rsidRDefault="0015608F" w:rsidP="00132414">
            <w:pPr>
              <w:spacing w:before="0" w:after="0"/>
              <w:jc w:val="center"/>
            </w:pPr>
          </w:p>
        </w:tc>
        <w:tc>
          <w:tcPr>
            <w:tcW w:w="1387" w:type="dxa"/>
            <w:noWrap/>
            <w:vAlign w:val="center"/>
            <w:hideMark/>
          </w:tcPr>
          <w:p w:rsidR="0015608F" w:rsidRPr="00760FF7" w:rsidRDefault="0015608F" w:rsidP="00132414">
            <w:pPr>
              <w:spacing w:before="0" w:after="0"/>
              <w:jc w:val="center"/>
            </w:pPr>
            <w:r w:rsidRPr="00760FF7">
              <w:t>2001</w:t>
            </w:r>
          </w:p>
        </w:tc>
        <w:tc>
          <w:tcPr>
            <w:tcW w:w="1833" w:type="dxa"/>
            <w:noWrap/>
            <w:vAlign w:val="center"/>
            <w:hideMark/>
          </w:tcPr>
          <w:p w:rsidR="0015608F" w:rsidRPr="00760FF7" w:rsidRDefault="0015608F" w:rsidP="00132414">
            <w:pPr>
              <w:spacing w:before="0" w:after="0"/>
              <w:jc w:val="center"/>
            </w:pPr>
            <w:r w:rsidRPr="00760FF7">
              <w:t>54156</w:t>
            </w:r>
          </w:p>
        </w:tc>
      </w:tr>
      <w:tr w:rsidR="0015608F" w:rsidRPr="00760FF7" w:rsidTr="00132414">
        <w:trPr>
          <w:trHeight w:val="300"/>
          <w:tblHeader/>
          <w:jc w:val="center"/>
        </w:trPr>
        <w:tc>
          <w:tcPr>
            <w:tcW w:w="2599" w:type="dxa"/>
            <w:vMerge/>
            <w:vAlign w:val="center"/>
            <w:hideMark/>
          </w:tcPr>
          <w:p w:rsidR="0015608F" w:rsidRPr="00760FF7" w:rsidRDefault="0015608F" w:rsidP="00132414">
            <w:pPr>
              <w:spacing w:before="0" w:after="0"/>
              <w:jc w:val="center"/>
            </w:pPr>
          </w:p>
        </w:tc>
        <w:tc>
          <w:tcPr>
            <w:tcW w:w="1387" w:type="dxa"/>
            <w:noWrap/>
            <w:vAlign w:val="center"/>
            <w:hideMark/>
          </w:tcPr>
          <w:p w:rsidR="0015608F" w:rsidRPr="00760FF7" w:rsidRDefault="0015608F" w:rsidP="00132414">
            <w:pPr>
              <w:spacing w:before="0" w:after="0"/>
              <w:jc w:val="center"/>
            </w:pPr>
            <w:r w:rsidRPr="00760FF7">
              <w:t>2002</w:t>
            </w:r>
          </w:p>
        </w:tc>
        <w:tc>
          <w:tcPr>
            <w:tcW w:w="1833" w:type="dxa"/>
            <w:noWrap/>
            <w:vAlign w:val="center"/>
            <w:hideMark/>
          </w:tcPr>
          <w:p w:rsidR="0015608F" w:rsidRPr="00760FF7" w:rsidRDefault="0015608F" w:rsidP="00132414">
            <w:pPr>
              <w:spacing w:before="0" w:after="0"/>
              <w:jc w:val="center"/>
            </w:pPr>
            <w:r w:rsidRPr="00760FF7">
              <w:t>54207</w:t>
            </w:r>
          </w:p>
        </w:tc>
      </w:tr>
      <w:tr w:rsidR="0015608F" w:rsidRPr="00760FF7" w:rsidTr="00132414">
        <w:trPr>
          <w:trHeight w:val="300"/>
          <w:tblHeader/>
          <w:jc w:val="center"/>
        </w:trPr>
        <w:tc>
          <w:tcPr>
            <w:tcW w:w="2599" w:type="dxa"/>
            <w:vMerge/>
            <w:vAlign w:val="center"/>
            <w:hideMark/>
          </w:tcPr>
          <w:p w:rsidR="0015608F" w:rsidRPr="00760FF7" w:rsidRDefault="0015608F" w:rsidP="00132414">
            <w:pPr>
              <w:spacing w:before="0" w:after="0"/>
              <w:jc w:val="center"/>
            </w:pPr>
          </w:p>
        </w:tc>
        <w:tc>
          <w:tcPr>
            <w:tcW w:w="1387" w:type="dxa"/>
            <w:noWrap/>
            <w:vAlign w:val="center"/>
            <w:hideMark/>
          </w:tcPr>
          <w:p w:rsidR="0015608F" w:rsidRPr="00760FF7" w:rsidRDefault="0015608F" w:rsidP="00132414">
            <w:pPr>
              <w:spacing w:before="0" w:after="0"/>
              <w:jc w:val="center"/>
            </w:pPr>
            <w:r w:rsidRPr="00760FF7">
              <w:t>2003</w:t>
            </w:r>
          </w:p>
        </w:tc>
        <w:tc>
          <w:tcPr>
            <w:tcW w:w="1833" w:type="dxa"/>
            <w:noWrap/>
            <w:vAlign w:val="center"/>
            <w:hideMark/>
          </w:tcPr>
          <w:p w:rsidR="0015608F" w:rsidRPr="00760FF7" w:rsidRDefault="0015608F" w:rsidP="00132414">
            <w:pPr>
              <w:spacing w:before="0" w:after="0"/>
              <w:jc w:val="center"/>
            </w:pPr>
            <w:r w:rsidRPr="00760FF7">
              <w:t>54194</w:t>
            </w:r>
          </w:p>
        </w:tc>
      </w:tr>
      <w:tr w:rsidR="0015608F" w:rsidRPr="00760FF7" w:rsidTr="00132414">
        <w:trPr>
          <w:trHeight w:val="300"/>
          <w:tblHeader/>
          <w:jc w:val="center"/>
        </w:trPr>
        <w:tc>
          <w:tcPr>
            <w:tcW w:w="2599" w:type="dxa"/>
            <w:vMerge/>
            <w:vAlign w:val="center"/>
            <w:hideMark/>
          </w:tcPr>
          <w:p w:rsidR="0015608F" w:rsidRPr="00760FF7" w:rsidRDefault="0015608F" w:rsidP="00132414">
            <w:pPr>
              <w:spacing w:before="0" w:after="0"/>
              <w:jc w:val="center"/>
            </w:pPr>
          </w:p>
        </w:tc>
        <w:tc>
          <w:tcPr>
            <w:tcW w:w="1387" w:type="dxa"/>
            <w:noWrap/>
            <w:vAlign w:val="center"/>
            <w:hideMark/>
          </w:tcPr>
          <w:p w:rsidR="0015608F" w:rsidRPr="00760FF7" w:rsidRDefault="0015608F" w:rsidP="00132414">
            <w:pPr>
              <w:spacing w:before="0" w:after="0"/>
              <w:jc w:val="center"/>
            </w:pPr>
            <w:r w:rsidRPr="00760FF7">
              <w:t>2004</w:t>
            </w:r>
          </w:p>
        </w:tc>
        <w:tc>
          <w:tcPr>
            <w:tcW w:w="1833" w:type="dxa"/>
            <w:noWrap/>
            <w:vAlign w:val="center"/>
            <w:hideMark/>
          </w:tcPr>
          <w:p w:rsidR="0015608F" w:rsidRPr="00760FF7" w:rsidRDefault="0015608F" w:rsidP="00132414">
            <w:pPr>
              <w:spacing w:before="0" w:after="0"/>
              <w:jc w:val="center"/>
            </w:pPr>
            <w:r w:rsidRPr="00760FF7">
              <w:t>54129</w:t>
            </w:r>
          </w:p>
        </w:tc>
      </w:tr>
      <w:tr w:rsidR="0015608F" w:rsidRPr="00760FF7" w:rsidTr="00132414">
        <w:trPr>
          <w:trHeight w:val="300"/>
          <w:tblHeader/>
          <w:jc w:val="center"/>
        </w:trPr>
        <w:tc>
          <w:tcPr>
            <w:tcW w:w="2599" w:type="dxa"/>
            <w:vMerge/>
            <w:vAlign w:val="center"/>
            <w:hideMark/>
          </w:tcPr>
          <w:p w:rsidR="0015608F" w:rsidRPr="00760FF7" w:rsidRDefault="0015608F" w:rsidP="00132414">
            <w:pPr>
              <w:spacing w:before="0" w:after="0"/>
              <w:jc w:val="center"/>
            </w:pPr>
          </w:p>
        </w:tc>
        <w:tc>
          <w:tcPr>
            <w:tcW w:w="1387" w:type="dxa"/>
            <w:noWrap/>
            <w:vAlign w:val="center"/>
            <w:hideMark/>
          </w:tcPr>
          <w:p w:rsidR="0015608F" w:rsidRPr="00760FF7" w:rsidRDefault="0015608F" w:rsidP="00132414">
            <w:pPr>
              <w:spacing w:before="0" w:after="0"/>
              <w:jc w:val="center"/>
            </w:pPr>
            <w:r w:rsidRPr="00760FF7">
              <w:t>2005</w:t>
            </w:r>
          </w:p>
        </w:tc>
        <w:tc>
          <w:tcPr>
            <w:tcW w:w="1833" w:type="dxa"/>
            <w:noWrap/>
            <w:vAlign w:val="center"/>
            <w:hideMark/>
          </w:tcPr>
          <w:p w:rsidR="0015608F" w:rsidRPr="00760FF7" w:rsidRDefault="0015608F" w:rsidP="00132414">
            <w:pPr>
              <w:spacing w:before="0" w:after="0"/>
              <w:jc w:val="center"/>
            </w:pPr>
            <w:r w:rsidRPr="00760FF7">
              <w:t>53831</w:t>
            </w:r>
          </w:p>
        </w:tc>
      </w:tr>
      <w:tr w:rsidR="0015608F" w:rsidRPr="00760FF7" w:rsidTr="00132414">
        <w:trPr>
          <w:trHeight w:val="300"/>
          <w:tblHeader/>
          <w:jc w:val="center"/>
        </w:trPr>
        <w:tc>
          <w:tcPr>
            <w:tcW w:w="2599" w:type="dxa"/>
            <w:vMerge/>
            <w:vAlign w:val="center"/>
            <w:hideMark/>
          </w:tcPr>
          <w:p w:rsidR="0015608F" w:rsidRPr="00760FF7" w:rsidRDefault="0015608F" w:rsidP="00132414">
            <w:pPr>
              <w:spacing w:before="0" w:after="0"/>
              <w:jc w:val="center"/>
            </w:pPr>
          </w:p>
        </w:tc>
        <w:tc>
          <w:tcPr>
            <w:tcW w:w="1387" w:type="dxa"/>
            <w:noWrap/>
            <w:vAlign w:val="center"/>
            <w:hideMark/>
          </w:tcPr>
          <w:p w:rsidR="0015608F" w:rsidRPr="00760FF7" w:rsidRDefault="0015608F" w:rsidP="00132414">
            <w:pPr>
              <w:spacing w:before="0" w:after="0"/>
              <w:jc w:val="center"/>
            </w:pPr>
            <w:r w:rsidRPr="00760FF7">
              <w:t>2006</w:t>
            </w:r>
          </w:p>
        </w:tc>
        <w:tc>
          <w:tcPr>
            <w:tcW w:w="1833" w:type="dxa"/>
            <w:noWrap/>
            <w:vAlign w:val="center"/>
            <w:hideMark/>
          </w:tcPr>
          <w:p w:rsidR="0015608F" w:rsidRPr="00760FF7" w:rsidRDefault="0015608F" w:rsidP="00132414">
            <w:pPr>
              <w:spacing w:before="0" w:after="0"/>
              <w:jc w:val="center"/>
            </w:pPr>
            <w:r w:rsidRPr="00760FF7">
              <w:t>53605</w:t>
            </w:r>
          </w:p>
        </w:tc>
      </w:tr>
      <w:tr w:rsidR="0015608F" w:rsidRPr="00760FF7" w:rsidTr="00132414">
        <w:trPr>
          <w:trHeight w:val="300"/>
          <w:tblHeader/>
          <w:jc w:val="center"/>
        </w:trPr>
        <w:tc>
          <w:tcPr>
            <w:tcW w:w="2599" w:type="dxa"/>
            <w:vMerge/>
            <w:vAlign w:val="center"/>
            <w:hideMark/>
          </w:tcPr>
          <w:p w:rsidR="0015608F" w:rsidRPr="00760FF7" w:rsidRDefault="0015608F" w:rsidP="00132414">
            <w:pPr>
              <w:spacing w:before="0" w:after="0"/>
              <w:jc w:val="center"/>
            </w:pPr>
          </w:p>
        </w:tc>
        <w:tc>
          <w:tcPr>
            <w:tcW w:w="1387" w:type="dxa"/>
            <w:noWrap/>
            <w:vAlign w:val="center"/>
            <w:hideMark/>
          </w:tcPr>
          <w:p w:rsidR="0015608F" w:rsidRPr="00760FF7" w:rsidRDefault="0015608F" w:rsidP="00132414">
            <w:pPr>
              <w:spacing w:before="0" w:after="0"/>
              <w:jc w:val="center"/>
            </w:pPr>
            <w:r w:rsidRPr="00760FF7">
              <w:t>2007</w:t>
            </w:r>
          </w:p>
        </w:tc>
        <w:tc>
          <w:tcPr>
            <w:tcW w:w="1833" w:type="dxa"/>
            <w:noWrap/>
            <w:vAlign w:val="center"/>
            <w:hideMark/>
          </w:tcPr>
          <w:p w:rsidR="0015608F" w:rsidRPr="00760FF7" w:rsidRDefault="0015608F" w:rsidP="00132414">
            <w:pPr>
              <w:spacing w:before="0" w:after="0"/>
              <w:jc w:val="center"/>
            </w:pPr>
            <w:r w:rsidRPr="00760FF7">
              <w:t>54109</w:t>
            </w:r>
          </w:p>
        </w:tc>
      </w:tr>
      <w:tr w:rsidR="0015608F" w:rsidRPr="00760FF7" w:rsidTr="00132414">
        <w:trPr>
          <w:trHeight w:val="300"/>
          <w:tblHeader/>
          <w:jc w:val="center"/>
        </w:trPr>
        <w:tc>
          <w:tcPr>
            <w:tcW w:w="2599" w:type="dxa"/>
            <w:vMerge/>
            <w:vAlign w:val="center"/>
            <w:hideMark/>
          </w:tcPr>
          <w:p w:rsidR="0015608F" w:rsidRPr="00760FF7" w:rsidRDefault="0015608F" w:rsidP="00132414">
            <w:pPr>
              <w:spacing w:before="0" w:after="0"/>
              <w:jc w:val="center"/>
            </w:pPr>
          </w:p>
        </w:tc>
        <w:tc>
          <w:tcPr>
            <w:tcW w:w="1387" w:type="dxa"/>
            <w:noWrap/>
            <w:vAlign w:val="center"/>
            <w:hideMark/>
          </w:tcPr>
          <w:p w:rsidR="0015608F" w:rsidRPr="00760FF7" w:rsidRDefault="0015608F" w:rsidP="00132414">
            <w:pPr>
              <w:spacing w:before="0" w:after="0"/>
              <w:jc w:val="center"/>
            </w:pPr>
            <w:r w:rsidRPr="00760FF7">
              <w:t>2008</w:t>
            </w:r>
          </w:p>
        </w:tc>
        <w:tc>
          <w:tcPr>
            <w:tcW w:w="1833" w:type="dxa"/>
            <w:noWrap/>
            <w:vAlign w:val="center"/>
            <w:hideMark/>
          </w:tcPr>
          <w:p w:rsidR="0015608F" w:rsidRPr="00760FF7" w:rsidRDefault="0015608F" w:rsidP="00132414">
            <w:pPr>
              <w:spacing w:before="0" w:after="0"/>
              <w:jc w:val="center"/>
            </w:pPr>
            <w:r w:rsidRPr="00760FF7">
              <w:t>53982</w:t>
            </w:r>
          </w:p>
        </w:tc>
      </w:tr>
      <w:tr w:rsidR="0015608F" w:rsidRPr="00760FF7" w:rsidTr="00132414">
        <w:trPr>
          <w:trHeight w:val="300"/>
          <w:tblHeader/>
          <w:jc w:val="center"/>
        </w:trPr>
        <w:tc>
          <w:tcPr>
            <w:tcW w:w="2599" w:type="dxa"/>
            <w:vMerge/>
            <w:vAlign w:val="center"/>
            <w:hideMark/>
          </w:tcPr>
          <w:p w:rsidR="0015608F" w:rsidRPr="00760FF7" w:rsidRDefault="0015608F" w:rsidP="00132414">
            <w:pPr>
              <w:spacing w:before="0" w:after="0"/>
              <w:jc w:val="center"/>
            </w:pPr>
          </w:p>
        </w:tc>
        <w:tc>
          <w:tcPr>
            <w:tcW w:w="1387" w:type="dxa"/>
            <w:noWrap/>
            <w:vAlign w:val="center"/>
            <w:hideMark/>
          </w:tcPr>
          <w:p w:rsidR="0015608F" w:rsidRPr="00760FF7" w:rsidRDefault="0015608F" w:rsidP="00132414">
            <w:pPr>
              <w:spacing w:before="0" w:after="0"/>
              <w:jc w:val="center"/>
            </w:pPr>
            <w:r w:rsidRPr="00760FF7">
              <w:t>2009</w:t>
            </w:r>
          </w:p>
        </w:tc>
        <w:tc>
          <w:tcPr>
            <w:tcW w:w="1833" w:type="dxa"/>
            <w:noWrap/>
            <w:vAlign w:val="center"/>
            <w:hideMark/>
          </w:tcPr>
          <w:p w:rsidR="0015608F" w:rsidRPr="00760FF7" w:rsidRDefault="0015608F" w:rsidP="00132414">
            <w:pPr>
              <w:spacing w:before="0" w:after="0"/>
              <w:jc w:val="center"/>
            </w:pPr>
            <w:r w:rsidRPr="00760FF7">
              <w:t>53837</w:t>
            </w:r>
          </w:p>
        </w:tc>
      </w:tr>
      <w:tr w:rsidR="0015608F" w:rsidRPr="00760FF7" w:rsidTr="00132414">
        <w:trPr>
          <w:trHeight w:val="300"/>
          <w:tblHeader/>
          <w:jc w:val="center"/>
        </w:trPr>
        <w:tc>
          <w:tcPr>
            <w:tcW w:w="2599" w:type="dxa"/>
            <w:vMerge/>
            <w:vAlign w:val="center"/>
            <w:hideMark/>
          </w:tcPr>
          <w:p w:rsidR="0015608F" w:rsidRPr="00760FF7" w:rsidRDefault="0015608F" w:rsidP="00132414">
            <w:pPr>
              <w:spacing w:before="0" w:after="0"/>
              <w:jc w:val="center"/>
            </w:pPr>
          </w:p>
        </w:tc>
        <w:tc>
          <w:tcPr>
            <w:tcW w:w="1387" w:type="dxa"/>
            <w:noWrap/>
            <w:vAlign w:val="center"/>
            <w:hideMark/>
          </w:tcPr>
          <w:p w:rsidR="0015608F" w:rsidRPr="00760FF7" w:rsidRDefault="0015608F" w:rsidP="00132414">
            <w:pPr>
              <w:spacing w:before="0" w:after="0"/>
              <w:jc w:val="center"/>
            </w:pPr>
            <w:r w:rsidRPr="00760FF7">
              <w:t>2010</w:t>
            </w:r>
          </w:p>
        </w:tc>
        <w:tc>
          <w:tcPr>
            <w:tcW w:w="1833" w:type="dxa"/>
            <w:noWrap/>
            <w:vAlign w:val="center"/>
            <w:hideMark/>
          </w:tcPr>
          <w:p w:rsidR="0015608F" w:rsidRPr="00760FF7" w:rsidRDefault="0015608F" w:rsidP="00132414">
            <w:pPr>
              <w:spacing w:before="0" w:after="0"/>
              <w:jc w:val="center"/>
            </w:pPr>
            <w:r w:rsidRPr="00760FF7">
              <w:t>53619</w:t>
            </w:r>
          </w:p>
        </w:tc>
      </w:tr>
      <w:tr w:rsidR="0015608F" w:rsidRPr="00760FF7" w:rsidTr="00132414">
        <w:trPr>
          <w:trHeight w:val="300"/>
          <w:tblHeader/>
          <w:jc w:val="center"/>
        </w:trPr>
        <w:tc>
          <w:tcPr>
            <w:tcW w:w="2599" w:type="dxa"/>
            <w:vMerge/>
            <w:vAlign w:val="center"/>
            <w:hideMark/>
          </w:tcPr>
          <w:p w:rsidR="0015608F" w:rsidRPr="00760FF7" w:rsidRDefault="0015608F" w:rsidP="00132414">
            <w:pPr>
              <w:spacing w:before="0" w:after="0"/>
              <w:jc w:val="center"/>
            </w:pPr>
          </w:p>
        </w:tc>
        <w:tc>
          <w:tcPr>
            <w:tcW w:w="1387" w:type="dxa"/>
            <w:noWrap/>
            <w:vAlign w:val="center"/>
            <w:hideMark/>
          </w:tcPr>
          <w:p w:rsidR="0015608F" w:rsidRPr="00760FF7" w:rsidRDefault="0015608F" w:rsidP="00132414">
            <w:pPr>
              <w:spacing w:before="0" w:after="0"/>
              <w:jc w:val="center"/>
            </w:pPr>
            <w:r w:rsidRPr="00760FF7">
              <w:t>2011</w:t>
            </w:r>
          </w:p>
        </w:tc>
        <w:tc>
          <w:tcPr>
            <w:tcW w:w="1833" w:type="dxa"/>
            <w:noWrap/>
            <w:vAlign w:val="center"/>
            <w:hideMark/>
          </w:tcPr>
          <w:p w:rsidR="0015608F" w:rsidRPr="00760FF7" w:rsidRDefault="0015608F" w:rsidP="00132414">
            <w:pPr>
              <w:spacing w:before="0" w:after="0"/>
              <w:jc w:val="center"/>
            </w:pPr>
            <w:r w:rsidRPr="00760FF7">
              <w:t>53443</w:t>
            </w:r>
          </w:p>
        </w:tc>
      </w:tr>
      <w:tr w:rsidR="0015608F" w:rsidRPr="00760FF7" w:rsidTr="00132414">
        <w:trPr>
          <w:trHeight w:val="300"/>
          <w:tblHeader/>
          <w:jc w:val="center"/>
        </w:trPr>
        <w:tc>
          <w:tcPr>
            <w:tcW w:w="2599" w:type="dxa"/>
            <w:vMerge/>
            <w:vAlign w:val="center"/>
            <w:hideMark/>
          </w:tcPr>
          <w:p w:rsidR="0015608F" w:rsidRPr="00760FF7" w:rsidRDefault="0015608F" w:rsidP="00132414">
            <w:pPr>
              <w:spacing w:before="0" w:after="0"/>
              <w:jc w:val="center"/>
            </w:pPr>
          </w:p>
        </w:tc>
        <w:tc>
          <w:tcPr>
            <w:tcW w:w="1387" w:type="dxa"/>
            <w:noWrap/>
            <w:vAlign w:val="center"/>
            <w:hideMark/>
          </w:tcPr>
          <w:p w:rsidR="0015608F" w:rsidRPr="00760FF7" w:rsidRDefault="0015608F" w:rsidP="00132414">
            <w:pPr>
              <w:spacing w:before="0" w:after="0"/>
              <w:jc w:val="center"/>
            </w:pPr>
            <w:r w:rsidRPr="00760FF7">
              <w:t>2012</w:t>
            </w:r>
          </w:p>
        </w:tc>
        <w:tc>
          <w:tcPr>
            <w:tcW w:w="1833" w:type="dxa"/>
            <w:noWrap/>
            <w:vAlign w:val="center"/>
            <w:hideMark/>
          </w:tcPr>
          <w:p w:rsidR="0015608F" w:rsidRPr="00760FF7" w:rsidRDefault="0015608F" w:rsidP="00132414">
            <w:pPr>
              <w:spacing w:before="0" w:after="0"/>
              <w:jc w:val="center"/>
            </w:pPr>
            <w:r w:rsidRPr="00760FF7">
              <w:t>53287</w:t>
            </w:r>
          </w:p>
        </w:tc>
      </w:tr>
      <w:tr w:rsidR="0015608F" w:rsidRPr="00760FF7" w:rsidTr="00132414">
        <w:trPr>
          <w:trHeight w:val="300"/>
          <w:tblHeader/>
          <w:jc w:val="center"/>
        </w:trPr>
        <w:tc>
          <w:tcPr>
            <w:tcW w:w="2599" w:type="dxa"/>
            <w:vMerge/>
            <w:vAlign w:val="center"/>
            <w:hideMark/>
          </w:tcPr>
          <w:p w:rsidR="0015608F" w:rsidRPr="00760FF7" w:rsidRDefault="0015608F" w:rsidP="00132414">
            <w:pPr>
              <w:spacing w:before="0" w:after="0"/>
              <w:jc w:val="center"/>
            </w:pPr>
          </w:p>
        </w:tc>
        <w:tc>
          <w:tcPr>
            <w:tcW w:w="1387" w:type="dxa"/>
            <w:noWrap/>
            <w:vAlign w:val="center"/>
            <w:hideMark/>
          </w:tcPr>
          <w:p w:rsidR="0015608F" w:rsidRPr="00760FF7" w:rsidRDefault="0015608F" w:rsidP="00132414">
            <w:pPr>
              <w:spacing w:before="0" w:after="0"/>
              <w:jc w:val="center"/>
            </w:pPr>
            <w:r w:rsidRPr="00760FF7">
              <w:t>2013</w:t>
            </w:r>
          </w:p>
        </w:tc>
        <w:tc>
          <w:tcPr>
            <w:tcW w:w="1833" w:type="dxa"/>
            <w:noWrap/>
            <w:vAlign w:val="center"/>
            <w:hideMark/>
          </w:tcPr>
          <w:p w:rsidR="0015608F" w:rsidRPr="00760FF7" w:rsidRDefault="0015608F" w:rsidP="00132414">
            <w:pPr>
              <w:spacing w:before="0" w:after="0"/>
              <w:jc w:val="center"/>
            </w:pPr>
            <w:r w:rsidRPr="00760FF7">
              <w:t>52917</w:t>
            </w:r>
          </w:p>
        </w:tc>
      </w:tr>
      <w:tr w:rsidR="0015608F" w:rsidRPr="00760FF7" w:rsidTr="00132414">
        <w:trPr>
          <w:trHeight w:val="300"/>
          <w:tblHeader/>
          <w:jc w:val="center"/>
        </w:trPr>
        <w:tc>
          <w:tcPr>
            <w:tcW w:w="2599" w:type="dxa"/>
            <w:vMerge/>
            <w:vAlign w:val="center"/>
            <w:hideMark/>
          </w:tcPr>
          <w:p w:rsidR="0015608F" w:rsidRPr="00760FF7" w:rsidRDefault="0015608F" w:rsidP="00132414">
            <w:pPr>
              <w:spacing w:before="0" w:after="0"/>
              <w:jc w:val="center"/>
            </w:pPr>
          </w:p>
        </w:tc>
        <w:tc>
          <w:tcPr>
            <w:tcW w:w="1387" w:type="dxa"/>
            <w:noWrap/>
            <w:vAlign w:val="center"/>
            <w:hideMark/>
          </w:tcPr>
          <w:p w:rsidR="0015608F" w:rsidRPr="00760FF7" w:rsidRDefault="0015608F" w:rsidP="00132414">
            <w:pPr>
              <w:spacing w:before="0" w:after="0"/>
              <w:jc w:val="center"/>
            </w:pPr>
            <w:r w:rsidRPr="00760FF7">
              <w:t>2014</w:t>
            </w:r>
          </w:p>
        </w:tc>
        <w:tc>
          <w:tcPr>
            <w:tcW w:w="1833" w:type="dxa"/>
            <w:noWrap/>
            <w:vAlign w:val="center"/>
            <w:hideMark/>
          </w:tcPr>
          <w:p w:rsidR="0015608F" w:rsidRPr="00760FF7" w:rsidRDefault="0015608F" w:rsidP="00132414">
            <w:pPr>
              <w:spacing w:before="0" w:after="0"/>
              <w:jc w:val="center"/>
            </w:pPr>
            <w:r w:rsidRPr="00760FF7">
              <w:t>52611</w:t>
            </w:r>
          </w:p>
        </w:tc>
      </w:tr>
      <w:tr w:rsidR="0015608F" w:rsidRPr="00760FF7" w:rsidTr="00132414">
        <w:trPr>
          <w:trHeight w:val="300"/>
          <w:tblHeader/>
          <w:jc w:val="center"/>
        </w:trPr>
        <w:tc>
          <w:tcPr>
            <w:tcW w:w="2599" w:type="dxa"/>
            <w:vMerge/>
            <w:vAlign w:val="center"/>
            <w:hideMark/>
          </w:tcPr>
          <w:p w:rsidR="0015608F" w:rsidRPr="00760FF7" w:rsidRDefault="0015608F" w:rsidP="00132414">
            <w:pPr>
              <w:spacing w:before="0" w:after="0"/>
              <w:jc w:val="center"/>
            </w:pPr>
          </w:p>
        </w:tc>
        <w:tc>
          <w:tcPr>
            <w:tcW w:w="1387" w:type="dxa"/>
            <w:noWrap/>
            <w:vAlign w:val="center"/>
            <w:hideMark/>
          </w:tcPr>
          <w:p w:rsidR="0015608F" w:rsidRPr="00760FF7" w:rsidRDefault="0015608F" w:rsidP="00132414">
            <w:pPr>
              <w:spacing w:before="0" w:after="0"/>
              <w:jc w:val="center"/>
            </w:pPr>
            <w:r w:rsidRPr="00760FF7">
              <w:t>2015</w:t>
            </w:r>
          </w:p>
        </w:tc>
        <w:tc>
          <w:tcPr>
            <w:tcW w:w="1833" w:type="dxa"/>
            <w:noWrap/>
            <w:vAlign w:val="center"/>
            <w:hideMark/>
          </w:tcPr>
          <w:p w:rsidR="0015608F" w:rsidRPr="00760FF7" w:rsidRDefault="0015608F" w:rsidP="00132414">
            <w:pPr>
              <w:spacing w:before="0" w:after="0"/>
              <w:jc w:val="center"/>
            </w:pPr>
            <w:r w:rsidRPr="00760FF7">
              <w:t>52571</w:t>
            </w:r>
          </w:p>
        </w:tc>
      </w:tr>
      <w:tr w:rsidR="0015608F" w:rsidRPr="00760FF7" w:rsidTr="00132414">
        <w:trPr>
          <w:trHeight w:val="300"/>
          <w:tblHeader/>
          <w:jc w:val="center"/>
        </w:trPr>
        <w:tc>
          <w:tcPr>
            <w:tcW w:w="2599" w:type="dxa"/>
            <w:vMerge/>
            <w:vAlign w:val="center"/>
            <w:hideMark/>
          </w:tcPr>
          <w:p w:rsidR="0015608F" w:rsidRPr="00760FF7" w:rsidRDefault="0015608F" w:rsidP="00132414">
            <w:pPr>
              <w:spacing w:before="0" w:after="0"/>
              <w:jc w:val="center"/>
            </w:pPr>
          </w:p>
        </w:tc>
        <w:tc>
          <w:tcPr>
            <w:tcW w:w="1387" w:type="dxa"/>
            <w:noWrap/>
            <w:vAlign w:val="center"/>
            <w:hideMark/>
          </w:tcPr>
          <w:p w:rsidR="0015608F" w:rsidRPr="00760FF7" w:rsidRDefault="0015608F" w:rsidP="00132414">
            <w:pPr>
              <w:spacing w:before="0" w:after="0"/>
              <w:jc w:val="center"/>
            </w:pPr>
            <w:r w:rsidRPr="00760FF7">
              <w:t>2016</w:t>
            </w:r>
          </w:p>
        </w:tc>
        <w:tc>
          <w:tcPr>
            <w:tcW w:w="1833" w:type="dxa"/>
            <w:noWrap/>
            <w:vAlign w:val="center"/>
            <w:hideMark/>
          </w:tcPr>
          <w:p w:rsidR="0015608F" w:rsidRPr="00760FF7" w:rsidRDefault="0015608F" w:rsidP="00132414">
            <w:pPr>
              <w:spacing w:before="0" w:after="0"/>
              <w:jc w:val="center"/>
            </w:pPr>
            <w:r w:rsidRPr="00760FF7">
              <w:t>52337</w:t>
            </w:r>
          </w:p>
        </w:tc>
      </w:tr>
      <w:tr w:rsidR="0015608F" w:rsidRPr="00760FF7" w:rsidTr="00132414">
        <w:trPr>
          <w:trHeight w:val="300"/>
          <w:tblHeader/>
          <w:jc w:val="center"/>
        </w:trPr>
        <w:tc>
          <w:tcPr>
            <w:tcW w:w="2599" w:type="dxa"/>
            <w:vMerge/>
            <w:vAlign w:val="center"/>
            <w:hideMark/>
          </w:tcPr>
          <w:p w:rsidR="0015608F" w:rsidRPr="00760FF7" w:rsidRDefault="0015608F" w:rsidP="00132414">
            <w:pPr>
              <w:spacing w:before="0" w:after="0"/>
              <w:jc w:val="center"/>
            </w:pPr>
          </w:p>
        </w:tc>
        <w:tc>
          <w:tcPr>
            <w:tcW w:w="1387" w:type="dxa"/>
            <w:noWrap/>
            <w:vAlign w:val="center"/>
            <w:hideMark/>
          </w:tcPr>
          <w:p w:rsidR="0015608F" w:rsidRPr="00760FF7" w:rsidRDefault="0015608F" w:rsidP="00132414">
            <w:pPr>
              <w:spacing w:before="0" w:after="0"/>
              <w:jc w:val="center"/>
            </w:pPr>
            <w:r w:rsidRPr="00760FF7">
              <w:t>2017</w:t>
            </w:r>
          </w:p>
        </w:tc>
        <w:tc>
          <w:tcPr>
            <w:tcW w:w="1833" w:type="dxa"/>
            <w:noWrap/>
            <w:vAlign w:val="center"/>
            <w:hideMark/>
          </w:tcPr>
          <w:p w:rsidR="0015608F" w:rsidRPr="00760FF7" w:rsidRDefault="0015608F" w:rsidP="00132414">
            <w:pPr>
              <w:spacing w:before="0" w:after="0"/>
              <w:jc w:val="center"/>
            </w:pPr>
            <w:r w:rsidRPr="00760FF7">
              <w:t>52215</w:t>
            </w:r>
          </w:p>
        </w:tc>
      </w:tr>
      <w:tr w:rsidR="0015608F" w:rsidRPr="00760FF7" w:rsidTr="00132414">
        <w:trPr>
          <w:trHeight w:val="300"/>
          <w:tblHeader/>
          <w:jc w:val="center"/>
        </w:trPr>
        <w:tc>
          <w:tcPr>
            <w:tcW w:w="2599" w:type="dxa"/>
            <w:vMerge/>
            <w:vAlign w:val="center"/>
            <w:hideMark/>
          </w:tcPr>
          <w:p w:rsidR="0015608F" w:rsidRPr="00760FF7" w:rsidRDefault="0015608F" w:rsidP="00132414">
            <w:pPr>
              <w:spacing w:before="0" w:after="0"/>
              <w:jc w:val="center"/>
            </w:pPr>
          </w:p>
        </w:tc>
        <w:tc>
          <w:tcPr>
            <w:tcW w:w="1387" w:type="dxa"/>
            <w:noWrap/>
            <w:vAlign w:val="center"/>
            <w:hideMark/>
          </w:tcPr>
          <w:p w:rsidR="0015608F" w:rsidRPr="00760FF7" w:rsidRDefault="0015608F" w:rsidP="00132414">
            <w:pPr>
              <w:spacing w:before="0" w:after="0"/>
              <w:jc w:val="center"/>
            </w:pPr>
            <w:r w:rsidRPr="00760FF7">
              <w:t>2018</w:t>
            </w:r>
          </w:p>
        </w:tc>
        <w:tc>
          <w:tcPr>
            <w:tcW w:w="1833" w:type="dxa"/>
            <w:noWrap/>
            <w:vAlign w:val="center"/>
            <w:hideMark/>
          </w:tcPr>
          <w:p w:rsidR="0015608F" w:rsidRPr="00760FF7" w:rsidRDefault="0015608F" w:rsidP="00132414">
            <w:pPr>
              <w:spacing w:before="0" w:after="0"/>
              <w:jc w:val="center"/>
            </w:pPr>
            <w:r w:rsidRPr="00760FF7">
              <w:t>52262</w:t>
            </w:r>
          </w:p>
        </w:tc>
      </w:tr>
      <w:tr w:rsidR="0015608F" w:rsidRPr="00760FF7" w:rsidTr="00132414">
        <w:trPr>
          <w:trHeight w:val="300"/>
          <w:tblHeader/>
          <w:jc w:val="center"/>
        </w:trPr>
        <w:tc>
          <w:tcPr>
            <w:tcW w:w="2599" w:type="dxa"/>
            <w:vMerge/>
            <w:vAlign w:val="center"/>
            <w:hideMark/>
          </w:tcPr>
          <w:p w:rsidR="0015608F" w:rsidRPr="00760FF7" w:rsidRDefault="0015608F" w:rsidP="00132414">
            <w:pPr>
              <w:spacing w:before="0" w:after="0"/>
              <w:jc w:val="center"/>
            </w:pPr>
          </w:p>
        </w:tc>
        <w:tc>
          <w:tcPr>
            <w:tcW w:w="1387" w:type="dxa"/>
            <w:noWrap/>
            <w:vAlign w:val="center"/>
            <w:hideMark/>
          </w:tcPr>
          <w:p w:rsidR="0015608F" w:rsidRPr="00760FF7" w:rsidRDefault="0015608F" w:rsidP="00132414">
            <w:pPr>
              <w:spacing w:before="0" w:after="0"/>
              <w:jc w:val="center"/>
            </w:pPr>
            <w:r w:rsidRPr="00760FF7">
              <w:t>2019</w:t>
            </w:r>
          </w:p>
        </w:tc>
        <w:tc>
          <w:tcPr>
            <w:tcW w:w="1833" w:type="dxa"/>
            <w:noWrap/>
            <w:vAlign w:val="center"/>
            <w:hideMark/>
          </w:tcPr>
          <w:p w:rsidR="0015608F" w:rsidRPr="00760FF7" w:rsidRDefault="0015608F" w:rsidP="00132414">
            <w:pPr>
              <w:spacing w:before="0" w:after="0"/>
              <w:jc w:val="center"/>
            </w:pPr>
            <w:r w:rsidRPr="00760FF7">
              <w:t>52055</w:t>
            </w:r>
          </w:p>
        </w:tc>
      </w:tr>
      <w:tr w:rsidR="0015608F" w:rsidRPr="00760FF7" w:rsidTr="00132414">
        <w:trPr>
          <w:trHeight w:val="300"/>
          <w:tblHeader/>
          <w:jc w:val="center"/>
        </w:trPr>
        <w:tc>
          <w:tcPr>
            <w:tcW w:w="2599" w:type="dxa"/>
            <w:vMerge/>
            <w:vAlign w:val="center"/>
            <w:hideMark/>
          </w:tcPr>
          <w:p w:rsidR="0015608F" w:rsidRPr="00760FF7" w:rsidRDefault="0015608F" w:rsidP="00132414">
            <w:pPr>
              <w:spacing w:before="0" w:after="0"/>
              <w:jc w:val="center"/>
            </w:pPr>
          </w:p>
        </w:tc>
        <w:tc>
          <w:tcPr>
            <w:tcW w:w="1387" w:type="dxa"/>
            <w:noWrap/>
            <w:vAlign w:val="center"/>
            <w:hideMark/>
          </w:tcPr>
          <w:p w:rsidR="0015608F" w:rsidRPr="00760FF7" w:rsidRDefault="0015608F" w:rsidP="00132414">
            <w:pPr>
              <w:spacing w:before="0" w:after="0"/>
              <w:jc w:val="center"/>
            </w:pPr>
            <w:r w:rsidRPr="00760FF7">
              <w:t>2020</w:t>
            </w:r>
          </w:p>
        </w:tc>
        <w:tc>
          <w:tcPr>
            <w:tcW w:w="1833" w:type="dxa"/>
            <w:noWrap/>
            <w:vAlign w:val="center"/>
            <w:hideMark/>
          </w:tcPr>
          <w:p w:rsidR="0015608F" w:rsidRPr="00760FF7" w:rsidRDefault="0015608F" w:rsidP="00132414">
            <w:pPr>
              <w:spacing w:before="0" w:after="0"/>
              <w:jc w:val="center"/>
            </w:pPr>
            <w:r w:rsidRPr="00760FF7">
              <w:t>51656</w:t>
            </w:r>
          </w:p>
        </w:tc>
      </w:tr>
      <w:tr w:rsidR="0015608F" w:rsidRPr="00760FF7" w:rsidTr="00132414">
        <w:trPr>
          <w:trHeight w:val="300"/>
          <w:tblHeader/>
          <w:jc w:val="center"/>
        </w:trPr>
        <w:tc>
          <w:tcPr>
            <w:tcW w:w="2599" w:type="dxa"/>
            <w:vMerge/>
            <w:vAlign w:val="center"/>
            <w:hideMark/>
          </w:tcPr>
          <w:p w:rsidR="0015608F" w:rsidRPr="00760FF7" w:rsidRDefault="0015608F" w:rsidP="00132414">
            <w:pPr>
              <w:spacing w:before="0" w:after="0"/>
              <w:jc w:val="center"/>
            </w:pPr>
          </w:p>
        </w:tc>
        <w:tc>
          <w:tcPr>
            <w:tcW w:w="1387" w:type="dxa"/>
            <w:noWrap/>
            <w:vAlign w:val="center"/>
            <w:hideMark/>
          </w:tcPr>
          <w:p w:rsidR="0015608F" w:rsidRPr="00760FF7" w:rsidRDefault="0015608F" w:rsidP="00132414">
            <w:pPr>
              <w:spacing w:before="0" w:after="0"/>
              <w:jc w:val="center"/>
            </w:pPr>
            <w:r w:rsidRPr="00760FF7">
              <w:t>2021</w:t>
            </w:r>
          </w:p>
        </w:tc>
        <w:tc>
          <w:tcPr>
            <w:tcW w:w="1833" w:type="dxa"/>
            <w:noWrap/>
            <w:vAlign w:val="center"/>
            <w:hideMark/>
          </w:tcPr>
          <w:p w:rsidR="0015608F" w:rsidRPr="00760FF7" w:rsidRDefault="0015608F" w:rsidP="00132414">
            <w:pPr>
              <w:spacing w:before="0" w:after="0"/>
              <w:jc w:val="center"/>
            </w:pPr>
            <w:r w:rsidRPr="00760FF7">
              <w:t>50476</w:t>
            </w:r>
          </w:p>
        </w:tc>
      </w:tr>
      <w:tr w:rsidR="0015608F" w:rsidRPr="00760FF7" w:rsidTr="00132414">
        <w:trPr>
          <w:trHeight w:val="300"/>
          <w:tblHeader/>
          <w:jc w:val="center"/>
        </w:trPr>
        <w:tc>
          <w:tcPr>
            <w:tcW w:w="2599" w:type="dxa"/>
            <w:noWrap/>
            <w:vAlign w:val="center"/>
            <w:hideMark/>
          </w:tcPr>
          <w:p w:rsidR="0015608F" w:rsidRPr="00760FF7" w:rsidRDefault="0015608F" w:rsidP="00132414">
            <w:pPr>
              <w:spacing w:before="0" w:after="0"/>
              <w:jc w:val="center"/>
            </w:pPr>
            <w:r w:rsidRPr="00760FF7">
              <w:t>1</w:t>
            </w:r>
          </w:p>
        </w:tc>
        <w:tc>
          <w:tcPr>
            <w:tcW w:w="1387" w:type="dxa"/>
            <w:noWrap/>
            <w:vAlign w:val="center"/>
            <w:hideMark/>
          </w:tcPr>
          <w:p w:rsidR="0015608F" w:rsidRPr="00760FF7" w:rsidRDefault="0015608F" w:rsidP="00132414">
            <w:pPr>
              <w:spacing w:before="0" w:after="0"/>
              <w:jc w:val="center"/>
            </w:pPr>
            <w:r w:rsidRPr="00760FF7">
              <w:t>2022</w:t>
            </w:r>
          </w:p>
        </w:tc>
        <w:tc>
          <w:tcPr>
            <w:tcW w:w="1833" w:type="dxa"/>
            <w:noWrap/>
            <w:vAlign w:val="center"/>
            <w:hideMark/>
          </w:tcPr>
          <w:p w:rsidR="0015608F" w:rsidRPr="00760FF7" w:rsidRDefault="0015608F" w:rsidP="00132414">
            <w:pPr>
              <w:spacing w:before="0" w:after="0"/>
              <w:jc w:val="center"/>
            </w:pPr>
            <w:r w:rsidRPr="00760FF7">
              <w:t>52242</w:t>
            </w:r>
          </w:p>
        </w:tc>
      </w:tr>
      <w:tr w:rsidR="0015608F" w:rsidRPr="00760FF7" w:rsidTr="00132414">
        <w:trPr>
          <w:trHeight w:val="300"/>
          <w:tblHeader/>
          <w:jc w:val="center"/>
        </w:trPr>
        <w:tc>
          <w:tcPr>
            <w:tcW w:w="2599" w:type="dxa"/>
            <w:noWrap/>
            <w:vAlign w:val="center"/>
            <w:hideMark/>
          </w:tcPr>
          <w:p w:rsidR="0015608F" w:rsidRPr="00760FF7" w:rsidRDefault="0015608F" w:rsidP="00132414">
            <w:pPr>
              <w:spacing w:before="0" w:after="0"/>
              <w:jc w:val="center"/>
            </w:pPr>
            <w:r w:rsidRPr="00760FF7">
              <w:t>2</w:t>
            </w:r>
          </w:p>
        </w:tc>
        <w:tc>
          <w:tcPr>
            <w:tcW w:w="1387" w:type="dxa"/>
            <w:noWrap/>
            <w:vAlign w:val="center"/>
            <w:hideMark/>
          </w:tcPr>
          <w:p w:rsidR="0015608F" w:rsidRPr="00760FF7" w:rsidRDefault="0015608F" w:rsidP="00132414">
            <w:pPr>
              <w:spacing w:before="0" w:after="0"/>
              <w:jc w:val="center"/>
            </w:pPr>
            <w:r w:rsidRPr="00760FF7">
              <w:t>2023</w:t>
            </w:r>
          </w:p>
        </w:tc>
        <w:tc>
          <w:tcPr>
            <w:tcW w:w="1833" w:type="dxa"/>
            <w:noWrap/>
            <w:vAlign w:val="center"/>
            <w:hideMark/>
          </w:tcPr>
          <w:p w:rsidR="0015608F" w:rsidRPr="00760FF7" w:rsidRDefault="0015608F" w:rsidP="00132414">
            <w:pPr>
              <w:spacing w:before="0" w:after="0"/>
              <w:jc w:val="center"/>
            </w:pPr>
            <w:r w:rsidRPr="00760FF7">
              <w:t>52138</w:t>
            </w:r>
          </w:p>
        </w:tc>
      </w:tr>
      <w:tr w:rsidR="0015608F" w:rsidRPr="00760FF7" w:rsidTr="00132414">
        <w:trPr>
          <w:trHeight w:val="300"/>
          <w:tblHeader/>
          <w:jc w:val="center"/>
        </w:trPr>
        <w:tc>
          <w:tcPr>
            <w:tcW w:w="2599" w:type="dxa"/>
            <w:noWrap/>
            <w:vAlign w:val="center"/>
            <w:hideMark/>
          </w:tcPr>
          <w:p w:rsidR="0015608F" w:rsidRPr="00760FF7" w:rsidRDefault="0015608F" w:rsidP="00132414">
            <w:pPr>
              <w:spacing w:before="0" w:after="0"/>
              <w:jc w:val="center"/>
            </w:pPr>
            <w:r w:rsidRPr="00760FF7">
              <w:t>3</w:t>
            </w:r>
          </w:p>
        </w:tc>
        <w:tc>
          <w:tcPr>
            <w:tcW w:w="1387" w:type="dxa"/>
            <w:noWrap/>
            <w:vAlign w:val="center"/>
            <w:hideMark/>
          </w:tcPr>
          <w:p w:rsidR="0015608F" w:rsidRPr="00760FF7" w:rsidRDefault="0015608F" w:rsidP="00132414">
            <w:pPr>
              <w:spacing w:before="0" w:after="0"/>
              <w:jc w:val="center"/>
            </w:pPr>
            <w:r w:rsidRPr="00760FF7">
              <w:t>2024</w:t>
            </w:r>
          </w:p>
        </w:tc>
        <w:tc>
          <w:tcPr>
            <w:tcW w:w="1833" w:type="dxa"/>
            <w:noWrap/>
            <w:vAlign w:val="center"/>
            <w:hideMark/>
          </w:tcPr>
          <w:p w:rsidR="0015608F" w:rsidRPr="00760FF7" w:rsidRDefault="0015608F" w:rsidP="00132414">
            <w:pPr>
              <w:spacing w:before="0" w:after="0"/>
              <w:jc w:val="center"/>
            </w:pPr>
            <w:r w:rsidRPr="00760FF7">
              <w:t>52033</w:t>
            </w:r>
          </w:p>
        </w:tc>
      </w:tr>
      <w:tr w:rsidR="0015608F" w:rsidRPr="00760FF7" w:rsidTr="00132414">
        <w:trPr>
          <w:trHeight w:val="300"/>
          <w:tblHeader/>
          <w:jc w:val="center"/>
        </w:trPr>
        <w:tc>
          <w:tcPr>
            <w:tcW w:w="2599" w:type="dxa"/>
            <w:noWrap/>
            <w:vAlign w:val="center"/>
            <w:hideMark/>
          </w:tcPr>
          <w:p w:rsidR="0015608F" w:rsidRPr="00760FF7" w:rsidRDefault="0015608F" w:rsidP="00132414">
            <w:pPr>
              <w:spacing w:before="0" w:after="0"/>
              <w:jc w:val="center"/>
            </w:pPr>
            <w:r w:rsidRPr="00760FF7">
              <w:t>4</w:t>
            </w:r>
          </w:p>
        </w:tc>
        <w:tc>
          <w:tcPr>
            <w:tcW w:w="1387" w:type="dxa"/>
            <w:noWrap/>
            <w:vAlign w:val="center"/>
            <w:hideMark/>
          </w:tcPr>
          <w:p w:rsidR="0015608F" w:rsidRPr="00760FF7" w:rsidRDefault="0015608F" w:rsidP="00132414">
            <w:pPr>
              <w:spacing w:before="0" w:after="0"/>
              <w:jc w:val="center"/>
            </w:pPr>
            <w:r w:rsidRPr="00760FF7">
              <w:t>2025</w:t>
            </w:r>
          </w:p>
        </w:tc>
        <w:tc>
          <w:tcPr>
            <w:tcW w:w="1833" w:type="dxa"/>
            <w:noWrap/>
            <w:vAlign w:val="center"/>
            <w:hideMark/>
          </w:tcPr>
          <w:p w:rsidR="0015608F" w:rsidRPr="00760FF7" w:rsidRDefault="0015608F" w:rsidP="00132414">
            <w:pPr>
              <w:spacing w:before="0" w:after="0"/>
              <w:jc w:val="center"/>
            </w:pPr>
            <w:r w:rsidRPr="00760FF7">
              <w:t>51929</w:t>
            </w:r>
          </w:p>
        </w:tc>
      </w:tr>
      <w:tr w:rsidR="0015608F" w:rsidRPr="00760FF7" w:rsidTr="00132414">
        <w:trPr>
          <w:trHeight w:val="300"/>
          <w:tblHeader/>
          <w:jc w:val="center"/>
        </w:trPr>
        <w:tc>
          <w:tcPr>
            <w:tcW w:w="2599" w:type="dxa"/>
            <w:noWrap/>
            <w:vAlign w:val="center"/>
            <w:hideMark/>
          </w:tcPr>
          <w:p w:rsidR="0015608F" w:rsidRPr="00760FF7" w:rsidRDefault="0015608F" w:rsidP="00132414">
            <w:pPr>
              <w:spacing w:before="0" w:after="0"/>
              <w:jc w:val="center"/>
            </w:pPr>
            <w:r w:rsidRPr="00760FF7">
              <w:t>5</w:t>
            </w:r>
          </w:p>
        </w:tc>
        <w:tc>
          <w:tcPr>
            <w:tcW w:w="1387" w:type="dxa"/>
            <w:noWrap/>
            <w:vAlign w:val="center"/>
            <w:hideMark/>
          </w:tcPr>
          <w:p w:rsidR="0015608F" w:rsidRPr="00760FF7" w:rsidRDefault="0015608F" w:rsidP="00132414">
            <w:pPr>
              <w:spacing w:before="0" w:after="0"/>
              <w:jc w:val="center"/>
            </w:pPr>
            <w:r w:rsidRPr="00760FF7">
              <w:t>2026</w:t>
            </w:r>
          </w:p>
        </w:tc>
        <w:tc>
          <w:tcPr>
            <w:tcW w:w="1833" w:type="dxa"/>
            <w:noWrap/>
            <w:vAlign w:val="center"/>
            <w:hideMark/>
          </w:tcPr>
          <w:p w:rsidR="0015608F" w:rsidRPr="00760FF7" w:rsidRDefault="0015608F" w:rsidP="00132414">
            <w:pPr>
              <w:spacing w:before="0" w:after="0"/>
              <w:jc w:val="center"/>
            </w:pPr>
            <w:r w:rsidRPr="00760FF7">
              <w:t>51826</w:t>
            </w:r>
          </w:p>
        </w:tc>
      </w:tr>
      <w:tr w:rsidR="0015608F" w:rsidRPr="00760FF7" w:rsidTr="00132414">
        <w:trPr>
          <w:trHeight w:val="300"/>
          <w:tblHeader/>
          <w:jc w:val="center"/>
        </w:trPr>
        <w:tc>
          <w:tcPr>
            <w:tcW w:w="2599" w:type="dxa"/>
            <w:noWrap/>
            <w:vAlign w:val="center"/>
            <w:hideMark/>
          </w:tcPr>
          <w:p w:rsidR="0015608F" w:rsidRPr="00760FF7" w:rsidRDefault="0015608F" w:rsidP="00132414">
            <w:pPr>
              <w:spacing w:before="0" w:after="0"/>
              <w:jc w:val="center"/>
            </w:pPr>
            <w:r w:rsidRPr="00760FF7">
              <w:t>6</w:t>
            </w:r>
          </w:p>
        </w:tc>
        <w:tc>
          <w:tcPr>
            <w:tcW w:w="1387" w:type="dxa"/>
            <w:noWrap/>
            <w:vAlign w:val="center"/>
            <w:hideMark/>
          </w:tcPr>
          <w:p w:rsidR="0015608F" w:rsidRPr="00760FF7" w:rsidRDefault="0015608F" w:rsidP="00132414">
            <w:pPr>
              <w:spacing w:before="0" w:after="0"/>
              <w:jc w:val="center"/>
            </w:pPr>
            <w:r w:rsidRPr="00760FF7">
              <w:t>2027</w:t>
            </w:r>
          </w:p>
        </w:tc>
        <w:tc>
          <w:tcPr>
            <w:tcW w:w="1833" w:type="dxa"/>
            <w:noWrap/>
            <w:vAlign w:val="center"/>
            <w:hideMark/>
          </w:tcPr>
          <w:p w:rsidR="0015608F" w:rsidRPr="00760FF7" w:rsidRDefault="0015608F" w:rsidP="00132414">
            <w:pPr>
              <w:spacing w:before="0" w:after="0"/>
              <w:jc w:val="center"/>
            </w:pPr>
            <w:r w:rsidRPr="00760FF7">
              <w:t>51722</w:t>
            </w:r>
          </w:p>
        </w:tc>
      </w:tr>
      <w:tr w:rsidR="0015608F" w:rsidRPr="00760FF7" w:rsidTr="00132414">
        <w:trPr>
          <w:trHeight w:val="300"/>
          <w:tblHeader/>
          <w:jc w:val="center"/>
        </w:trPr>
        <w:tc>
          <w:tcPr>
            <w:tcW w:w="2599" w:type="dxa"/>
            <w:noWrap/>
            <w:vAlign w:val="center"/>
            <w:hideMark/>
          </w:tcPr>
          <w:p w:rsidR="0015608F" w:rsidRPr="00760FF7" w:rsidRDefault="0015608F" w:rsidP="00132414">
            <w:pPr>
              <w:spacing w:before="0" w:after="0"/>
              <w:jc w:val="center"/>
            </w:pPr>
            <w:r w:rsidRPr="00760FF7">
              <w:t>7</w:t>
            </w:r>
          </w:p>
        </w:tc>
        <w:tc>
          <w:tcPr>
            <w:tcW w:w="1387" w:type="dxa"/>
            <w:noWrap/>
            <w:vAlign w:val="center"/>
            <w:hideMark/>
          </w:tcPr>
          <w:p w:rsidR="0015608F" w:rsidRPr="00760FF7" w:rsidRDefault="0015608F" w:rsidP="00132414">
            <w:pPr>
              <w:spacing w:before="0" w:after="0"/>
              <w:jc w:val="center"/>
            </w:pPr>
            <w:r w:rsidRPr="00760FF7">
              <w:t>2028</w:t>
            </w:r>
          </w:p>
        </w:tc>
        <w:tc>
          <w:tcPr>
            <w:tcW w:w="1833" w:type="dxa"/>
            <w:noWrap/>
            <w:vAlign w:val="center"/>
            <w:hideMark/>
          </w:tcPr>
          <w:p w:rsidR="0015608F" w:rsidRPr="00760FF7" w:rsidRDefault="0015608F" w:rsidP="00132414">
            <w:pPr>
              <w:spacing w:before="0" w:after="0"/>
              <w:jc w:val="center"/>
            </w:pPr>
            <w:r w:rsidRPr="00760FF7">
              <w:t>51619</w:t>
            </w:r>
          </w:p>
        </w:tc>
      </w:tr>
      <w:tr w:rsidR="0015608F" w:rsidRPr="00760FF7" w:rsidTr="00132414">
        <w:trPr>
          <w:trHeight w:val="300"/>
          <w:tblHeader/>
          <w:jc w:val="center"/>
        </w:trPr>
        <w:tc>
          <w:tcPr>
            <w:tcW w:w="2599" w:type="dxa"/>
            <w:noWrap/>
            <w:vAlign w:val="center"/>
            <w:hideMark/>
          </w:tcPr>
          <w:p w:rsidR="0015608F" w:rsidRPr="00760FF7" w:rsidRDefault="0015608F" w:rsidP="00132414">
            <w:pPr>
              <w:spacing w:before="0" w:after="0"/>
              <w:jc w:val="center"/>
            </w:pPr>
            <w:r w:rsidRPr="00760FF7">
              <w:t>8</w:t>
            </w:r>
          </w:p>
        </w:tc>
        <w:tc>
          <w:tcPr>
            <w:tcW w:w="1387" w:type="dxa"/>
            <w:noWrap/>
            <w:vAlign w:val="center"/>
            <w:hideMark/>
          </w:tcPr>
          <w:p w:rsidR="0015608F" w:rsidRPr="00760FF7" w:rsidRDefault="0015608F" w:rsidP="00132414">
            <w:pPr>
              <w:spacing w:before="0" w:after="0"/>
              <w:jc w:val="center"/>
            </w:pPr>
            <w:r w:rsidRPr="00760FF7">
              <w:t>2029</w:t>
            </w:r>
          </w:p>
        </w:tc>
        <w:tc>
          <w:tcPr>
            <w:tcW w:w="1833" w:type="dxa"/>
            <w:noWrap/>
            <w:vAlign w:val="center"/>
            <w:hideMark/>
          </w:tcPr>
          <w:p w:rsidR="0015608F" w:rsidRPr="00760FF7" w:rsidRDefault="0015608F" w:rsidP="00132414">
            <w:pPr>
              <w:spacing w:before="0" w:after="0"/>
              <w:jc w:val="center"/>
            </w:pPr>
            <w:r w:rsidRPr="00760FF7">
              <w:t>51516</w:t>
            </w:r>
          </w:p>
        </w:tc>
      </w:tr>
      <w:tr w:rsidR="0015608F" w:rsidRPr="00760FF7" w:rsidTr="00132414">
        <w:trPr>
          <w:trHeight w:val="300"/>
          <w:tblHeader/>
          <w:jc w:val="center"/>
        </w:trPr>
        <w:tc>
          <w:tcPr>
            <w:tcW w:w="2599" w:type="dxa"/>
            <w:noWrap/>
            <w:vAlign w:val="center"/>
            <w:hideMark/>
          </w:tcPr>
          <w:p w:rsidR="0015608F" w:rsidRPr="00760FF7" w:rsidRDefault="0015608F" w:rsidP="00132414">
            <w:pPr>
              <w:spacing w:before="0" w:after="0"/>
              <w:jc w:val="center"/>
            </w:pPr>
            <w:r w:rsidRPr="00760FF7">
              <w:t>9</w:t>
            </w:r>
          </w:p>
        </w:tc>
        <w:tc>
          <w:tcPr>
            <w:tcW w:w="1387" w:type="dxa"/>
            <w:noWrap/>
            <w:vAlign w:val="center"/>
            <w:hideMark/>
          </w:tcPr>
          <w:p w:rsidR="0015608F" w:rsidRPr="00760FF7" w:rsidRDefault="0015608F" w:rsidP="00132414">
            <w:pPr>
              <w:spacing w:before="0" w:after="0"/>
              <w:jc w:val="center"/>
            </w:pPr>
            <w:r w:rsidRPr="00760FF7">
              <w:t>2030</w:t>
            </w:r>
          </w:p>
        </w:tc>
        <w:tc>
          <w:tcPr>
            <w:tcW w:w="1833" w:type="dxa"/>
            <w:noWrap/>
            <w:vAlign w:val="center"/>
            <w:hideMark/>
          </w:tcPr>
          <w:p w:rsidR="0015608F" w:rsidRPr="00760FF7" w:rsidRDefault="0015608F" w:rsidP="00132414">
            <w:pPr>
              <w:spacing w:before="0" w:after="0"/>
              <w:jc w:val="center"/>
            </w:pPr>
            <w:r w:rsidRPr="00760FF7">
              <w:t>51413</w:t>
            </w:r>
          </w:p>
        </w:tc>
      </w:tr>
      <w:tr w:rsidR="0015608F" w:rsidRPr="00760FF7" w:rsidTr="00132414">
        <w:trPr>
          <w:trHeight w:val="300"/>
          <w:tblHeader/>
          <w:jc w:val="center"/>
        </w:trPr>
        <w:tc>
          <w:tcPr>
            <w:tcW w:w="2599" w:type="dxa"/>
            <w:noWrap/>
            <w:vAlign w:val="center"/>
            <w:hideMark/>
          </w:tcPr>
          <w:p w:rsidR="0015608F" w:rsidRPr="00760FF7" w:rsidRDefault="0015608F" w:rsidP="00132414">
            <w:pPr>
              <w:spacing w:before="0" w:after="0"/>
              <w:jc w:val="center"/>
            </w:pPr>
            <w:r w:rsidRPr="00760FF7">
              <w:t>10</w:t>
            </w:r>
          </w:p>
        </w:tc>
        <w:tc>
          <w:tcPr>
            <w:tcW w:w="1387" w:type="dxa"/>
            <w:noWrap/>
            <w:vAlign w:val="center"/>
            <w:hideMark/>
          </w:tcPr>
          <w:p w:rsidR="0015608F" w:rsidRPr="00760FF7" w:rsidRDefault="0015608F" w:rsidP="00132414">
            <w:pPr>
              <w:spacing w:before="0" w:after="0"/>
              <w:jc w:val="center"/>
            </w:pPr>
            <w:r w:rsidRPr="00760FF7">
              <w:t>2031</w:t>
            </w:r>
          </w:p>
        </w:tc>
        <w:tc>
          <w:tcPr>
            <w:tcW w:w="1833" w:type="dxa"/>
            <w:noWrap/>
            <w:vAlign w:val="center"/>
            <w:hideMark/>
          </w:tcPr>
          <w:p w:rsidR="0015608F" w:rsidRPr="00760FF7" w:rsidRDefault="0015608F" w:rsidP="00132414">
            <w:pPr>
              <w:spacing w:before="0" w:after="0"/>
              <w:jc w:val="center"/>
            </w:pPr>
            <w:r w:rsidRPr="00760FF7">
              <w:t>51310</w:t>
            </w:r>
          </w:p>
        </w:tc>
      </w:tr>
      <w:tr w:rsidR="0015608F" w:rsidRPr="00760FF7" w:rsidTr="00132414">
        <w:trPr>
          <w:trHeight w:val="300"/>
          <w:tblHeader/>
          <w:jc w:val="center"/>
        </w:trPr>
        <w:tc>
          <w:tcPr>
            <w:tcW w:w="2599" w:type="dxa"/>
            <w:noWrap/>
            <w:vAlign w:val="center"/>
            <w:hideMark/>
          </w:tcPr>
          <w:p w:rsidR="0015608F" w:rsidRPr="00760FF7" w:rsidRDefault="0015608F" w:rsidP="00132414">
            <w:pPr>
              <w:spacing w:before="0" w:after="0"/>
              <w:jc w:val="center"/>
            </w:pPr>
            <w:r w:rsidRPr="00760FF7">
              <w:lastRenderedPageBreak/>
              <w:t>11</w:t>
            </w:r>
          </w:p>
        </w:tc>
        <w:tc>
          <w:tcPr>
            <w:tcW w:w="1387" w:type="dxa"/>
            <w:noWrap/>
            <w:vAlign w:val="center"/>
            <w:hideMark/>
          </w:tcPr>
          <w:p w:rsidR="0015608F" w:rsidRPr="00760FF7" w:rsidRDefault="0015608F" w:rsidP="00132414">
            <w:pPr>
              <w:spacing w:before="0" w:after="0"/>
              <w:jc w:val="center"/>
            </w:pPr>
            <w:r w:rsidRPr="00760FF7">
              <w:t>2032</w:t>
            </w:r>
          </w:p>
        </w:tc>
        <w:tc>
          <w:tcPr>
            <w:tcW w:w="1833" w:type="dxa"/>
            <w:noWrap/>
            <w:vAlign w:val="center"/>
            <w:hideMark/>
          </w:tcPr>
          <w:p w:rsidR="0015608F" w:rsidRPr="00760FF7" w:rsidRDefault="0015608F" w:rsidP="00132414">
            <w:pPr>
              <w:spacing w:before="0" w:after="0"/>
              <w:jc w:val="center"/>
            </w:pPr>
            <w:r w:rsidRPr="00760FF7">
              <w:t>51208</w:t>
            </w:r>
          </w:p>
        </w:tc>
      </w:tr>
      <w:tr w:rsidR="0015608F" w:rsidRPr="00760FF7" w:rsidTr="00132414">
        <w:trPr>
          <w:trHeight w:val="300"/>
          <w:tblHeader/>
          <w:jc w:val="center"/>
        </w:trPr>
        <w:tc>
          <w:tcPr>
            <w:tcW w:w="2599" w:type="dxa"/>
            <w:noWrap/>
            <w:vAlign w:val="center"/>
            <w:hideMark/>
          </w:tcPr>
          <w:p w:rsidR="0015608F" w:rsidRPr="00760FF7" w:rsidRDefault="0015608F" w:rsidP="00132414">
            <w:pPr>
              <w:spacing w:before="0" w:after="0"/>
              <w:jc w:val="center"/>
            </w:pPr>
            <w:r w:rsidRPr="00760FF7">
              <w:t>12</w:t>
            </w:r>
          </w:p>
        </w:tc>
        <w:tc>
          <w:tcPr>
            <w:tcW w:w="1387" w:type="dxa"/>
            <w:noWrap/>
            <w:vAlign w:val="center"/>
            <w:hideMark/>
          </w:tcPr>
          <w:p w:rsidR="0015608F" w:rsidRPr="00760FF7" w:rsidRDefault="0015608F" w:rsidP="00132414">
            <w:pPr>
              <w:spacing w:before="0" w:after="0"/>
              <w:jc w:val="center"/>
            </w:pPr>
            <w:r w:rsidRPr="00760FF7">
              <w:t>2033</w:t>
            </w:r>
          </w:p>
        </w:tc>
        <w:tc>
          <w:tcPr>
            <w:tcW w:w="1833" w:type="dxa"/>
            <w:noWrap/>
            <w:vAlign w:val="center"/>
            <w:hideMark/>
          </w:tcPr>
          <w:p w:rsidR="0015608F" w:rsidRPr="00760FF7" w:rsidRDefault="0015608F" w:rsidP="00132414">
            <w:pPr>
              <w:spacing w:before="0" w:after="0"/>
              <w:jc w:val="center"/>
            </w:pPr>
            <w:r w:rsidRPr="00760FF7">
              <w:t>51105</w:t>
            </w:r>
          </w:p>
        </w:tc>
      </w:tr>
      <w:tr w:rsidR="0015608F" w:rsidRPr="00760FF7" w:rsidTr="00132414">
        <w:trPr>
          <w:trHeight w:val="300"/>
          <w:tblHeader/>
          <w:jc w:val="center"/>
        </w:trPr>
        <w:tc>
          <w:tcPr>
            <w:tcW w:w="2599" w:type="dxa"/>
            <w:noWrap/>
            <w:vAlign w:val="center"/>
            <w:hideMark/>
          </w:tcPr>
          <w:p w:rsidR="0015608F" w:rsidRPr="00760FF7" w:rsidRDefault="0015608F" w:rsidP="00132414">
            <w:pPr>
              <w:spacing w:before="0" w:after="0"/>
              <w:jc w:val="center"/>
            </w:pPr>
            <w:r w:rsidRPr="00760FF7">
              <w:t>13</w:t>
            </w:r>
          </w:p>
        </w:tc>
        <w:tc>
          <w:tcPr>
            <w:tcW w:w="1387" w:type="dxa"/>
            <w:noWrap/>
            <w:vAlign w:val="center"/>
            <w:hideMark/>
          </w:tcPr>
          <w:p w:rsidR="0015608F" w:rsidRPr="00760FF7" w:rsidRDefault="0015608F" w:rsidP="00132414">
            <w:pPr>
              <w:spacing w:before="0" w:after="0"/>
              <w:jc w:val="center"/>
            </w:pPr>
            <w:r w:rsidRPr="00760FF7">
              <w:t>2034</w:t>
            </w:r>
          </w:p>
        </w:tc>
        <w:tc>
          <w:tcPr>
            <w:tcW w:w="1833" w:type="dxa"/>
            <w:noWrap/>
            <w:vAlign w:val="center"/>
            <w:hideMark/>
          </w:tcPr>
          <w:p w:rsidR="0015608F" w:rsidRPr="00760FF7" w:rsidRDefault="0015608F" w:rsidP="00132414">
            <w:pPr>
              <w:spacing w:before="0" w:after="0"/>
              <w:jc w:val="center"/>
            </w:pPr>
            <w:r w:rsidRPr="00760FF7">
              <w:t>51003</w:t>
            </w:r>
          </w:p>
        </w:tc>
      </w:tr>
      <w:tr w:rsidR="0015608F" w:rsidRPr="00760FF7" w:rsidTr="00132414">
        <w:trPr>
          <w:trHeight w:val="300"/>
          <w:tblHeader/>
          <w:jc w:val="center"/>
        </w:trPr>
        <w:tc>
          <w:tcPr>
            <w:tcW w:w="2599" w:type="dxa"/>
            <w:noWrap/>
            <w:vAlign w:val="center"/>
            <w:hideMark/>
          </w:tcPr>
          <w:p w:rsidR="0015608F" w:rsidRPr="00760FF7" w:rsidRDefault="0015608F" w:rsidP="00132414">
            <w:pPr>
              <w:spacing w:before="0" w:after="0"/>
              <w:jc w:val="center"/>
            </w:pPr>
            <w:r w:rsidRPr="00760FF7">
              <w:t>14</w:t>
            </w:r>
          </w:p>
        </w:tc>
        <w:tc>
          <w:tcPr>
            <w:tcW w:w="1387" w:type="dxa"/>
            <w:noWrap/>
            <w:vAlign w:val="center"/>
            <w:hideMark/>
          </w:tcPr>
          <w:p w:rsidR="0015608F" w:rsidRPr="00760FF7" w:rsidRDefault="0015608F" w:rsidP="00132414">
            <w:pPr>
              <w:spacing w:before="0" w:after="0"/>
              <w:jc w:val="center"/>
            </w:pPr>
            <w:r w:rsidRPr="00760FF7">
              <w:t>2035</w:t>
            </w:r>
          </w:p>
        </w:tc>
        <w:tc>
          <w:tcPr>
            <w:tcW w:w="1833" w:type="dxa"/>
            <w:noWrap/>
            <w:vAlign w:val="center"/>
            <w:hideMark/>
          </w:tcPr>
          <w:p w:rsidR="0015608F" w:rsidRPr="00760FF7" w:rsidRDefault="0015608F" w:rsidP="00132414">
            <w:pPr>
              <w:spacing w:before="0" w:after="0"/>
              <w:jc w:val="center"/>
            </w:pPr>
            <w:r w:rsidRPr="00760FF7">
              <w:t>50901</w:t>
            </w:r>
          </w:p>
        </w:tc>
      </w:tr>
      <w:tr w:rsidR="0015608F" w:rsidRPr="00760FF7" w:rsidTr="00132414">
        <w:trPr>
          <w:trHeight w:val="300"/>
          <w:tblHeader/>
          <w:jc w:val="center"/>
        </w:trPr>
        <w:tc>
          <w:tcPr>
            <w:tcW w:w="2599" w:type="dxa"/>
            <w:noWrap/>
            <w:vAlign w:val="center"/>
            <w:hideMark/>
          </w:tcPr>
          <w:p w:rsidR="0015608F" w:rsidRPr="00760FF7" w:rsidRDefault="0015608F" w:rsidP="00132414">
            <w:pPr>
              <w:spacing w:before="0" w:after="0"/>
              <w:jc w:val="center"/>
            </w:pPr>
            <w:r w:rsidRPr="00760FF7">
              <w:t>15</w:t>
            </w:r>
          </w:p>
        </w:tc>
        <w:tc>
          <w:tcPr>
            <w:tcW w:w="1387" w:type="dxa"/>
            <w:noWrap/>
            <w:vAlign w:val="center"/>
            <w:hideMark/>
          </w:tcPr>
          <w:p w:rsidR="0015608F" w:rsidRPr="00760FF7" w:rsidRDefault="0015608F" w:rsidP="00132414">
            <w:pPr>
              <w:spacing w:before="0" w:after="0"/>
              <w:jc w:val="center"/>
            </w:pPr>
            <w:r w:rsidRPr="00760FF7">
              <w:t>2036</w:t>
            </w:r>
          </w:p>
        </w:tc>
        <w:tc>
          <w:tcPr>
            <w:tcW w:w="1833" w:type="dxa"/>
            <w:noWrap/>
            <w:vAlign w:val="center"/>
            <w:hideMark/>
          </w:tcPr>
          <w:p w:rsidR="0015608F" w:rsidRPr="00760FF7" w:rsidRDefault="0015608F" w:rsidP="00132414">
            <w:pPr>
              <w:spacing w:before="0" w:after="0"/>
              <w:jc w:val="center"/>
            </w:pPr>
            <w:r w:rsidRPr="00760FF7">
              <w:t>50799</w:t>
            </w:r>
          </w:p>
        </w:tc>
      </w:tr>
      <w:tr w:rsidR="0015608F" w:rsidRPr="00760FF7" w:rsidTr="00132414">
        <w:trPr>
          <w:trHeight w:val="300"/>
          <w:tblHeader/>
          <w:jc w:val="center"/>
        </w:trPr>
        <w:tc>
          <w:tcPr>
            <w:tcW w:w="2599" w:type="dxa"/>
            <w:noWrap/>
            <w:vAlign w:val="center"/>
            <w:hideMark/>
          </w:tcPr>
          <w:p w:rsidR="0015608F" w:rsidRPr="00760FF7" w:rsidRDefault="0015608F" w:rsidP="00132414">
            <w:pPr>
              <w:spacing w:before="0" w:after="0"/>
              <w:jc w:val="center"/>
            </w:pPr>
            <w:r w:rsidRPr="00760FF7">
              <w:t>16</w:t>
            </w:r>
          </w:p>
        </w:tc>
        <w:tc>
          <w:tcPr>
            <w:tcW w:w="1387" w:type="dxa"/>
            <w:noWrap/>
            <w:vAlign w:val="center"/>
            <w:hideMark/>
          </w:tcPr>
          <w:p w:rsidR="0015608F" w:rsidRPr="00760FF7" w:rsidRDefault="0015608F" w:rsidP="00132414">
            <w:pPr>
              <w:spacing w:before="0" w:after="0"/>
              <w:jc w:val="center"/>
            </w:pPr>
            <w:r w:rsidRPr="00760FF7">
              <w:t>2037</w:t>
            </w:r>
          </w:p>
        </w:tc>
        <w:tc>
          <w:tcPr>
            <w:tcW w:w="1833" w:type="dxa"/>
            <w:noWrap/>
            <w:vAlign w:val="center"/>
            <w:hideMark/>
          </w:tcPr>
          <w:p w:rsidR="0015608F" w:rsidRPr="00760FF7" w:rsidRDefault="0015608F" w:rsidP="00132414">
            <w:pPr>
              <w:spacing w:before="0" w:after="0"/>
              <w:jc w:val="center"/>
            </w:pPr>
            <w:r w:rsidRPr="00760FF7">
              <w:t>50698</w:t>
            </w:r>
          </w:p>
        </w:tc>
      </w:tr>
      <w:tr w:rsidR="0015608F" w:rsidRPr="00760FF7" w:rsidTr="00132414">
        <w:trPr>
          <w:trHeight w:val="300"/>
          <w:tblHeader/>
          <w:jc w:val="center"/>
        </w:trPr>
        <w:tc>
          <w:tcPr>
            <w:tcW w:w="2599" w:type="dxa"/>
            <w:noWrap/>
            <w:vAlign w:val="center"/>
            <w:hideMark/>
          </w:tcPr>
          <w:p w:rsidR="0015608F" w:rsidRPr="00760FF7" w:rsidRDefault="0015608F" w:rsidP="00132414">
            <w:pPr>
              <w:spacing w:before="0" w:after="0"/>
              <w:jc w:val="center"/>
            </w:pPr>
            <w:r w:rsidRPr="00760FF7">
              <w:t>17</w:t>
            </w:r>
          </w:p>
        </w:tc>
        <w:tc>
          <w:tcPr>
            <w:tcW w:w="1387" w:type="dxa"/>
            <w:noWrap/>
            <w:vAlign w:val="center"/>
            <w:hideMark/>
          </w:tcPr>
          <w:p w:rsidR="0015608F" w:rsidRPr="00760FF7" w:rsidRDefault="0015608F" w:rsidP="00132414">
            <w:pPr>
              <w:spacing w:before="0" w:after="0"/>
              <w:jc w:val="center"/>
            </w:pPr>
            <w:r w:rsidRPr="00760FF7">
              <w:t>2038</w:t>
            </w:r>
          </w:p>
        </w:tc>
        <w:tc>
          <w:tcPr>
            <w:tcW w:w="1833" w:type="dxa"/>
            <w:noWrap/>
            <w:vAlign w:val="center"/>
            <w:hideMark/>
          </w:tcPr>
          <w:p w:rsidR="0015608F" w:rsidRPr="00760FF7" w:rsidRDefault="0015608F" w:rsidP="00132414">
            <w:pPr>
              <w:spacing w:before="0" w:after="0"/>
              <w:jc w:val="center"/>
            </w:pPr>
            <w:r w:rsidRPr="00760FF7">
              <w:t>50597</w:t>
            </w:r>
          </w:p>
        </w:tc>
      </w:tr>
      <w:tr w:rsidR="0015608F" w:rsidRPr="00760FF7" w:rsidTr="00132414">
        <w:trPr>
          <w:trHeight w:val="300"/>
          <w:tblHeader/>
          <w:jc w:val="center"/>
        </w:trPr>
        <w:tc>
          <w:tcPr>
            <w:tcW w:w="2599" w:type="dxa"/>
            <w:noWrap/>
            <w:vAlign w:val="center"/>
            <w:hideMark/>
          </w:tcPr>
          <w:p w:rsidR="0015608F" w:rsidRPr="00760FF7" w:rsidRDefault="0015608F" w:rsidP="00132414">
            <w:pPr>
              <w:spacing w:before="0" w:after="0"/>
              <w:jc w:val="center"/>
            </w:pPr>
            <w:r w:rsidRPr="00760FF7">
              <w:t>18</w:t>
            </w:r>
          </w:p>
        </w:tc>
        <w:tc>
          <w:tcPr>
            <w:tcW w:w="1387" w:type="dxa"/>
            <w:noWrap/>
            <w:vAlign w:val="center"/>
            <w:hideMark/>
          </w:tcPr>
          <w:p w:rsidR="0015608F" w:rsidRPr="00760FF7" w:rsidRDefault="0015608F" w:rsidP="00132414">
            <w:pPr>
              <w:spacing w:before="0" w:after="0"/>
              <w:jc w:val="center"/>
            </w:pPr>
            <w:r w:rsidRPr="00760FF7">
              <w:t>2039</w:t>
            </w:r>
          </w:p>
        </w:tc>
        <w:tc>
          <w:tcPr>
            <w:tcW w:w="1833" w:type="dxa"/>
            <w:noWrap/>
            <w:vAlign w:val="center"/>
            <w:hideMark/>
          </w:tcPr>
          <w:p w:rsidR="0015608F" w:rsidRPr="00760FF7" w:rsidRDefault="0015608F" w:rsidP="00132414">
            <w:pPr>
              <w:spacing w:before="0" w:after="0"/>
              <w:jc w:val="center"/>
            </w:pPr>
            <w:r w:rsidRPr="00760FF7">
              <w:t>50496</w:t>
            </w:r>
          </w:p>
        </w:tc>
      </w:tr>
      <w:tr w:rsidR="0015608F" w:rsidRPr="00760FF7" w:rsidTr="00132414">
        <w:trPr>
          <w:trHeight w:val="300"/>
          <w:tblHeader/>
          <w:jc w:val="center"/>
        </w:trPr>
        <w:tc>
          <w:tcPr>
            <w:tcW w:w="2599" w:type="dxa"/>
            <w:noWrap/>
            <w:vAlign w:val="center"/>
            <w:hideMark/>
          </w:tcPr>
          <w:p w:rsidR="0015608F" w:rsidRPr="00760FF7" w:rsidRDefault="0015608F" w:rsidP="00132414">
            <w:pPr>
              <w:spacing w:before="0" w:after="0"/>
              <w:jc w:val="center"/>
            </w:pPr>
            <w:r w:rsidRPr="00760FF7">
              <w:t>19</w:t>
            </w:r>
          </w:p>
        </w:tc>
        <w:tc>
          <w:tcPr>
            <w:tcW w:w="1387" w:type="dxa"/>
            <w:noWrap/>
            <w:vAlign w:val="center"/>
            <w:hideMark/>
          </w:tcPr>
          <w:p w:rsidR="0015608F" w:rsidRPr="00760FF7" w:rsidRDefault="0015608F" w:rsidP="00132414">
            <w:pPr>
              <w:spacing w:before="0" w:after="0"/>
              <w:jc w:val="center"/>
            </w:pPr>
            <w:r w:rsidRPr="00760FF7">
              <w:t>2040</w:t>
            </w:r>
          </w:p>
        </w:tc>
        <w:tc>
          <w:tcPr>
            <w:tcW w:w="1833" w:type="dxa"/>
            <w:noWrap/>
            <w:vAlign w:val="center"/>
            <w:hideMark/>
          </w:tcPr>
          <w:p w:rsidR="0015608F" w:rsidRPr="00760FF7" w:rsidRDefault="0015608F" w:rsidP="00132414">
            <w:pPr>
              <w:spacing w:before="0" w:after="0"/>
              <w:jc w:val="center"/>
            </w:pPr>
            <w:r w:rsidRPr="00760FF7">
              <w:t>50395</w:t>
            </w:r>
          </w:p>
        </w:tc>
      </w:tr>
      <w:tr w:rsidR="0015608F" w:rsidRPr="00760FF7" w:rsidTr="00132414">
        <w:trPr>
          <w:trHeight w:val="300"/>
          <w:tblHeader/>
          <w:jc w:val="center"/>
        </w:trPr>
        <w:tc>
          <w:tcPr>
            <w:tcW w:w="2599" w:type="dxa"/>
            <w:noWrap/>
            <w:vAlign w:val="center"/>
            <w:hideMark/>
          </w:tcPr>
          <w:p w:rsidR="0015608F" w:rsidRPr="00760FF7" w:rsidRDefault="0015608F" w:rsidP="00132414">
            <w:pPr>
              <w:spacing w:before="0" w:after="0"/>
              <w:jc w:val="center"/>
            </w:pPr>
            <w:r w:rsidRPr="00760FF7">
              <w:t>20</w:t>
            </w:r>
          </w:p>
        </w:tc>
        <w:tc>
          <w:tcPr>
            <w:tcW w:w="1387" w:type="dxa"/>
            <w:noWrap/>
            <w:vAlign w:val="center"/>
            <w:hideMark/>
          </w:tcPr>
          <w:p w:rsidR="0015608F" w:rsidRPr="00760FF7" w:rsidRDefault="0015608F" w:rsidP="00132414">
            <w:pPr>
              <w:spacing w:before="0" w:after="0"/>
              <w:jc w:val="center"/>
            </w:pPr>
            <w:r w:rsidRPr="00760FF7">
              <w:t>2041</w:t>
            </w:r>
          </w:p>
        </w:tc>
        <w:tc>
          <w:tcPr>
            <w:tcW w:w="1833" w:type="dxa"/>
            <w:noWrap/>
            <w:vAlign w:val="center"/>
            <w:hideMark/>
          </w:tcPr>
          <w:p w:rsidR="0015608F" w:rsidRPr="00760FF7" w:rsidRDefault="0015608F" w:rsidP="00132414">
            <w:pPr>
              <w:spacing w:before="0" w:after="0"/>
              <w:jc w:val="center"/>
            </w:pPr>
            <w:r w:rsidRPr="00760FF7">
              <w:t>50294</w:t>
            </w:r>
          </w:p>
        </w:tc>
      </w:tr>
      <w:tr w:rsidR="0015608F" w:rsidRPr="00760FF7" w:rsidTr="00132414">
        <w:trPr>
          <w:trHeight w:val="300"/>
          <w:tblHeader/>
          <w:jc w:val="center"/>
        </w:trPr>
        <w:tc>
          <w:tcPr>
            <w:tcW w:w="2599" w:type="dxa"/>
            <w:noWrap/>
            <w:vAlign w:val="center"/>
            <w:hideMark/>
          </w:tcPr>
          <w:p w:rsidR="0015608F" w:rsidRPr="00760FF7" w:rsidRDefault="0015608F" w:rsidP="00132414">
            <w:pPr>
              <w:spacing w:before="0" w:after="0"/>
              <w:jc w:val="center"/>
            </w:pPr>
            <w:r w:rsidRPr="00760FF7">
              <w:t>21</w:t>
            </w:r>
          </w:p>
        </w:tc>
        <w:tc>
          <w:tcPr>
            <w:tcW w:w="1387" w:type="dxa"/>
            <w:noWrap/>
            <w:vAlign w:val="center"/>
            <w:hideMark/>
          </w:tcPr>
          <w:p w:rsidR="0015608F" w:rsidRPr="00760FF7" w:rsidRDefault="0015608F" w:rsidP="00132414">
            <w:pPr>
              <w:spacing w:before="0" w:after="0"/>
              <w:jc w:val="center"/>
            </w:pPr>
            <w:r w:rsidRPr="00760FF7">
              <w:t>2042</w:t>
            </w:r>
          </w:p>
        </w:tc>
        <w:tc>
          <w:tcPr>
            <w:tcW w:w="1833" w:type="dxa"/>
            <w:noWrap/>
            <w:vAlign w:val="center"/>
            <w:hideMark/>
          </w:tcPr>
          <w:p w:rsidR="0015608F" w:rsidRPr="00760FF7" w:rsidRDefault="0015608F" w:rsidP="00132414">
            <w:pPr>
              <w:spacing w:before="0" w:after="0"/>
              <w:jc w:val="center"/>
            </w:pPr>
            <w:r w:rsidRPr="00760FF7">
              <w:t>50194</w:t>
            </w:r>
          </w:p>
        </w:tc>
      </w:tr>
      <w:tr w:rsidR="0015608F" w:rsidRPr="00760FF7" w:rsidTr="00132414">
        <w:trPr>
          <w:trHeight w:val="300"/>
          <w:tblHeader/>
          <w:jc w:val="center"/>
        </w:trPr>
        <w:tc>
          <w:tcPr>
            <w:tcW w:w="2599" w:type="dxa"/>
            <w:noWrap/>
            <w:vAlign w:val="center"/>
            <w:hideMark/>
          </w:tcPr>
          <w:p w:rsidR="0015608F" w:rsidRPr="00760FF7" w:rsidRDefault="0015608F" w:rsidP="00132414">
            <w:pPr>
              <w:spacing w:before="0" w:after="0"/>
              <w:jc w:val="center"/>
            </w:pPr>
            <w:r w:rsidRPr="00760FF7">
              <w:t>22</w:t>
            </w:r>
          </w:p>
        </w:tc>
        <w:tc>
          <w:tcPr>
            <w:tcW w:w="1387" w:type="dxa"/>
            <w:noWrap/>
            <w:vAlign w:val="center"/>
            <w:hideMark/>
          </w:tcPr>
          <w:p w:rsidR="0015608F" w:rsidRPr="00760FF7" w:rsidRDefault="0015608F" w:rsidP="00132414">
            <w:pPr>
              <w:spacing w:before="0" w:after="0"/>
              <w:jc w:val="center"/>
            </w:pPr>
            <w:r w:rsidRPr="00760FF7">
              <w:t>2043</w:t>
            </w:r>
          </w:p>
        </w:tc>
        <w:tc>
          <w:tcPr>
            <w:tcW w:w="1833" w:type="dxa"/>
            <w:noWrap/>
            <w:vAlign w:val="center"/>
            <w:hideMark/>
          </w:tcPr>
          <w:p w:rsidR="0015608F" w:rsidRPr="00760FF7" w:rsidRDefault="0015608F" w:rsidP="00132414">
            <w:pPr>
              <w:spacing w:before="0" w:after="0"/>
              <w:jc w:val="center"/>
            </w:pPr>
            <w:r w:rsidRPr="00760FF7">
              <w:t>50093</w:t>
            </w:r>
          </w:p>
        </w:tc>
      </w:tr>
      <w:tr w:rsidR="0015608F" w:rsidRPr="00760FF7" w:rsidTr="00132414">
        <w:trPr>
          <w:trHeight w:val="300"/>
          <w:tblHeader/>
          <w:jc w:val="center"/>
        </w:trPr>
        <w:tc>
          <w:tcPr>
            <w:tcW w:w="2599" w:type="dxa"/>
            <w:noWrap/>
            <w:vAlign w:val="center"/>
            <w:hideMark/>
          </w:tcPr>
          <w:p w:rsidR="0015608F" w:rsidRPr="00760FF7" w:rsidRDefault="0015608F" w:rsidP="00132414">
            <w:pPr>
              <w:spacing w:before="0" w:after="0"/>
              <w:jc w:val="center"/>
            </w:pPr>
            <w:r w:rsidRPr="00760FF7">
              <w:t>23</w:t>
            </w:r>
          </w:p>
        </w:tc>
        <w:tc>
          <w:tcPr>
            <w:tcW w:w="1387" w:type="dxa"/>
            <w:noWrap/>
            <w:vAlign w:val="center"/>
            <w:hideMark/>
          </w:tcPr>
          <w:p w:rsidR="0015608F" w:rsidRPr="00760FF7" w:rsidRDefault="0015608F" w:rsidP="00132414">
            <w:pPr>
              <w:spacing w:before="0" w:after="0"/>
              <w:jc w:val="center"/>
            </w:pPr>
            <w:r w:rsidRPr="00760FF7">
              <w:t>2044</w:t>
            </w:r>
          </w:p>
        </w:tc>
        <w:tc>
          <w:tcPr>
            <w:tcW w:w="1833" w:type="dxa"/>
            <w:noWrap/>
            <w:vAlign w:val="center"/>
            <w:hideMark/>
          </w:tcPr>
          <w:p w:rsidR="0015608F" w:rsidRPr="00760FF7" w:rsidRDefault="0015608F" w:rsidP="00132414">
            <w:pPr>
              <w:spacing w:before="0" w:after="0"/>
              <w:jc w:val="center"/>
            </w:pPr>
            <w:r w:rsidRPr="00760FF7">
              <w:t>49993</w:t>
            </w:r>
          </w:p>
        </w:tc>
      </w:tr>
      <w:tr w:rsidR="0015608F" w:rsidRPr="00760FF7" w:rsidTr="00132414">
        <w:trPr>
          <w:trHeight w:val="300"/>
          <w:tblHeader/>
          <w:jc w:val="center"/>
        </w:trPr>
        <w:tc>
          <w:tcPr>
            <w:tcW w:w="2599" w:type="dxa"/>
            <w:noWrap/>
            <w:vAlign w:val="center"/>
            <w:hideMark/>
          </w:tcPr>
          <w:p w:rsidR="0015608F" w:rsidRPr="00760FF7" w:rsidRDefault="0015608F" w:rsidP="00132414">
            <w:pPr>
              <w:spacing w:before="0" w:after="0"/>
              <w:jc w:val="center"/>
            </w:pPr>
            <w:r w:rsidRPr="00760FF7">
              <w:t>24</w:t>
            </w:r>
          </w:p>
        </w:tc>
        <w:tc>
          <w:tcPr>
            <w:tcW w:w="1387" w:type="dxa"/>
            <w:noWrap/>
            <w:vAlign w:val="center"/>
            <w:hideMark/>
          </w:tcPr>
          <w:p w:rsidR="0015608F" w:rsidRPr="00760FF7" w:rsidRDefault="0015608F" w:rsidP="00132414">
            <w:pPr>
              <w:spacing w:before="0" w:after="0"/>
              <w:jc w:val="center"/>
            </w:pPr>
            <w:r w:rsidRPr="00760FF7">
              <w:t>2045</w:t>
            </w:r>
          </w:p>
        </w:tc>
        <w:tc>
          <w:tcPr>
            <w:tcW w:w="1833" w:type="dxa"/>
            <w:noWrap/>
            <w:vAlign w:val="center"/>
            <w:hideMark/>
          </w:tcPr>
          <w:p w:rsidR="0015608F" w:rsidRPr="00760FF7" w:rsidRDefault="0015608F" w:rsidP="00132414">
            <w:pPr>
              <w:spacing w:before="0" w:after="0"/>
              <w:jc w:val="center"/>
            </w:pPr>
            <w:r w:rsidRPr="00760FF7">
              <w:t>49893</w:t>
            </w:r>
          </w:p>
        </w:tc>
      </w:tr>
      <w:tr w:rsidR="0015608F" w:rsidRPr="00760FF7" w:rsidTr="00132414">
        <w:trPr>
          <w:trHeight w:val="300"/>
          <w:tblHeader/>
          <w:jc w:val="center"/>
        </w:trPr>
        <w:tc>
          <w:tcPr>
            <w:tcW w:w="2599" w:type="dxa"/>
            <w:noWrap/>
            <w:vAlign w:val="center"/>
            <w:hideMark/>
          </w:tcPr>
          <w:p w:rsidR="0015608F" w:rsidRPr="00760FF7" w:rsidRDefault="0015608F" w:rsidP="00132414">
            <w:pPr>
              <w:spacing w:before="0" w:after="0"/>
              <w:jc w:val="center"/>
            </w:pPr>
            <w:r w:rsidRPr="00760FF7">
              <w:t>25</w:t>
            </w:r>
          </w:p>
        </w:tc>
        <w:tc>
          <w:tcPr>
            <w:tcW w:w="1387" w:type="dxa"/>
            <w:noWrap/>
            <w:vAlign w:val="center"/>
            <w:hideMark/>
          </w:tcPr>
          <w:p w:rsidR="0015608F" w:rsidRPr="00760FF7" w:rsidRDefault="0015608F" w:rsidP="00132414">
            <w:pPr>
              <w:spacing w:before="0" w:after="0"/>
              <w:jc w:val="center"/>
            </w:pPr>
            <w:r w:rsidRPr="00760FF7">
              <w:t>2046</w:t>
            </w:r>
          </w:p>
        </w:tc>
        <w:tc>
          <w:tcPr>
            <w:tcW w:w="1833" w:type="dxa"/>
            <w:noWrap/>
            <w:vAlign w:val="center"/>
            <w:hideMark/>
          </w:tcPr>
          <w:p w:rsidR="0015608F" w:rsidRPr="00760FF7" w:rsidRDefault="0015608F" w:rsidP="00132414">
            <w:pPr>
              <w:spacing w:before="0" w:after="0"/>
              <w:jc w:val="center"/>
            </w:pPr>
            <w:r w:rsidRPr="00760FF7">
              <w:t>49794</w:t>
            </w:r>
          </w:p>
        </w:tc>
      </w:tr>
      <w:tr w:rsidR="0015608F" w:rsidRPr="00760FF7" w:rsidTr="00132414">
        <w:trPr>
          <w:trHeight w:val="300"/>
          <w:tblHeader/>
          <w:jc w:val="center"/>
        </w:trPr>
        <w:tc>
          <w:tcPr>
            <w:tcW w:w="2599" w:type="dxa"/>
            <w:noWrap/>
            <w:vAlign w:val="center"/>
            <w:hideMark/>
          </w:tcPr>
          <w:p w:rsidR="0015608F" w:rsidRPr="00760FF7" w:rsidRDefault="0015608F" w:rsidP="00132414">
            <w:pPr>
              <w:spacing w:before="0" w:after="0"/>
              <w:jc w:val="center"/>
            </w:pPr>
            <w:r w:rsidRPr="00760FF7">
              <w:t>26</w:t>
            </w:r>
          </w:p>
        </w:tc>
        <w:tc>
          <w:tcPr>
            <w:tcW w:w="1387" w:type="dxa"/>
            <w:noWrap/>
            <w:vAlign w:val="center"/>
            <w:hideMark/>
          </w:tcPr>
          <w:p w:rsidR="0015608F" w:rsidRPr="00760FF7" w:rsidRDefault="0015608F" w:rsidP="00132414">
            <w:pPr>
              <w:spacing w:before="0" w:after="0"/>
              <w:jc w:val="center"/>
            </w:pPr>
            <w:r w:rsidRPr="00760FF7">
              <w:t>2047</w:t>
            </w:r>
          </w:p>
        </w:tc>
        <w:tc>
          <w:tcPr>
            <w:tcW w:w="1833" w:type="dxa"/>
            <w:noWrap/>
            <w:vAlign w:val="center"/>
            <w:hideMark/>
          </w:tcPr>
          <w:p w:rsidR="0015608F" w:rsidRPr="00760FF7" w:rsidRDefault="0015608F" w:rsidP="00132414">
            <w:pPr>
              <w:spacing w:before="0" w:after="0"/>
              <w:jc w:val="center"/>
            </w:pPr>
            <w:r w:rsidRPr="00760FF7">
              <w:t>49694</w:t>
            </w:r>
          </w:p>
        </w:tc>
      </w:tr>
      <w:tr w:rsidR="0015608F" w:rsidRPr="00760FF7" w:rsidTr="00132414">
        <w:trPr>
          <w:trHeight w:val="300"/>
          <w:tblHeader/>
          <w:jc w:val="center"/>
        </w:trPr>
        <w:tc>
          <w:tcPr>
            <w:tcW w:w="2599" w:type="dxa"/>
            <w:noWrap/>
            <w:vAlign w:val="center"/>
            <w:hideMark/>
          </w:tcPr>
          <w:p w:rsidR="0015608F" w:rsidRPr="00760FF7" w:rsidRDefault="0015608F" w:rsidP="00132414">
            <w:pPr>
              <w:spacing w:before="0" w:after="0"/>
              <w:jc w:val="center"/>
            </w:pPr>
            <w:r w:rsidRPr="00760FF7">
              <w:t>27</w:t>
            </w:r>
          </w:p>
        </w:tc>
        <w:tc>
          <w:tcPr>
            <w:tcW w:w="1387" w:type="dxa"/>
            <w:noWrap/>
            <w:vAlign w:val="center"/>
            <w:hideMark/>
          </w:tcPr>
          <w:p w:rsidR="0015608F" w:rsidRPr="00760FF7" w:rsidRDefault="0015608F" w:rsidP="00132414">
            <w:pPr>
              <w:spacing w:before="0" w:after="0"/>
              <w:jc w:val="center"/>
            </w:pPr>
            <w:r w:rsidRPr="00760FF7">
              <w:t>2048</w:t>
            </w:r>
          </w:p>
        </w:tc>
        <w:tc>
          <w:tcPr>
            <w:tcW w:w="1833" w:type="dxa"/>
            <w:noWrap/>
            <w:vAlign w:val="center"/>
            <w:hideMark/>
          </w:tcPr>
          <w:p w:rsidR="0015608F" w:rsidRPr="00760FF7" w:rsidRDefault="0015608F" w:rsidP="00132414">
            <w:pPr>
              <w:spacing w:before="0" w:after="0"/>
              <w:jc w:val="center"/>
            </w:pPr>
            <w:r w:rsidRPr="00760FF7">
              <w:t>49595</w:t>
            </w:r>
          </w:p>
        </w:tc>
      </w:tr>
      <w:tr w:rsidR="0015608F" w:rsidRPr="00760FF7" w:rsidTr="00132414">
        <w:trPr>
          <w:trHeight w:val="300"/>
          <w:tblHeader/>
          <w:jc w:val="center"/>
        </w:trPr>
        <w:tc>
          <w:tcPr>
            <w:tcW w:w="2599" w:type="dxa"/>
            <w:noWrap/>
            <w:vAlign w:val="center"/>
            <w:hideMark/>
          </w:tcPr>
          <w:p w:rsidR="0015608F" w:rsidRPr="00760FF7" w:rsidRDefault="0015608F" w:rsidP="00132414">
            <w:pPr>
              <w:spacing w:before="0" w:after="0"/>
              <w:jc w:val="center"/>
            </w:pPr>
            <w:r w:rsidRPr="00760FF7">
              <w:t>28</w:t>
            </w:r>
          </w:p>
        </w:tc>
        <w:tc>
          <w:tcPr>
            <w:tcW w:w="1387" w:type="dxa"/>
            <w:noWrap/>
            <w:vAlign w:val="center"/>
            <w:hideMark/>
          </w:tcPr>
          <w:p w:rsidR="0015608F" w:rsidRPr="00760FF7" w:rsidRDefault="0015608F" w:rsidP="00132414">
            <w:pPr>
              <w:spacing w:before="0" w:after="0"/>
              <w:jc w:val="center"/>
            </w:pPr>
            <w:r w:rsidRPr="00760FF7">
              <w:t>2049</w:t>
            </w:r>
          </w:p>
        </w:tc>
        <w:tc>
          <w:tcPr>
            <w:tcW w:w="1833" w:type="dxa"/>
            <w:noWrap/>
            <w:vAlign w:val="center"/>
            <w:hideMark/>
          </w:tcPr>
          <w:p w:rsidR="0015608F" w:rsidRPr="00760FF7" w:rsidRDefault="0015608F" w:rsidP="00132414">
            <w:pPr>
              <w:spacing w:before="0" w:after="0"/>
              <w:jc w:val="center"/>
            </w:pPr>
            <w:r w:rsidRPr="00760FF7">
              <w:t>49496</w:t>
            </w:r>
          </w:p>
        </w:tc>
      </w:tr>
      <w:tr w:rsidR="0015608F" w:rsidRPr="00760FF7" w:rsidTr="00132414">
        <w:trPr>
          <w:trHeight w:val="300"/>
          <w:tblHeader/>
          <w:jc w:val="center"/>
        </w:trPr>
        <w:tc>
          <w:tcPr>
            <w:tcW w:w="2599" w:type="dxa"/>
            <w:noWrap/>
            <w:vAlign w:val="center"/>
            <w:hideMark/>
          </w:tcPr>
          <w:p w:rsidR="0015608F" w:rsidRPr="00760FF7" w:rsidRDefault="0015608F" w:rsidP="00132414">
            <w:pPr>
              <w:spacing w:before="0" w:after="0"/>
              <w:jc w:val="center"/>
            </w:pPr>
            <w:r w:rsidRPr="00760FF7">
              <w:t>29</w:t>
            </w:r>
          </w:p>
        </w:tc>
        <w:tc>
          <w:tcPr>
            <w:tcW w:w="1387" w:type="dxa"/>
            <w:noWrap/>
            <w:vAlign w:val="center"/>
            <w:hideMark/>
          </w:tcPr>
          <w:p w:rsidR="0015608F" w:rsidRPr="00760FF7" w:rsidRDefault="0015608F" w:rsidP="00132414">
            <w:pPr>
              <w:spacing w:before="0" w:after="0"/>
              <w:jc w:val="center"/>
            </w:pPr>
            <w:r w:rsidRPr="00760FF7">
              <w:t>2050</w:t>
            </w:r>
          </w:p>
        </w:tc>
        <w:tc>
          <w:tcPr>
            <w:tcW w:w="1833" w:type="dxa"/>
            <w:noWrap/>
            <w:vAlign w:val="center"/>
            <w:hideMark/>
          </w:tcPr>
          <w:p w:rsidR="0015608F" w:rsidRPr="00760FF7" w:rsidRDefault="0015608F" w:rsidP="00132414">
            <w:pPr>
              <w:spacing w:before="0" w:after="0"/>
              <w:jc w:val="center"/>
            </w:pPr>
            <w:r w:rsidRPr="00760FF7">
              <w:t>49397</w:t>
            </w:r>
          </w:p>
        </w:tc>
      </w:tr>
      <w:tr w:rsidR="0015608F" w:rsidRPr="00760FF7" w:rsidTr="00132414">
        <w:trPr>
          <w:trHeight w:val="300"/>
          <w:tblHeader/>
          <w:jc w:val="center"/>
        </w:trPr>
        <w:tc>
          <w:tcPr>
            <w:tcW w:w="2599" w:type="dxa"/>
            <w:noWrap/>
            <w:vAlign w:val="center"/>
            <w:hideMark/>
          </w:tcPr>
          <w:p w:rsidR="0015608F" w:rsidRPr="00760FF7" w:rsidRDefault="0015608F" w:rsidP="00132414">
            <w:pPr>
              <w:spacing w:before="0" w:after="0"/>
              <w:jc w:val="center"/>
            </w:pPr>
            <w:r w:rsidRPr="00760FF7">
              <w:t>30</w:t>
            </w:r>
          </w:p>
        </w:tc>
        <w:tc>
          <w:tcPr>
            <w:tcW w:w="1387" w:type="dxa"/>
            <w:noWrap/>
            <w:vAlign w:val="center"/>
            <w:hideMark/>
          </w:tcPr>
          <w:p w:rsidR="0015608F" w:rsidRPr="00760FF7" w:rsidRDefault="0015608F" w:rsidP="00132414">
            <w:pPr>
              <w:spacing w:before="0" w:after="0"/>
              <w:jc w:val="center"/>
            </w:pPr>
            <w:r w:rsidRPr="00760FF7">
              <w:t>2051</w:t>
            </w:r>
          </w:p>
        </w:tc>
        <w:tc>
          <w:tcPr>
            <w:tcW w:w="1833" w:type="dxa"/>
            <w:noWrap/>
            <w:vAlign w:val="center"/>
            <w:hideMark/>
          </w:tcPr>
          <w:p w:rsidR="0015608F" w:rsidRPr="00760FF7" w:rsidRDefault="0015608F" w:rsidP="00132414">
            <w:pPr>
              <w:keepNext/>
              <w:spacing w:before="0" w:after="0"/>
              <w:jc w:val="center"/>
            </w:pPr>
            <w:r w:rsidRPr="00760FF7">
              <w:t>49298</w:t>
            </w:r>
          </w:p>
        </w:tc>
      </w:tr>
    </w:tbl>
    <w:p w:rsidR="0015608F" w:rsidRDefault="0015608F" w:rsidP="0015608F"/>
    <w:p w:rsidR="0015608F" w:rsidRPr="00760FF7" w:rsidRDefault="0015608F" w:rsidP="0015608F">
      <w:pPr>
        <w:ind w:firstLine="426"/>
      </w:pPr>
      <w:r w:rsidRPr="00760FF7">
        <w:t xml:space="preserve">Z </w:t>
      </w:r>
      <w:r w:rsidR="00387EB6">
        <w:t xml:space="preserve">powyższej </w:t>
      </w:r>
      <w:r w:rsidRPr="00760FF7">
        <w:t>tabeli wynika, że w ostatnim roku prognozy (rok 2051), uwzględniając tendencje z poprzednich lat, liczba ludności powinna wynosić 49298osób, co oznacza zmniejszenie liczby ludności gminy o 4864</w:t>
      </w:r>
      <w:r>
        <w:t xml:space="preserve"> osoby</w:t>
      </w:r>
      <w:r w:rsidRPr="00760FF7">
        <w:t>.</w:t>
      </w:r>
    </w:p>
    <w:p w:rsidR="0015608F" w:rsidRDefault="0015608F" w:rsidP="0015608F">
      <w:pPr>
        <w:ind w:firstLine="426"/>
      </w:pPr>
      <w:r w:rsidRPr="00760FF7">
        <w:t xml:space="preserve">Niniejsza prognoza nie obejmuje migracji w ramach miejskiego obszaru funkcjonalnego ośrodka wojewódzkiego, bowiem gmina </w:t>
      </w:r>
      <w:r>
        <w:t>miejska Ostrołęka</w:t>
      </w:r>
      <w:r w:rsidRPr="00760FF7">
        <w:t xml:space="preserve"> do niego nie należy.</w:t>
      </w:r>
    </w:p>
    <w:p w:rsidR="0015608F" w:rsidRDefault="0015608F" w:rsidP="0015608F"/>
    <w:p w:rsidR="0015608F" w:rsidRDefault="0015608F" w:rsidP="0015608F">
      <w:pPr>
        <w:pStyle w:val="Nagwek2"/>
      </w:pPr>
      <w:bookmarkStart w:id="757" w:name="_Toc88222427"/>
      <w:r>
        <w:t xml:space="preserve">10.5. </w:t>
      </w:r>
      <w:r w:rsidRPr="00535A3D">
        <w:t xml:space="preserve">MOŻLIWOŚCI FINANSOWANIA PRZEZ </w:t>
      </w:r>
      <w:r>
        <w:t>MIASTO</w:t>
      </w:r>
      <w:r w:rsidRPr="00535A3D">
        <w:t xml:space="preserve"> WYKONANIA SIECI KOMUNIKACYJNEJ I INFRASTRUKTURY TECHNICZNEJ, A TAKŻE INFRASTRUKTURY SPOŁECZNEJ, SŁUŻĄCYCH REALIZACJI ZADAŃ WŁASNYCH</w:t>
      </w:r>
      <w:bookmarkEnd w:id="757"/>
    </w:p>
    <w:p w:rsidR="0015608F" w:rsidRDefault="0015608F" w:rsidP="0015608F">
      <w:pPr>
        <w:ind w:firstLine="426"/>
      </w:pPr>
      <w:r>
        <w:t xml:space="preserve">Potrzeby inwestycyjne miasta Ostrołęki, w tym wynikające z konieczności realizacji zadań własnych związane z lokalizacją nowej zabudowy na obszarach wyznaczonych w planach miejscowych oraz możliwości ich finansowania były analizowane w prognozach skutków finansowych uchwalenia tych dokumentów. Przy czym część z tych planowanych inwestycji została już zrealizowana, natomiast część została uwzględniona w planowanych wydatkach zawartych w wieloletnich prognozach finansowych Ostrołęki, w tym w Wieloletniej Prognozie Finansowej. Prognozy te, jako dokumenty polityki finansowej gminy, są corocznie weryfikowane i aktualizowane. </w:t>
      </w:r>
    </w:p>
    <w:p w:rsidR="0015608F" w:rsidRDefault="0015608F" w:rsidP="0015608F">
      <w:pPr>
        <w:ind w:firstLine="426"/>
      </w:pPr>
      <w:r>
        <w:t>W przeprowadzonych analizach ekonomicznych, środowiskowych i społecznych służących określeniu potrzeb i możliwości rozwoju miasta oszacowano możliwości finansowania przyjętych do realizacji inwestycji (określonych jako najbardziej potrzebnych) w perspektywie 30 lat.</w:t>
      </w:r>
    </w:p>
    <w:p w:rsidR="0015608F" w:rsidRDefault="0015608F" w:rsidP="0015608F">
      <w:pPr>
        <w:ind w:firstLine="426"/>
      </w:pPr>
      <w:r>
        <w:t xml:space="preserve">W zakresie nakładów finansowych dotyczących inwestycji komunikacyjnych i infrastruktury technicznej uwarunkowania ekonomiczne miasta nie ograniczają możliwości rozwoju zamierzonych funkcji terenu zakładając lokalizację nowej zabudowy przede wszystkim w zasięgu obsługi poprzez istniejące drogi publiczne oraz sieci infrastruktury technicznej i w ich sąsiedztwie. Nie mniej zakłada się, że lokalizacja części nowych terenów zabudowy będzie mogła wymagać realizacji nowych </w:t>
      </w:r>
      <w:r>
        <w:lastRenderedPageBreak/>
        <w:t xml:space="preserve">niewielkich odcinków dróg publicznych i infrastruktury technicznej, dotyczy to m.in. zaplanowanych już w prawie miejscowym terenów zabudowy. </w:t>
      </w:r>
    </w:p>
    <w:p w:rsidR="0015608F" w:rsidRDefault="0015608F" w:rsidP="0015608F">
      <w:pPr>
        <w:ind w:firstLine="426"/>
      </w:pPr>
      <w:r>
        <w:t xml:space="preserve">Przewiduje się, że środki finansowe budżetu miasta z podziałem na poszczególne grupy wydatków inwestycyjnych przeznaczonych do 2051 r., będą wystarczające na realizację ww. wydatków. Potwierdza się analiza kształtowania się relacji dochodów do wydatków, deficytu, a także widoczna nadwyżka operacyjna, która świadczy o solidnych podstawach ekonomicznych budżetu miasta. Ostrołęka jest wyposażona w podstawowe sieci i urządzenia infrastruktury technicznej, w tym ma dostęp do sieci przesyłowych, sieć komunikacyjna jest dobrze rozbudowana i zapewnia dogodną obsługę na poziomie lokalnym i ponadregionalnym, w związku z powyższym wydatki inwestycyjne mogą zostać przeznaczone przede wszystkim na dalszą, sukcesywną rozbudowę sieci kanalizacji sanitarnej, ewentualnie również w niewielkim stopniu sieci wodociągowej oraz modernizację (przebudowę i remonty) istniejących dróg, a także rozbudowę w niewielkim stopniu dróg gminnych wraz z sieciami infrastruktury technicznej dla nowych, zaplanowanych już w prawie miejscowym, terenów zabudowy znajdujących się w zasięgu obszarów o w pełni wykształconej zwartej strukturze funkcjonalno-przestrzennej.  </w:t>
      </w:r>
    </w:p>
    <w:p w:rsidR="0015608F" w:rsidRDefault="0015608F" w:rsidP="0015608F">
      <w:pPr>
        <w:ind w:firstLine="426"/>
      </w:pPr>
      <w:r>
        <w:t>Zakładane dotychczas udziały środków finansowych przeznaczane na drogi publiczne i infrastrukturę techniczną pozwalają wnioskować, iż utrzymanie się podobnych tendencji budżetowych w kolejnych latach umożliwi przeprowadzenie rozbudowy układu komunikacyjnego wraz z siecią kanalizacji sanitarnej i siecią wodociągową dla potrzeb zabudowy, również poza terenami obecnie obsługiwanymi przez drogi publiczne i podstawową sieć infrastruktury technicznej.</w:t>
      </w:r>
    </w:p>
    <w:p w:rsidR="0015608F" w:rsidRDefault="0015608F" w:rsidP="0015608F">
      <w:pPr>
        <w:ind w:firstLine="426"/>
      </w:pPr>
      <w:r w:rsidRPr="00C11B79">
        <w:t>Niemniej jednak należy również zwrócić uwagę, że obowiązujące przepisy, a zwłaszcza ustawa z</w:t>
      </w:r>
      <w:r w:rsidR="00D1478C">
        <w:t> </w:t>
      </w:r>
      <w:r w:rsidRPr="00C11B79">
        <w:t>dnia 13 września 1996 r. o utrzymaniu czystości i porządku w gminach oraz rozporządzenie Ministra Infrastruktury z dnia 12 kwietnia 2002 r. w sprawie warunków technicznych, jakim powinny odpowiadać budynki i ich usytuowanie nie nakładają na inwestorów bezwzględnego obowiązku przyłączenia się do sieci wodociągowej czy kanalizacyjnej, dopuszczając jednocześnie – tam, gdzie przyłączenie do sieci jest technicznie lub ekonomicznie nieuzasadnione – rozwiązania indywidualne. Również orzecznictwo sądowe w dziedzinie planowania przestrzennego zakazuje umieszczania w dokumentach planistycznych nakazu przyłączenia do sieci</w:t>
      </w:r>
      <w:r w:rsidRPr="00C11B79">
        <w:rPr>
          <w:vertAlign w:val="superscript"/>
        </w:rPr>
        <w:footnoteReference w:id="8"/>
      </w:r>
      <w:r w:rsidRPr="00C11B79">
        <w:t>. Co do zasady zatem można stwierdzić, że obecność sieci kanalizacji sanitarnej w gminie, choć podnosi jakość życia mieszkańców oraz ułatwia inwestowanie, to nie jest warunkiem niezbędnym do lokalizowania nowej zabudowy na terenie gminy.</w:t>
      </w:r>
    </w:p>
    <w:p w:rsidR="0015608F" w:rsidRDefault="0015608F" w:rsidP="0015608F">
      <w:pPr>
        <w:ind w:firstLine="426"/>
      </w:pPr>
      <w:r>
        <w:t>Podsumowując, realizacja opisanych wyżej możliwości inwestycyjnych będzie mogła nastąpić w przypadku realnych potrzeb uzbrajania terenów dla nowej zabudowy. Miasto Ostrołęka posiada możliwości finansowe do realizacji zadań własnych z zakresu budowy nowej infrastruktury komunikacyjnej i sieci infrastruktury technicznej dla uzbrojenia obszarów nowej zabudowy realizowanej w latach 2021-2051.</w:t>
      </w:r>
    </w:p>
    <w:p w:rsidR="0015608F" w:rsidRDefault="0015608F" w:rsidP="0015608F"/>
    <w:p w:rsidR="0015608F" w:rsidRDefault="0015608F" w:rsidP="0015608F">
      <w:pPr>
        <w:pStyle w:val="Nagwek2"/>
      </w:pPr>
      <w:bookmarkStart w:id="758" w:name="_Toc88222428"/>
      <w:r>
        <w:t xml:space="preserve">10.6. </w:t>
      </w:r>
      <w:r w:rsidRPr="00C11B79">
        <w:t>MAKSYMALNE W SKALI GMINY ZAPOTRZEBOWANIE NA NOWĄ ZABUDOWĘ</w:t>
      </w:r>
      <w:bookmarkEnd w:id="758"/>
    </w:p>
    <w:p w:rsidR="0015608F" w:rsidRPr="00C11B79" w:rsidRDefault="0015608F" w:rsidP="0015608F">
      <w:pPr>
        <w:ind w:firstLine="284"/>
      </w:pPr>
      <w:r w:rsidRPr="00C11B79">
        <w:t>Przed przystąpieniem do szacowania zapotrzebowania na nową zabudowę, z uwagi na prognostyczny charakter opracowania, niezbędnym wydaje się sprecyzowanie podstawowych pojęć i</w:t>
      </w:r>
      <w:r w:rsidR="00D1478C">
        <w:t> </w:t>
      </w:r>
      <w:r w:rsidRPr="00C11B79">
        <w:t>założeń.</w:t>
      </w:r>
    </w:p>
    <w:p w:rsidR="0015608F" w:rsidRPr="00C11B79" w:rsidRDefault="0015608F" w:rsidP="0015608F">
      <w:pPr>
        <w:ind w:firstLine="284"/>
      </w:pPr>
      <w:r w:rsidRPr="00C11B79">
        <w:t xml:space="preserve">Przede wszystkim należy mieć na uwadze, że nie każdy kierunek zagospodarowania ustalony w studium powinien podlegać szacowaniu. W tym miejscu należy wymienić chociażby inwestycje celu publicznego lokalizowane niezależnie od ewentualnego szacowanego zapotrzebowania czy obszary rozmieszczenia obiektów infrastruktury technicznej. Dodatkowo należy rozróżnić pojęcia „kierunku zagospodarowania”, który ustalany jest w studium, od „funkcji zabudowy”, która szacowana jest w </w:t>
      </w:r>
      <w:r w:rsidRPr="00C11B79">
        <w:lastRenderedPageBreak/>
        <w:t>bilansie terenów. Kierunek jest zatem pojęciem ogólniejszym, funkcja zabudowy jest szczegółowym przeznaczeniem danego obiektu budowlanego. W tym kontekście szacowaniu będą podlegać funkcje: mieszkaniowa, usługowa i produkcyjn</w:t>
      </w:r>
      <w:r>
        <w:t>o</w:t>
      </w:r>
      <w:r w:rsidRPr="00C11B79">
        <w:t>-usługowa.</w:t>
      </w:r>
    </w:p>
    <w:p w:rsidR="0015608F" w:rsidRPr="009035D0" w:rsidRDefault="0015608F" w:rsidP="0015608F">
      <w:pPr>
        <w:ind w:firstLine="284"/>
      </w:pPr>
      <w:r w:rsidRPr="00C11B79">
        <w:t>Dodatkowo w przypadku funkcji usługowej należy zwrócić uwagę na istotną jej cechę, wyróżniającą ją od innych: funkcja usługowa może współistnieć z zabudową o innych funkcjach. W</w:t>
      </w:r>
      <w:r w:rsidR="00D1478C">
        <w:t> </w:t>
      </w:r>
      <w:r w:rsidRPr="00C11B79">
        <w:t xml:space="preserve">tym kontekście szczególnie z dwiema: mieszkalnictwem oraz produkcją (przemysłem). Funkcja usługowa nie tylko je uzupełnia, ale i wzbogaca. Zjawisko to jest charakterystyczne nie tylko dla </w:t>
      </w:r>
      <w:r>
        <w:t>miasta Ostrołęka</w:t>
      </w:r>
      <w:r w:rsidRPr="00C11B79">
        <w:t>, ale w zasadzie dla całego kraju. Wartym zauważenia jest natomiast, że zabudowa usługowa związana z mieszkalnictwem to usługi publiczne znajdujące się raczej w jednostkach osadniczych, o mniejszej intensywności, towarzyszące funkcji mieszkaniowej i nie zakłócające jej, posiadające podobną skalę intensywności, co sąsiednia zabudowa mieszkaniowa, ale także budynki o</w:t>
      </w:r>
      <w:r w:rsidR="00D1478C">
        <w:t> </w:t>
      </w:r>
      <w:r w:rsidRPr="00C11B79">
        <w:t>funkcji usługowej ogólnomiejskiej, jak szkoły, domy kultury, budynki poczty, Policji, służby zdrowia, świetlice itp., które choć związane są ściśle z mieszkalnictwem i rozwojem funkcji osadniczych, to jednak gabarytami i intensywnością generują większą powierzchnię użytkową. Funkcję usługową związaną z produkcją tworzą natomiast budynki o większych gabarytach i intensywności (np. magazyny), lokujące przedsięwzięcia znacząco oddziałujące na środowisko, wykluczające w zasadzie funkcję mieszkaniową. Na terenach o przeznaczeniu produkcyjno-usługowym niekiedy trudno jest wyznaczyć ścisłą granicę między funkcją produkcyjną i związaną z nią funkcją usługową. Tak istotna różnica między oboma typami funkcji usługowej powinna mieć również swoje odzwierciedlenie w</w:t>
      </w:r>
      <w:r w:rsidR="00D1478C">
        <w:t> </w:t>
      </w:r>
      <w:r w:rsidRPr="00C11B79">
        <w:t xml:space="preserve">sporządzanym bilansie, w związku z tym szacowanie </w:t>
      </w:r>
      <w:r w:rsidRPr="009035D0">
        <w:t>zapotrzebowania na zabudowę, jak również kolejne elementy bilansu będą traktować funkcję usługową jako dwie oddzielne funkcje: związaną z</w:t>
      </w:r>
      <w:r w:rsidR="00D1478C" w:rsidRPr="009035D0">
        <w:t> </w:t>
      </w:r>
      <w:r w:rsidRPr="009035D0">
        <w:t>mieszkalnictwem oraz związaną z produkcją.</w:t>
      </w:r>
    </w:p>
    <w:p w:rsidR="0015608F" w:rsidRPr="009035D0" w:rsidRDefault="0015608F" w:rsidP="0015608F">
      <w:pPr>
        <w:ind w:firstLine="284"/>
      </w:pPr>
      <w:r w:rsidRPr="009035D0">
        <w:t>Przed przystąpieniem do szacowania zapotrzebowania na nową zabudowę trzeba również zwrócić uwagę, że zapotrzebowanie na każdą z funkcji zabudowy wynika z innych czynników. Zostaną one omówione podczas szacowania poszczególnych funkcji, niemniej jednak najbardziej odpowiednią w każdym przypadku wydaje się analiza dotychczasowych trendów i prognozowanie na ich podstawie.</w:t>
      </w:r>
    </w:p>
    <w:p w:rsidR="0015608F" w:rsidRPr="00C11B79" w:rsidRDefault="0015608F" w:rsidP="0015608F">
      <w:pPr>
        <w:ind w:firstLine="284"/>
      </w:pPr>
      <w:r w:rsidRPr="00C11B79">
        <w:t>Poniższa prognoza zapotrzebowania na nową zabudowę zostanie wykonana metodą zalecaną przez Ministerstwo Inwestycji i Rozwoju w ramach projektu „Niskoemisyjność i prognozowanie zapotrzebowania na tereny w planowaniu przestrzennym”.</w:t>
      </w:r>
    </w:p>
    <w:p w:rsidR="00A957C7" w:rsidRPr="009035D0" w:rsidRDefault="00A957C7" w:rsidP="00A957C7">
      <w:pPr>
        <w:ind w:firstLine="284"/>
      </w:pPr>
      <w:r w:rsidRPr="009035D0">
        <w:t>Wyjątkiem będzie szacowanie na zapotrzebowanie na funkcje produkcyjne – elektroenergetyczne, związane z blokiem C Elektrowni Ostrołęka, oraz tereny lasu miejskiego</w:t>
      </w:r>
      <w:r>
        <w:t>. Budowa nowego bloku ener</w:t>
      </w:r>
      <w:r w:rsidR="00F644DA">
        <w:t xml:space="preserve">getycznego </w:t>
      </w:r>
      <w:r w:rsidR="00F644DA" w:rsidRPr="009035D0">
        <w:t>jest inwestycją strategiczną rangi krajowej i jest realizowana niezależnie od polityki przestrzennej miasta Ostrołęki</w:t>
      </w:r>
      <w:r w:rsidR="00F644DA">
        <w:t xml:space="preserve">. Natomiast las miejski </w:t>
      </w:r>
      <w:r w:rsidRPr="009035D0">
        <w:t>(przewidzian</w:t>
      </w:r>
      <w:r w:rsidR="00F644DA">
        <w:t>y</w:t>
      </w:r>
      <w:r w:rsidRPr="009035D0">
        <w:t xml:space="preserve"> do urządzenia), będzie nową funkcją w mieście i nie ma możliwości określenia dotychczasowego trendu</w:t>
      </w:r>
      <w:r>
        <w:t xml:space="preserve">. Co prawda w mieście funkcjonuje już park miejski, ale nie jest </w:t>
      </w:r>
      <w:r w:rsidR="00F644DA">
        <w:t xml:space="preserve">on </w:t>
      </w:r>
      <w:r>
        <w:t xml:space="preserve">zabudowany obiektami posiadającymi powierzchnię </w:t>
      </w:r>
      <w:r w:rsidR="00F644DA">
        <w:t>użytkową zabudowy</w:t>
      </w:r>
      <w:r>
        <w:t xml:space="preserve"> </w:t>
      </w:r>
      <w:r w:rsidR="00F644DA">
        <w:t>oraz</w:t>
      </w:r>
      <w:r>
        <w:t xml:space="preserve"> </w:t>
      </w:r>
      <w:r w:rsidR="00F644DA">
        <w:t xml:space="preserve">posiada niewystarczającą </w:t>
      </w:r>
      <w:r>
        <w:t>funkcjonalność</w:t>
      </w:r>
      <w:r w:rsidR="00F644DA">
        <w:t>. Las miejski będzie odpowiedzią na zapotrzebowanie na miejsce, w którym nastąpi połączenie natury z aktywnością i czynnym wypoczynkiem na świeżym powietrzu oraz funkcjami kultury</w:t>
      </w:r>
      <w:r w:rsidR="00F82D33">
        <w:t>.</w:t>
      </w:r>
      <w:r w:rsidR="00F644DA">
        <w:t xml:space="preserve"> </w:t>
      </w:r>
    </w:p>
    <w:p w:rsidR="0015608F" w:rsidRDefault="0015608F" w:rsidP="0015608F"/>
    <w:p w:rsidR="0015608F" w:rsidRPr="006C7D38" w:rsidRDefault="0015608F" w:rsidP="0015608F">
      <w:pPr>
        <w:rPr>
          <w:b/>
          <w:bCs/>
        </w:rPr>
      </w:pPr>
      <w:r w:rsidRPr="006C7D38">
        <w:rPr>
          <w:b/>
          <w:bCs/>
        </w:rPr>
        <w:t>Zabudowa mieszkaniowa</w:t>
      </w:r>
    </w:p>
    <w:p w:rsidR="0015608F" w:rsidRPr="006A7E01" w:rsidRDefault="0015608F" w:rsidP="0015608F">
      <w:pPr>
        <w:ind w:firstLine="284"/>
      </w:pPr>
      <w:r w:rsidRPr="006A7E01">
        <w:t xml:space="preserve">Zabudowa mieszkaniowa jest tym rodzajem zabudowy, na który zapotrzebowanie – mniejsze lub większe – istnieje zawsze. Zapotrzebowanie na zabudowę mieszkaniową zależne jest przede wszystkim od liczby ludności w gminie. Zgodnie z wykonaną prognozą demograficzną liczba ludności </w:t>
      </w:r>
      <w:r>
        <w:t>miasta</w:t>
      </w:r>
      <w:r w:rsidRPr="006A7E01">
        <w:t xml:space="preserve"> spadnie do 49298osób w trzydziestym roku prognozy. Z drugiej strony </w:t>
      </w:r>
      <w:r>
        <w:t>dostępne dane Głównego Urzędu Statystycznego dotyczące mieszkalnictwa wskazują, że</w:t>
      </w:r>
      <w:r w:rsidRPr="006A7E01">
        <w:t xml:space="preserve"> mimo generalnego spadku liczby ludności, na stale oddawane do użytkowania nowe mieszkania oraz wzrastającą powierzchnię użytkową jednego mieszkania, średnio o 0,</w:t>
      </w:r>
      <w:r>
        <w:t>55</w:t>
      </w:r>
      <w:r w:rsidRPr="006A7E01">
        <w:t xml:space="preserve"> m</w:t>
      </w:r>
      <w:r w:rsidRPr="006A7E01">
        <w:rPr>
          <w:vertAlign w:val="superscript"/>
        </w:rPr>
        <w:t>2</w:t>
      </w:r>
      <w:r w:rsidRPr="006A7E01">
        <w:t xml:space="preserve"> rocznie. </w:t>
      </w:r>
    </w:p>
    <w:p w:rsidR="0015608F" w:rsidRDefault="0015608F" w:rsidP="0015608F">
      <w:pPr>
        <w:ind w:firstLine="284"/>
      </w:pPr>
      <w:r w:rsidRPr="006A7E01">
        <w:t>Podstawowe dane potrzebne do obliczenia zapotrzebowania na zabudowę mieszkaniową przedstawia tabela:</w:t>
      </w:r>
    </w:p>
    <w:p w:rsidR="0015608F" w:rsidRDefault="00314868" w:rsidP="00324EA5">
      <w:pPr>
        <w:pStyle w:val="Legenda"/>
      </w:pPr>
      <w:bookmarkStart w:id="759" w:name="_Toc86755335"/>
      <w:r>
        <w:lastRenderedPageBreak/>
        <w:t xml:space="preserve">Tabela </w:t>
      </w:r>
      <w:fldSimple w:instr=" SEQ Tabela \* ARABIC ">
        <w:r w:rsidR="00A957C7">
          <w:rPr>
            <w:noProof/>
          </w:rPr>
          <w:t>23</w:t>
        </w:r>
      </w:fldSimple>
      <w:r>
        <w:t xml:space="preserve"> </w:t>
      </w:r>
      <w:r w:rsidRPr="006E2843">
        <w:t>Dane dotyczące mieszkalnictwa</w:t>
      </w:r>
      <w:bookmarkEnd w:id="759"/>
    </w:p>
    <w:tbl>
      <w:tblPr>
        <w:tblStyle w:val="Tabela-Siatka"/>
        <w:tblW w:w="0" w:type="auto"/>
        <w:jc w:val="center"/>
        <w:tblLook w:val="04A0"/>
      </w:tblPr>
      <w:tblGrid>
        <w:gridCol w:w="1397"/>
        <w:gridCol w:w="1247"/>
        <w:gridCol w:w="1487"/>
        <w:gridCol w:w="1069"/>
        <w:gridCol w:w="1442"/>
        <w:gridCol w:w="1611"/>
      </w:tblGrid>
      <w:tr w:rsidR="0015608F" w:rsidRPr="006A7E01" w:rsidTr="00132414">
        <w:trPr>
          <w:trHeight w:val="300"/>
          <w:jc w:val="center"/>
        </w:trPr>
        <w:tc>
          <w:tcPr>
            <w:tcW w:w="1397" w:type="dxa"/>
            <w:noWrap/>
            <w:vAlign w:val="center"/>
            <w:hideMark/>
          </w:tcPr>
          <w:p w:rsidR="0015608F" w:rsidRPr="006A7E01" w:rsidRDefault="0015608F" w:rsidP="00132414">
            <w:pPr>
              <w:spacing w:before="0" w:after="0"/>
              <w:jc w:val="center"/>
              <w:rPr>
                <w:b/>
                <w:bCs/>
              </w:rPr>
            </w:pPr>
            <w:r w:rsidRPr="006A7E01">
              <w:rPr>
                <w:b/>
                <w:bCs/>
              </w:rPr>
              <w:t>Cecha / rok</w:t>
            </w:r>
          </w:p>
        </w:tc>
        <w:tc>
          <w:tcPr>
            <w:tcW w:w="1247" w:type="dxa"/>
            <w:noWrap/>
            <w:vAlign w:val="center"/>
            <w:hideMark/>
          </w:tcPr>
          <w:p w:rsidR="0015608F" w:rsidRPr="006A7E01" w:rsidRDefault="0015608F" w:rsidP="00132414">
            <w:pPr>
              <w:spacing w:before="0" w:after="0"/>
              <w:jc w:val="center"/>
              <w:rPr>
                <w:b/>
                <w:bCs/>
              </w:rPr>
            </w:pPr>
            <w:r w:rsidRPr="006A7E01">
              <w:rPr>
                <w:b/>
                <w:bCs/>
              </w:rPr>
              <w:t>Liczba mieszkań</w:t>
            </w:r>
          </w:p>
        </w:tc>
        <w:tc>
          <w:tcPr>
            <w:tcW w:w="1487" w:type="dxa"/>
            <w:noWrap/>
            <w:vAlign w:val="center"/>
            <w:hideMark/>
          </w:tcPr>
          <w:p w:rsidR="0015608F" w:rsidRPr="006A7E01" w:rsidRDefault="0015608F" w:rsidP="00132414">
            <w:pPr>
              <w:spacing w:before="0" w:after="0"/>
              <w:jc w:val="center"/>
              <w:rPr>
                <w:b/>
                <w:bCs/>
              </w:rPr>
            </w:pPr>
            <w:r w:rsidRPr="006A7E01">
              <w:rPr>
                <w:b/>
                <w:bCs/>
              </w:rPr>
              <w:t>Powierzchnia użytkowa mieszkań</w:t>
            </w:r>
          </w:p>
        </w:tc>
        <w:tc>
          <w:tcPr>
            <w:tcW w:w="1069" w:type="dxa"/>
            <w:noWrap/>
            <w:vAlign w:val="center"/>
            <w:hideMark/>
          </w:tcPr>
          <w:p w:rsidR="0015608F" w:rsidRPr="006A7E01" w:rsidRDefault="0015608F" w:rsidP="00132414">
            <w:pPr>
              <w:spacing w:before="0" w:after="0"/>
              <w:jc w:val="center"/>
              <w:rPr>
                <w:b/>
                <w:bCs/>
              </w:rPr>
            </w:pPr>
            <w:r w:rsidRPr="006A7E01">
              <w:rPr>
                <w:b/>
                <w:bCs/>
              </w:rPr>
              <w:t>Liczba ludności</w:t>
            </w:r>
          </w:p>
        </w:tc>
        <w:tc>
          <w:tcPr>
            <w:tcW w:w="1442" w:type="dxa"/>
            <w:noWrap/>
            <w:vAlign w:val="center"/>
            <w:hideMark/>
          </w:tcPr>
          <w:p w:rsidR="0015608F" w:rsidRPr="006A7E01" w:rsidRDefault="0015608F" w:rsidP="00132414">
            <w:pPr>
              <w:spacing w:before="0" w:after="0"/>
              <w:jc w:val="center"/>
              <w:rPr>
                <w:b/>
                <w:bCs/>
              </w:rPr>
            </w:pPr>
            <w:r w:rsidRPr="006A7E01">
              <w:rPr>
                <w:b/>
                <w:bCs/>
              </w:rPr>
              <w:t>Osób na mieszkanie</w:t>
            </w:r>
          </w:p>
        </w:tc>
        <w:tc>
          <w:tcPr>
            <w:tcW w:w="1611" w:type="dxa"/>
            <w:noWrap/>
            <w:vAlign w:val="center"/>
            <w:hideMark/>
          </w:tcPr>
          <w:p w:rsidR="0015608F" w:rsidRPr="006A7E01" w:rsidRDefault="0015608F" w:rsidP="00132414">
            <w:pPr>
              <w:spacing w:before="0" w:after="0"/>
              <w:jc w:val="center"/>
              <w:rPr>
                <w:b/>
                <w:bCs/>
              </w:rPr>
            </w:pPr>
            <w:r w:rsidRPr="006A7E01">
              <w:rPr>
                <w:b/>
                <w:bCs/>
              </w:rPr>
              <w:t>Średnia powierzchnia mieszkania</w:t>
            </w:r>
          </w:p>
        </w:tc>
      </w:tr>
      <w:tr w:rsidR="0015608F" w:rsidRPr="006A7E01" w:rsidTr="00132414">
        <w:trPr>
          <w:trHeight w:val="300"/>
          <w:jc w:val="center"/>
        </w:trPr>
        <w:tc>
          <w:tcPr>
            <w:tcW w:w="1397" w:type="dxa"/>
            <w:noWrap/>
            <w:vAlign w:val="center"/>
            <w:hideMark/>
          </w:tcPr>
          <w:p w:rsidR="0015608F" w:rsidRPr="006A7E01" w:rsidRDefault="0015608F" w:rsidP="00132414">
            <w:pPr>
              <w:spacing w:before="0" w:after="0"/>
              <w:jc w:val="center"/>
            </w:pPr>
            <w:r w:rsidRPr="006A7E01">
              <w:t>1995</w:t>
            </w:r>
          </w:p>
        </w:tc>
        <w:tc>
          <w:tcPr>
            <w:tcW w:w="1247" w:type="dxa"/>
            <w:noWrap/>
            <w:vAlign w:val="center"/>
            <w:hideMark/>
          </w:tcPr>
          <w:p w:rsidR="0015608F" w:rsidRPr="006A7E01" w:rsidRDefault="0015608F" w:rsidP="00132414">
            <w:pPr>
              <w:spacing w:before="0" w:after="0"/>
              <w:jc w:val="center"/>
            </w:pPr>
            <w:r w:rsidRPr="006A7E01">
              <w:t>15300</w:t>
            </w:r>
          </w:p>
        </w:tc>
        <w:tc>
          <w:tcPr>
            <w:tcW w:w="1487" w:type="dxa"/>
            <w:noWrap/>
            <w:vAlign w:val="center"/>
            <w:hideMark/>
          </w:tcPr>
          <w:p w:rsidR="0015608F" w:rsidRPr="006A7E01" w:rsidRDefault="0015608F" w:rsidP="00132414">
            <w:pPr>
              <w:spacing w:before="0" w:after="0"/>
              <w:jc w:val="center"/>
            </w:pPr>
            <w:r w:rsidRPr="006A7E01">
              <w:t>886869</w:t>
            </w:r>
          </w:p>
        </w:tc>
        <w:tc>
          <w:tcPr>
            <w:tcW w:w="1069" w:type="dxa"/>
            <w:noWrap/>
            <w:vAlign w:val="center"/>
            <w:hideMark/>
          </w:tcPr>
          <w:p w:rsidR="0015608F" w:rsidRPr="006A7E01" w:rsidRDefault="0015608F" w:rsidP="00132414">
            <w:pPr>
              <w:spacing w:before="0" w:after="0"/>
              <w:jc w:val="center"/>
            </w:pPr>
            <w:r w:rsidRPr="006A7E01">
              <w:t>54162</w:t>
            </w:r>
          </w:p>
        </w:tc>
        <w:tc>
          <w:tcPr>
            <w:tcW w:w="1442" w:type="dxa"/>
            <w:noWrap/>
            <w:vAlign w:val="center"/>
            <w:hideMark/>
          </w:tcPr>
          <w:p w:rsidR="0015608F" w:rsidRPr="006A7E01" w:rsidRDefault="0015608F" w:rsidP="00132414">
            <w:pPr>
              <w:spacing w:before="0" w:after="0"/>
              <w:jc w:val="center"/>
            </w:pPr>
            <w:r w:rsidRPr="006A7E01">
              <w:t>3,54</w:t>
            </w:r>
          </w:p>
        </w:tc>
        <w:tc>
          <w:tcPr>
            <w:tcW w:w="1611" w:type="dxa"/>
            <w:noWrap/>
            <w:vAlign w:val="center"/>
            <w:hideMark/>
          </w:tcPr>
          <w:p w:rsidR="0015608F" w:rsidRPr="006A7E01" w:rsidRDefault="0015608F" w:rsidP="00132414">
            <w:pPr>
              <w:spacing w:before="0" w:after="0"/>
              <w:jc w:val="center"/>
            </w:pPr>
            <w:r w:rsidRPr="006A7E01">
              <w:t>57,97</w:t>
            </w:r>
          </w:p>
        </w:tc>
      </w:tr>
      <w:tr w:rsidR="0015608F" w:rsidRPr="006A7E01" w:rsidTr="00132414">
        <w:trPr>
          <w:trHeight w:val="300"/>
          <w:jc w:val="center"/>
        </w:trPr>
        <w:tc>
          <w:tcPr>
            <w:tcW w:w="1397" w:type="dxa"/>
            <w:noWrap/>
            <w:vAlign w:val="center"/>
            <w:hideMark/>
          </w:tcPr>
          <w:p w:rsidR="0015608F" w:rsidRPr="006A7E01" w:rsidRDefault="0015608F" w:rsidP="00132414">
            <w:pPr>
              <w:spacing w:before="0" w:after="0"/>
              <w:jc w:val="center"/>
            </w:pPr>
            <w:r w:rsidRPr="006A7E01">
              <w:t>1996</w:t>
            </w:r>
          </w:p>
        </w:tc>
        <w:tc>
          <w:tcPr>
            <w:tcW w:w="1247" w:type="dxa"/>
            <w:noWrap/>
            <w:vAlign w:val="center"/>
            <w:hideMark/>
          </w:tcPr>
          <w:p w:rsidR="0015608F" w:rsidRPr="006A7E01" w:rsidRDefault="0015608F" w:rsidP="00132414">
            <w:pPr>
              <w:spacing w:before="0" w:after="0"/>
              <w:jc w:val="center"/>
            </w:pPr>
            <w:r w:rsidRPr="006A7E01">
              <w:t>15555</w:t>
            </w:r>
          </w:p>
        </w:tc>
        <w:tc>
          <w:tcPr>
            <w:tcW w:w="1487" w:type="dxa"/>
            <w:noWrap/>
            <w:vAlign w:val="center"/>
            <w:hideMark/>
          </w:tcPr>
          <w:p w:rsidR="0015608F" w:rsidRPr="006A7E01" w:rsidRDefault="0015608F" w:rsidP="00132414">
            <w:pPr>
              <w:spacing w:before="0" w:after="0"/>
              <w:jc w:val="center"/>
            </w:pPr>
            <w:r w:rsidRPr="006A7E01">
              <w:t>910997</w:t>
            </w:r>
          </w:p>
        </w:tc>
        <w:tc>
          <w:tcPr>
            <w:tcW w:w="1069" w:type="dxa"/>
            <w:noWrap/>
            <w:vAlign w:val="center"/>
            <w:hideMark/>
          </w:tcPr>
          <w:p w:rsidR="0015608F" w:rsidRPr="006A7E01" w:rsidRDefault="0015608F" w:rsidP="00132414">
            <w:pPr>
              <w:spacing w:before="0" w:after="0"/>
              <w:jc w:val="center"/>
            </w:pPr>
            <w:r w:rsidRPr="006A7E01">
              <w:t>54560</w:t>
            </w:r>
          </w:p>
        </w:tc>
        <w:tc>
          <w:tcPr>
            <w:tcW w:w="1442" w:type="dxa"/>
            <w:noWrap/>
            <w:vAlign w:val="center"/>
            <w:hideMark/>
          </w:tcPr>
          <w:p w:rsidR="0015608F" w:rsidRPr="006A7E01" w:rsidRDefault="0015608F" w:rsidP="00132414">
            <w:pPr>
              <w:spacing w:before="0" w:after="0"/>
              <w:jc w:val="center"/>
            </w:pPr>
            <w:r w:rsidRPr="006A7E01">
              <w:t>3,51</w:t>
            </w:r>
          </w:p>
        </w:tc>
        <w:tc>
          <w:tcPr>
            <w:tcW w:w="1611" w:type="dxa"/>
            <w:noWrap/>
            <w:vAlign w:val="center"/>
            <w:hideMark/>
          </w:tcPr>
          <w:p w:rsidR="0015608F" w:rsidRPr="006A7E01" w:rsidRDefault="0015608F" w:rsidP="00132414">
            <w:pPr>
              <w:spacing w:before="0" w:after="0"/>
              <w:jc w:val="center"/>
            </w:pPr>
            <w:r w:rsidRPr="006A7E01">
              <w:t>58,57</w:t>
            </w:r>
          </w:p>
        </w:tc>
      </w:tr>
      <w:tr w:rsidR="0015608F" w:rsidRPr="006A7E01" w:rsidTr="00132414">
        <w:trPr>
          <w:trHeight w:val="300"/>
          <w:jc w:val="center"/>
        </w:trPr>
        <w:tc>
          <w:tcPr>
            <w:tcW w:w="1397" w:type="dxa"/>
            <w:noWrap/>
            <w:vAlign w:val="center"/>
            <w:hideMark/>
          </w:tcPr>
          <w:p w:rsidR="0015608F" w:rsidRPr="006A7E01" w:rsidRDefault="0015608F" w:rsidP="00132414">
            <w:pPr>
              <w:spacing w:before="0" w:after="0"/>
              <w:jc w:val="center"/>
            </w:pPr>
            <w:r w:rsidRPr="006A7E01">
              <w:t>1997</w:t>
            </w:r>
          </w:p>
        </w:tc>
        <w:tc>
          <w:tcPr>
            <w:tcW w:w="1247" w:type="dxa"/>
            <w:noWrap/>
            <w:vAlign w:val="center"/>
            <w:hideMark/>
          </w:tcPr>
          <w:p w:rsidR="0015608F" w:rsidRPr="006A7E01" w:rsidRDefault="0015608F" w:rsidP="00132414">
            <w:pPr>
              <w:spacing w:before="0" w:after="0"/>
              <w:jc w:val="center"/>
            </w:pPr>
            <w:r w:rsidRPr="006A7E01">
              <w:t>15798</w:t>
            </w:r>
          </w:p>
        </w:tc>
        <w:tc>
          <w:tcPr>
            <w:tcW w:w="1487" w:type="dxa"/>
            <w:noWrap/>
            <w:vAlign w:val="center"/>
            <w:hideMark/>
          </w:tcPr>
          <w:p w:rsidR="0015608F" w:rsidRPr="006A7E01" w:rsidRDefault="0015608F" w:rsidP="00132414">
            <w:pPr>
              <w:spacing w:before="0" w:after="0"/>
              <w:jc w:val="center"/>
            </w:pPr>
            <w:r w:rsidRPr="006A7E01">
              <w:t>933428</w:t>
            </w:r>
          </w:p>
        </w:tc>
        <w:tc>
          <w:tcPr>
            <w:tcW w:w="1069" w:type="dxa"/>
            <w:noWrap/>
            <w:vAlign w:val="center"/>
            <w:hideMark/>
          </w:tcPr>
          <w:p w:rsidR="0015608F" w:rsidRPr="006A7E01" w:rsidRDefault="0015608F" w:rsidP="00132414">
            <w:pPr>
              <w:spacing w:before="0" w:after="0"/>
              <w:jc w:val="center"/>
            </w:pPr>
            <w:r w:rsidRPr="006A7E01">
              <w:t>54981</w:t>
            </w:r>
          </w:p>
        </w:tc>
        <w:tc>
          <w:tcPr>
            <w:tcW w:w="1442" w:type="dxa"/>
            <w:noWrap/>
            <w:vAlign w:val="center"/>
            <w:hideMark/>
          </w:tcPr>
          <w:p w:rsidR="0015608F" w:rsidRPr="006A7E01" w:rsidRDefault="0015608F" w:rsidP="00132414">
            <w:pPr>
              <w:spacing w:before="0" w:after="0"/>
              <w:jc w:val="center"/>
            </w:pPr>
            <w:r w:rsidRPr="006A7E01">
              <w:t>3,48</w:t>
            </w:r>
          </w:p>
        </w:tc>
        <w:tc>
          <w:tcPr>
            <w:tcW w:w="1611" w:type="dxa"/>
            <w:noWrap/>
            <w:vAlign w:val="center"/>
            <w:hideMark/>
          </w:tcPr>
          <w:p w:rsidR="0015608F" w:rsidRPr="006A7E01" w:rsidRDefault="0015608F" w:rsidP="00132414">
            <w:pPr>
              <w:spacing w:before="0" w:after="0"/>
              <w:jc w:val="center"/>
            </w:pPr>
            <w:r w:rsidRPr="006A7E01">
              <w:t>59,09</w:t>
            </w:r>
          </w:p>
        </w:tc>
      </w:tr>
      <w:tr w:rsidR="0015608F" w:rsidRPr="006A7E01" w:rsidTr="00132414">
        <w:trPr>
          <w:trHeight w:val="300"/>
          <w:jc w:val="center"/>
        </w:trPr>
        <w:tc>
          <w:tcPr>
            <w:tcW w:w="1397" w:type="dxa"/>
            <w:noWrap/>
            <w:vAlign w:val="center"/>
            <w:hideMark/>
          </w:tcPr>
          <w:p w:rsidR="0015608F" w:rsidRPr="006A7E01" w:rsidRDefault="0015608F" w:rsidP="00132414">
            <w:pPr>
              <w:spacing w:before="0" w:after="0"/>
              <w:jc w:val="center"/>
            </w:pPr>
            <w:r w:rsidRPr="006A7E01">
              <w:t>1998</w:t>
            </w:r>
          </w:p>
        </w:tc>
        <w:tc>
          <w:tcPr>
            <w:tcW w:w="1247" w:type="dxa"/>
            <w:noWrap/>
            <w:vAlign w:val="center"/>
            <w:hideMark/>
          </w:tcPr>
          <w:p w:rsidR="0015608F" w:rsidRPr="006A7E01" w:rsidRDefault="0015608F" w:rsidP="00132414">
            <w:pPr>
              <w:spacing w:before="0" w:after="0"/>
              <w:jc w:val="center"/>
            </w:pPr>
            <w:r w:rsidRPr="006A7E01">
              <w:t>16085</w:t>
            </w:r>
          </w:p>
        </w:tc>
        <w:tc>
          <w:tcPr>
            <w:tcW w:w="1487" w:type="dxa"/>
            <w:noWrap/>
            <w:vAlign w:val="center"/>
            <w:hideMark/>
          </w:tcPr>
          <w:p w:rsidR="0015608F" w:rsidRPr="006A7E01" w:rsidRDefault="0015608F" w:rsidP="00132414">
            <w:pPr>
              <w:spacing w:before="0" w:after="0"/>
              <w:jc w:val="center"/>
            </w:pPr>
            <w:r w:rsidRPr="006A7E01">
              <w:t>958392</w:t>
            </w:r>
          </w:p>
        </w:tc>
        <w:tc>
          <w:tcPr>
            <w:tcW w:w="1069" w:type="dxa"/>
            <w:noWrap/>
            <w:vAlign w:val="center"/>
            <w:hideMark/>
          </w:tcPr>
          <w:p w:rsidR="0015608F" w:rsidRPr="006A7E01" w:rsidRDefault="0015608F" w:rsidP="00132414">
            <w:pPr>
              <w:spacing w:before="0" w:after="0"/>
              <w:jc w:val="center"/>
            </w:pPr>
            <w:r w:rsidRPr="006A7E01">
              <w:t>55271</w:t>
            </w:r>
          </w:p>
        </w:tc>
        <w:tc>
          <w:tcPr>
            <w:tcW w:w="1442" w:type="dxa"/>
            <w:noWrap/>
            <w:vAlign w:val="center"/>
            <w:hideMark/>
          </w:tcPr>
          <w:p w:rsidR="0015608F" w:rsidRPr="006A7E01" w:rsidRDefault="0015608F" w:rsidP="00132414">
            <w:pPr>
              <w:spacing w:before="0" w:after="0"/>
              <w:jc w:val="center"/>
            </w:pPr>
            <w:r w:rsidRPr="006A7E01">
              <w:t>3,44</w:t>
            </w:r>
          </w:p>
        </w:tc>
        <w:tc>
          <w:tcPr>
            <w:tcW w:w="1611" w:type="dxa"/>
            <w:noWrap/>
            <w:vAlign w:val="center"/>
            <w:hideMark/>
          </w:tcPr>
          <w:p w:rsidR="0015608F" w:rsidRPr="006A7E01" w:rsidRDefault="0015608F" w:rsidP="00132414">
            <w:pPr>
              <w:spacing w:before="0" w:after="0"/>
              <w:jc w:val="center"/>
            </w:pPr>
            <w:r w:rsidRPr="006A7E01">
              <w:t>59,58</w:t>
            </w:r>
          </w:p>
        </w:tc>
      </w:tr>
      <w:tr w:rsidR="0015608F" w:rsidRPr="006A7E01" w:rsidTr="00132414">
        <w:trPr>
          <w:trHeight w:val="300"/>
          <w:jc w:val="center"/>
        </w:trPr>
        <w:tc>
          <w:tcPr>
            <w:tcW w:w="1397" w:type="dxa"/>
            <w:noWrap/>
            <w:vAlign w:val="center"/>
            <w:hideMark/>
          </w:tcPr>
          <w:p w:rsidR="0015608F" w:rsidRPr="006A7E01" w:rsidRDefault="0015608F" w:rsidP="00132414">
            <w:pPr>
              <w:spacing w:before="0" w:after="0"/>
              <w:jc w:val="center"/>
            </w:pPr>
            <w:r w:rsidRPr="006A7E01">
              <w:t>1999</w:t>
            </w:r>
          </w:p>
        </w:tc>
        <w:tc>
          <w:tcPr>
            <w:tcW w:w="1247" w:type="dxa"/>
            <w:noWrap/>
            <w:vAlign w:val="center"/>
            <w:hideMark/>
          </w:tcPr>
          <w:p w:rsidR="0015608F" w:rsidRPr="006A7E01" w:rsidRDefault="0015608F" w:rsidP="00132414">
            <w:pPr>
              <w:spacing w:before="0" w:after="0"/>
              <w:jc w:val="center"/>
            </w:pPr>
            <w:r w:rsidRPr="006A7E01">
              <w:t>16310</w:t>
            </w:r>
          </w:p>
        </w:tc>
        <w:tc>
          <w:tcPr>
            <w:tcW w:w="1487" w:type="dxa"/>
            <w:noWrap/>
            <w:vAlign w:val="center"/>
            <w:hideMark/>
          </w:tcPr>
          <w:p w:rsidR="0015608F" w:rsidRPr="006A7E01" w:rsidRDefault="0015608F" w:rsidP="00132414">
            <w:pPr>
              <w:spacing w:before="0" w:after="0"/>
              <w:jc w:val="center"/>
            </w:pPr>
            <w:r w:rsidRPr="006A7E01">
              <w:t>976734</w:t>
            </w:r>
          </w:p>
        </w:tc>
        <w:tc>
          <w:tcPr>
            <w:tcW w:w="1069" w:type="dxa"/>
            <w:noWrap/>
            <w:vAlign w:val="center"/>
            <w:hideMark/>
          </w:tcPr>
          <w:p w:rsidR="0015608F" w:rsidRPr="006A7E01" w:rsidRDefault="0015608F" w:rsidP="00132414">
            <w:pPr>
              <w:spacing w:before="0" w:after="0"/>
              <w:jc w:val="center"/>
            </w:pPr>
            <w:r w:rsidRPr="006A7E01">
              <w:t>54008</w:t>
            </w:r>
          </w:p>
        </w:tc>
        <w:tc>
          <w:tcPr>
            <w:tcW w:w="1442" w:type="dxa"/>
            <w:noWrap/>
            <w:vAlign w:val="center"/>
            <w:hideMark/>
          </w:tcPr>
          <w:p w:rsidR="0015608F" w:rsidRPr="006A7E01" w:rsidRDefault="0015608F" w:rsidP="00132414">
            <w:pPr>
              <w:spacing w:before="0" w:after="0"/>
              <w:jc w:val="center"/>
            </w:pPr>
            <w:r w:rsidRPr="006A7E01">
              <w:t>3,31</w:t>
            </w:r>
          </w:p>
        </w:tc>
        <w:tc>
          <w:tcPr>
            <w:tcW w:w="1611" w:type="dxa"/>
            <w:noWrap/>
            <w:vAlign w:val="center"/>
            <w:hideMark/>
          </w:tcPr>
          <w:p w:rsidR="0015608F" w:rsidRPr="006A7E01" w:rsidRDefault="0015608F" w:rsidP="00132414">
            <w:pPr>
              <w:spacing w:before="0" w:after="0"/>
              <w:jc w:val="center"/>
            </w:pPr>
            <w:r w:rsidRPr="006A7E01">
              <w:t>59,89</w:t>
            </w:r>
          </w:p>
        </w:tc>
      </w:tr>
      <w:tr w:rsidR="0015608F" w:rsidRPr="006A7E01" w:rsidTr="00132414">
        <w:trPr>
          <w:trHeight w:val="300"/>
          <w:jc w:val="center"/>
        </w:trPr>
        <w:tc>
          <w:tcPr>
            <w:tcW w:w="1397" w:type="dxa"/>
            <w:noWrap/>
            <w:vAlign w:val="center"/>
            <w:hideMark/>
          </w:tcPr>
          <w:p w:rsidR="0015608F" w:rsidRPr="006A7E01" w:rsidRDefault="0015608F" w:rsidP="00132414">
            <w:pPr>
              <w:spacing w:before="0" w:after="0"/>
              <w:jc w:val="center"/>
            </w:pPr>
            <w:r w:rsidRPr="006A7E01">
              <w:t>2000</w:t>
            </w:r>
          </w:p>
        </w:tc>
        <w:tc>
          <w:tcPr>
            <w:tcW w:w="1247" w:type="dxa"/>
            <w:noWrap/>
            <w:vAlign w:val="center"/>
            <w:hideMark/>
          </w:tcPr>
          <w:p w:rsidR="0015608F" w:rsidRPr="006A7E01" w:rsidRDefault="0015608F" w:rsidP="00132414">
            <w:pPr>
              <w:spacing w:before="0" w:after="0"/>
              <w:jc w:val="center"/>
            </w:pPr>
            <w:r w:rsidRPr="006A7E01">
              <w:t>16534</w:t>
            </w:r>
          </w:p>
        </w:tc>
        <w:tc>
          <w:tcPr>
            <w:tcW w:w="1487" w:type="dxa"/>
            <w:noWrap/>
            <w:vAlign w:val="center"/>
            <w:hideMark/>
          </w:tcPr>
          <w:p w:rsidR="0015608F" w:rsidRPr="006A7E01" w:rsidRDefault="0015608F" w:rsidP="00132414">
            <w:pPr>
              <w:spacing w:before="0" w:after="0"/>
              <w:jc w:val="center"/>
            </w:pPr>
            <w:r w:rsidRPr="006A7E01">
              <w:t>997514</w:t>
            </w:r>
          </w:p>
        </w:tc>
        <w:tc>
          <w:tcPr>
            <w:tcW w:w="1069" w:type="dxa"/>
            <w:noWrap/>
            <w:vAlign w:val="center"/>
            <w:hideMark/>
          </w:tcPr>
          <w:p w:rsidR="0015608F" w:rsidRPr="006A7E01" w:rsidRDefault="0015608F" w:rsidP="00132414">
            <w:pPr>
              <w:spacing w:before="0" w:after="0"/>
              <w:jc w:val="center"/>
            </w:pPr>
            <w:r w:rsidRPr="006A7E01">
              <w:t>54315</w:t>
            </w:r>
          </w:p>
        </w:tc>
        <w:tc>
          <w:tcPr>
            <w:tcW w:w="1442" w:type="dxa"/>
            <w:noWrap/>
            <w:vAlign w:val="center"/>
            <w:hideMark/>
          </w:tcPr>
          <w:p w:rsidR="0015608F" w:rsidRPr="006A7E01" w:rsidRDefault="0015608F" w:rsidP="00132414">
            <w:pPr>
              <w:spacing w:before="0" w:after="0"/>
              <w:jc w:val="center"/>
            </w:pPr>
            <w:r w:rsidRPr="006A7E01">
              <w:t>3,29</w:t>
            </w:r>
          </w:p>
        </w:tc>
        <w:tc>
          <w:tcPr>
            <w:tcW w:w="1611" w:type="dxa"/>
            <w:noWrap/>
            <w:vAlign w:val="center"/>
            <w:hideMark/>
          </w:tcPr>
          <w:p w:rsidR="0015608F" w:rsidRPr="006A7E01" w:rsidRDefault="0015608F" w:rsidP="00132414">
            <w:pPr>
              <w:spacing w:before="0" w:after="0"/>
              <w:jc w:val="center"/>
            </w:pPr>
            <w:r w:rsidRPr="006A7E01">
              <w:t>60,33</w:t>
            </w:r>
          </w:p>
        </w:tc>
      </w:tr>
      <w:tr w:rsidR="0015608F" w:rsidRPr="006A7E01" w:rsidTr="00132414">
        <w:trPr>
          <w:trHeight w:val="300"/>
          <w:jc w:val="center"/>
        </w:trPr>
        <w:tc>
          <w:tcPr>
            <w:tcW w:w="1397" w:type="dxa"/>
            <w:noWrap/>
            <w:vAlign w:val="center"/>
            <w:hideMark/>
          </w:tcPr>
          <w:p w:rsidR="0015608F" w:rsidRPr="006A7E01" w:rsidRDefault="0015608F" w:rsidP="00132414">
            <w:pPr>
              <w:spacing w:before="0" w:after="0"/>
              <w:jc w:val="center"/>
            </w:pPr>
            <w:r w:rsidRPr="006A7E01">
              <w:t>2001</w:t>
            </w:r>
          </w:p>
        </w:tc>
        <w:tc>
          <w:tcPr>
            <w:tcW w:w="1247" w:type="dxa"/>
            <w:noWrap/>
            <w:vAlign w:val="center"/>
            <w:hideMark/>
          </w:tcPr>
          <w:p w:rsidR="0015608F" w:rsidRPr="006A7E01" w:rsidRDefault="0015608F" w:rsidP="00132414">
            <w:pPr>
              <w:spacing w:before="0" w:after="0"/>
              <w:jc w:val="center"/>
            </w:pPr>
            <w:r w:rsidRPr="006A7E01">
              <w:t>16679</w:t>
            </w:r>
          </w:p>
        </w:tc>
        <w:tc>
          <w:tcPr>
            <w:tcW w:w="1487" w:type="dxa"/>
            <w:noWrap/>
            <w:vAlign w:val="center"/>
            <w:hideMark/>
          </w:tcPr>
          <w:p w:rsidR="0015608F" w:rsidRPr="006A7E01" w:rsidRDefault="0015608F" w:rsidP="00132414">
            <w:pPr>
              <w:spacing w:before="0" w:after="0"/>
              <w:jc w:val="center"/>
            </w:pPr>
            <w:r w:rsidRPr="006A7E01">
              <w:t>1014908</w:t>
            </w:r>
          </w:p>
        </w:tc>
        <w:tc>
          <w:tcPr>
            <w:tcW w:w="1069" w:type="dxa"/>
            <w:noWrap/>
            <w:vAlign w:val="center"/>
            <w:hideMark/>
          </w:tcPr>
          <w:p w:rsidR="0015608F" w:rsidRPr="006A7E01" w:rsidRDefault="0015608F" w:rsidP="00132414">
            <w:pPr>
              <w:spacing w:before="0" w:after="0"/>
              <w:jc w:val="center"/>
            </w:pPr>
            <w:r w:rsidRPr="006A7E01">
              <w:t>54156</w:t>
            </w:r>
          </w:p>
        </w:tc>
        <w:tc>
          <w:tcPr>
            <w:tcW w:w="1442" w:type="dxa"/>
            <w:noWrap/>
            <w:vAlign w:val="center"/>
            <w:hideMark/>
          </w:tcPr>
          <w:p w:rsidR="0015608F" w:rsidRPr="006A7E01" w:rsidRDefault="0015608F" w:rsidP="00132414">
            <w:pPr>
              <w:spacing w:before="0" w:after="0"/>
              <w:jc w:val="center"/>
            </w:pPr>
            <w:r w:rsidRPr="006A7E01">
              <w:t>3,25</w:t>
            </w:r>
          </w:p>
        </w:tc>
        <w:tc>
          <w:tcPr>
            <w:tcW w:w="1611" w:type="dxa"/>
            <w:noWrap/>
            <w:vAlign w:val="center"/>
            <w:hideMark/>
          </w:tcPr>
          <w:p w:rsidR="0015608F" w:rsidRPr="006A7E01" w:rsidRDefault="0015608F" w:rsidP="00132414">
            <w:pPr>
              <w:spacing w:before="0" w:after="0"/>
              <w:jc w:val="center"/>
            </w:pPr>
            <w:r w:rsidRPr="006A7E01">
              <w:t>60,85</w:t>
            </w:r>
          </w:p>
        </w:tc>
      </w:tr>
      <w:tr w:rsidR="0015608F" w:rsidRPr="006A7E01" w:rsidTr="00132414">
        <w:trPr>
          <w:trHeight w:val="300"/>
          <w:jc w:val="center"/>
        </w:trPr>
        <w:tc>
          <w:tcPr>
            <w:tcW w:w="1397" w:type="dxa"/>
            <w:noWrap/>
            <w:vAlign w:val="center"/>
            <w:hideMark/>
          </w:tcPr>
          <w:p w:rsidR="0015608F" w:rsidRPr="006A7E01" w:rsidRDefault="0015608F" w:rsidP="00132414">
            <w:pPr>
              <w:spacing w:before="0" w:after="0"/>
              <w:jc w:val="center"/>
            </w:pPr>
            <w:r w:rsidRPr="006A7E01">
              <w:t>2002</w:t>
            </w:r>
          </w:p>
        </w:tc>
        <w:tc>
          <w:tcPr>
            <w:tcW w:w="1247" w:type="dxa"/>
            <w:noWrap/>
            <w:vAlign w:val="center"/>
            <w:hideMark/>
          </w:tcPr>
          <w:p w:rsidR="0015608F" w:rsidRPr="006A7E01" w:rsidRDefault="0015608F" w:rsidP="00132414">
            <w:pPr>
              <w:spacing w:before="0" w:after="0"/>
              <w:jc w:val="center"/>
            </w:pPr>
            <w:r w:rsidRPr="006A7E01">
              <w:t>17121</w:t>
            </w:r>
          </w:p>
        </w:tc>
        <w:tc>
          <w:tcPr>
            <w:tcW w:w="1487" w:type="dxa"/>
            <w:noWrap/>
            <w:vAlign w:val="center"/>
            <w:hideMark/>
          </w:tcPr>
          <w:p w:rsidR="0015608F" w:rsidRPr="006A7E01" w:rsidRDefault="0015608F" w:rsidP="00132414">
            <w:pPr>
              <w:spacing w:before="0" w:after="0"/>
              <w:jc w:val="center"/>
            </w:pPr>
            <w:r w:rsidRPr="006A7E01">
              <w:t>1140380</w:t>
            </w:r>
          </w:p>
        </w:tc>
        <w:tc>
          <w:tcPr>
            <w:tcW w:w="1069" w:type="dxa"/>
            <w:noWrap/>
            <w:vAlign w:val="center"/>
            <w:hideMark/>
          </w:tcPr>
          <w:p w:rsidR="0015608F" w:rsidRPr="006A7E01" w:rsidRDefault="0015608F" w:rsidP="00132414">
            <w:pPr>
              <w:spacing w:before="0" w:after="0"/>
              <w:jc w:val="center"/>
            </w:pPr>
            <w:r w:rsidRPr="006A7E01">
              <w:t>54207</w:t>
            </w:r>
          </w:p>
        </w:tc>
        <w:tc>
          <w:tcPr>
            <w:tcW w:w="1442" w:type="dxa"/>
            <w:noWrap/>
            <w:vAlign w:val="center"/>
            <w:hideMark/>
          </w:tcPr>
          <w:p w:rsidR="0015608F" w:rsidRPr="006A7E01" w:rsidRDefault="0015608F" w:rsidP="00132414">
            <w:pPr>
              <w:spacing w:before="0" w:after="0"/>
              <w:jc w:val="center"/>
            </w:pPr>
            <w:r w:rsidRPr="006A7E01">
              <w:t>3,17</w:t>
            </w:r>
          </w:p>
        </w:tc>
        <w:tc>
          <w:tcPr>
            <w:tcW w:w="1611" w:type="dxa"/>
            <w:noWrap/>
            <w:vAlign w:val="center"/>
            <w:hideMark/>
          </w:tcPr>
          <w:p w:rsidR="0015608F" w:rsidRPr="006A7E01" w:rsidRDefault="0015608F" w:rsidP="00132414">
            <w:pPr>
              <w:spacing w:before="0" w:after="0"/>
              <w:jc w:val="center"/>
            </w:pPr>
            <w:r w:rsidRPr="006A7E01">
              <w:t>66,61</w:t>
            </w:r>
          </w:p>
        </w:tc>
      </w:tr>
      <w:tr w:rsidR="0015608F" w:rsidRPr="006A7E01" w:rsidTr="00132414">
        <w:trPr>
          <w:trHeight w:val="300"/>
          <w:jc w:val="center"/>
        </w:trPr>
        <w:tc>
          <w:tcPr>
            <w:tcW w:w="1397" w:type="dxa"/>
            <w:noWrap/>
            <w:vAlign w:val="center"/>
            <w:hideMark/>
          </w:tcPr>
          <w:p w:rsidR="0015608F" w:rsidRPr="006A7E01" w:rsidRDefault="0015608F" w:rsidP="00132414">
            <w:pPr>
              <w:spacing w:before="0" w:after="0"/>
              <w:jc w:val="center"/>
            </w:pPr>
            <w:r w:rsidRPr="006A7E01">
              <w:t>2003</w:t>
            </w:r>
          </w:p>
        </w:tc>
        <w:tc>
          <w:tcPr>
            <w:tcW w:w="1247" w:type="dxa"/>
            <w:noWrap/>
            <w:vAlign w:val="center"/>
            <w:hideMark/>
          </w:tcPr>
          <w:p w:rsidR="0015608F" w:rsidRPr="006A7E01" w:rsidRDefault="0015608F" w:rsidP="00132414">
            <w:pPr>
              <w:spacing w:before="0" w:after="0"/>
              <w:jc w:val="center"/>
            </w:pPr>
            <w:r w:rsidRPr="006A7E01">
              <w:t>17362</w:t>
            </w:r>
          </w:p>
        </w:tc>
        <w:tc>
          <w:tcPr>
            <w:tcW w:w="1487" w:type="dxa"/>
            <w:noWrap/>
            <w:vAlign w:val="center"/>
            <w:hideMark/>
          </w:tcPr>
          <w:p w:rsidR="0015608F" w:rsidRPr="006A7E01" w:rsidRDefault="0015608F" w:rsidP="00132414">
            <w:pPr>
              <w:spacing w:before="0" w:after="0"/>
              <w:jc w:val="center"/>
            </w:pPr>
            <w:r w:rsidRPr="006A7E01">
              <w:t>1171399</w:t>
            </w:r>
          </w:p>
        </w:tc>
        <w:tc>
          <w:tcPr>
            <w:tcW w:w="1069" w:type="dxa"/>
            <w:noWrap/>
            <w:vAlign w:val="center"/>
            <w:hideMark/>
          </w:tcPr>
          <w:p w:rsidR="0015608F" w:rsidRPr="006A7E01" w:rsidRDefault="0015608F" w:rsidP="00132414">
            <w:pPr>
              <w:spacing w:before="0" w:after="0"/>
              <w:jc w:val="center"/>
            </w:pPr>
            <w:r w:rsidRPr="006A7E01">
              <w:t>54194</w:t>
            </w:r>
          </w:p>
        </w:tc>
        <w:tc>
          <w:tcPr>
            <w:tcW w:w="1442" w:type="dxa"/>
            <w:noWrap/>
            <w:vAlign w:val="center"/>
            <w:hideMark/>
          </w:tcPr>
          <w:p w:rsidR="0015608F" w:rsidRPr="006A7E01" w:rsidRDefault="0015608F" w:rsidP="00132414">
            <w:pPr>
              <w:spacing w:before="0" w:after="0"/>
              <w:jc w:val="center"/>
            </w:pPr>
            <w:r w:rsidRPr="006A7E01">
              <w:t>3,12</w:t>
            </w:r>
          </w:p>
        </w:tc>
        <w:tc>
          <w:tcPr>
            <w:tcW w:w="1611" w:type="dxa"/>
            <w:noWrap/>
            <w:vAlign w:val="center"/>
            <w:hideMark/>
          </w:tcPr>
          <w:p w:rsidR="0015608F" w:rsidRPr="006A7E01" w:rsidRDefault="0015608F" w:rsidP="00132414">
            <w:pPr>
              <w:spacing w:before="0" w:after="0"/>
              <w:jc w:val="center"/>
            </w:pPr>
            <w:r w:rsidRPr="006A7E01">
              <w:t>67,47</w:t>
            </w:r>
          </w:p>
        </w:tc>
      </w:tr>
      <w:tr w:rsidR="0015608F" w:rsidRPr="006A7E01" w:rsidTr="00132414">
        <w:trPr>
          <w:trHeight w:val="300"/>
          <w:jc w:val="center"/>
        </w:trPr>
        <w:tc>
          <w:tcPr>
            <w:tcW w:w="1397" w:type="dxa"/>
            <w:noWrap/>
            <w:vAlign w:val="center"/>
            <w:hideMark/>
          </w:tcPr>
          <w:p w:rsidR="0015608F" w:rsidRPr="006A7E01" w:rsidRDefault="0015608F" w:rsidP="00132414">
            <w:pPr>
              <w:spacing w:before="0" w:after="0"/>
              <w:jc w:val="center"/>
            </w:pPr>
            <w:r w:rsidRPr="006A7E01">
              <w:t>2004</w:t>
            </w:r>
          </w:p>
        </w:tc>
        <w:tc>
          <w:tcPr>
            <w:tcW w:w="1247" w:type="dxa"/>
            <w:noWrap/>
            <w:vAlign w:val="center"/>
            <w:hideMark/>
          </w:tcPr>
          <w:p w:rsidR="0015608F" w:rsidRPr="006A7E01" w:rsidRDefault="0015608F" w:rsidP="00132414">
            <w:pPr>
              <w:spacing w:before="0" w:after="0"/>
              <w:jc w:val="center"/>
            </w:pPr>
            <w:r w:rsidRPr="006A7E01">
              <w:t>17436</w:t>
            </w:r>
          </w:p>
        </w:tc>
        <w:tc>
          <w:tcPr>
            <w:tcW w:w="1487" w:type="dxa"/>
            <w:noWrap/>
            <w:vAlign w:val="center"/>
            <w:hideMark/>
          </w:tcPr>
          <w:p w:rsidR="0015608F" w:rsidRPr="006A7E01" w:rsidRDefault="0015608F" w:rsidP="00132414">
            <w:pPr>
              <w:spacing w:before="0" w:after="0"/>
              <w:jc w:val="center"/>
            </w:pPr>
            <w:r w:rsidRPr="006A7E01">
              <w:t>1184667</w:t>
            </w:r>
          </w:p>
        </w:tc>
        <w:tc>
          <w:tcPr>
            <w:tcW w:w="1069" w:type="dxa"/>
            <w:noWrap/>
            <w:vAlign w:val="center"/>
            <w:hideMark/>
          </w:tcPr>
          <w:p w:rsidR="0015608F" w:rsidRPr="006A7E01" w:rsidRDefault="0015608F" w:rsidP="00132414">
            <w:pPr>
              <w:spacing w:before="0" w:after="0"/>
              <w:jc w:val="center"/>
            </w:pPr>
            <w:r w:rsidRPr="006A7E01">
              <w:t>54129</w:t>
            </w:r>
          </w:p>
        </w:tc>
        <w:tc>
          <w:tcPr>
            <w:tcW w:w="1442" w:type="dxa"/>
            <w:noWrap/>
            <w:vAlign w:val="center"/>
            <w:hideMark/>
          </w:tcPr>
          <w:p w:rsidR="0015608F" w:rsidRPr="006A7E01" w:rsidRDefault="0015608F" w:rsidP="00132414">
            <w:pPr>
              <w:spacing w:before="0" w:after="0"/>
              <w:jc w:val="center"/>
            </w:pPr>
            <w:r w:rsidRPr="006A7E01">
              <w:t>3,10</w:t>
            </w:r>
          </w:p>
        </w:tc>
        <w:tc>
          <w:tcPr>
            <w:tcW w:w="1611" w:type="dxa"/>
            <w:noWrap/>
            <w:vAlign w:val="center"/>
            <w:hideMark/>
          </w:tcPr>
          <w:p w:rsidR="0015608F" w:rsidRPr="006A7E01" w:rsidRDefault="0015608F" w:rsidP="00132414">
            <w:pPr>
              <w:spacing w:before="0" w:after="0"/>
              <w:jc w:val="center"/>
            </w:pPr>
            <w:r w:rsidRPr="006A7E01">
              <w:t>67,94</w:t>
            </w:r>
          </w:p>
        </w:tc>
      </w:tr>
      <w:tr w:rsidR="0015608F" w:rsidRPr="006A7E01" w:rsidTr="00132414">
        <w:trPr>
          <w:trHeight w:val="300"/>
          <w:jc w:val="center"/>
        </w:trPr>
        <w:tc>
          <w:tcPr>
            <w:tcW w:w="1397" w:type="dxa"/>
            <w:noWrap/>
            <w:vAlign w:val="center"/>
            <w:hideMark/>
          </w:tcPr>
          <w:p w:rsidR="0015608F" w:rsidRPr="006A7E01" w:rsidRDefault="0015608F" w:rsidP="00132414">
            <w:pPr>
              <w:spacing w:before="0" w:after="0"/>
              <w:jc w:val="center"/>
            </w:pPr>
            <w:r w:rsidRPr="006A7E01">
              <w:t>2005</w:t>
            </w:r>
          </w:p>
        </w:tc>
        <w:tc>
          <w:tcPr>
            <w:tcW w:w="1247" w:type="dxa"/>
            <w:noWrap/>
            <w:vAlign w:val="center"/>
            <w:hideMark/>
          </w:tcPr>
          <w:p w:rsidR="0015608F" w:rsidRPr="006A7E01" w:rsidRDefault="0015608F" w:rsidP="00132414">
            <w:pPr>
              <w:spacing w:before="0" w:after="0"/>
              <w:jc w:val="center"/>
            </w:pPr>
            <w:r w:rsidRPr="006A7E01">
              <w:t>17568</w:t>
            </w:r>
          </w:p>
        </w:tc>
        <w:tc>
          <w:tcPr>
            <w:tcW w:w="1487" w:type="dxa"/>
            <w:noWrap/>
            <w:vAlign w:val="center"/>
            <w:hideMark/>
          </w:tcPr>
          <w:p w:rsidR="0015608F" w:rsidRPr="006A7E01" w:rsidRDefault="0015608F" w:rsidP="00132414">
            <w:pPr>
              <w:spacing w:before="0" w:after="0"/>
              <w:jc w:val="center"/>
            </w:pPr>
            <w:r w:rsidRPr="006A7E01">
              <w:t>1200379</w:t>
            </w:r>
          </w:p>
        </w:tc>
        <w:tc>
          <w:tcPr>
            <w:tcW w:w="1069" w:type="dxa"/>
            <w:noWrap/>
            <w:vAlign w:val="center"/>
            <w:hideMark/>
          </w:tcPr>
          <w:p w:rsidR="0015608F" w:rsidRPr="006A7E01" w:rsidRDefault="0015608F" w:rsidP="00132414">
            <w:pPr>
              <w:spacing w:before="0" w:after="0"/>
              <w:jc w:val="center"/>
            </w:pPr>
            <w:r w:rsidRPr="006A7E01">
              <w:t>53831</w:t>
            </w:r>
          </w:p>
        </w:tc>
        <w:tc>
          <w:tcPr>
            <w:tcW w:w="1442" w:type="dxa"/>
            <w:noWrap/>
            <w:vAlign w:val="center"/>
            <w:hideMark/>
          </w:tcPr>
          <w:p w:rsidR="0015608F" w:rsidRPr="006A7E01" w:rsidRDefault="0015608F" w:rsidP="00132414">
            <w:pPr>
              <w:spacing w:before="0" w:after="0"/>
              <w:jc w:val="center"/>
            </w:pPr>
            <w:r w:rsidRPr="006A7E01">
              <w:t>3,06</w:t>
            </w:r>
          </w:p>
        </w:tc>
        <w:tc>
          <w:tcPr>
            <w:tcW w:w="1611" w:type="dxa"/>
            <w:noWrap/>
            <w:vAlign w:val="center"/>
            <w:hideMark/>
          </w:tcPr>
          <w:p w:rsidR="0015608F" w:rsidRPr="006A7E01" w:rsidRDefault="0015608F" w:rsidP="00132414">
            <w:pPr>
              <w:spacing w:before="0" w:after="0"/>
              <w:jc w:val="center"/>
            </w:pPr>
            <w:r w:rsidRPr="006A7E01">
              <w:t>68,33</w:t>
            </w:r>
          </w:p>
        </w:tc>
      </w:tr>
      <w:tr w:rsidR="0015608F" w:rsidRPr="006A7E01" w:rsidTr="00132414">
        <w:trPr>
          <w:trHeight w:val="300"/>
          <w:jc w:val="center"/>
        </w:trPr>
        <w:tc>
          <w:tcPr>
            <w:tcW w:w="1397" w:type="dxa"/>
            <w:noWrap/>
            <w:vAlign w:val="center"/>
            <w:hideMark/>
          </w:tcPr>
          <w:p w:rsidR="0015608F" w:rsidRPr="006A7E01" w:rsidRDefault="0015608F" w:rsidP="00132414">
            <w:pPr>
              <w:spacing w:before="0" w:after="0"/>
              <w:jc w:val="center"/>
            </w:pPr>
            <w:r w:rsidRPr="006A7E01">
              <w:t>2006</w:t>
            </w:r>
          </w:p>
        </w:tc>
        <w:tc>
          <w:tcPr>
            <w:tcW w:w="1247" w:type="dxa"/>
            <w:noWrap/>
            <w:vAlign w:val="center"/>
            <w:hideMark/>
          </w:tcPr>
          <w:p w:rsidR="0015608F" w:rsidRPr="006A7E01" w:rsidRDefault="0015608F" w:rsidP="00132414">
            <w:pPr>
              <w:spacing w:before="0" w:after="0"/>
              <w:jc w:val="center"/>
            </w:pPr>
            <w:r w:rsidRPr="006A7E01">
              <w:t>17662</w:t>
            </w:r>
          </w:p>
        </w:tc>
        <w:tc>
          <w:tcPr>
            <w:tcW w:w="1487" w:type="dxa"/>
            <w:noWrap/>
            <w:vAlign w:val="center"/>
            <w:hideMark/>
          </w:tcPr>
          <w:p w:rsidR="0015608F" w:rsidRPr="006A7E01" w:rsidRDefault="0015608F" w:rsidP="00132414">
            <w:pPr>
              <w:spacing w:before="0" w:after="0"/>
              <w:jc w:val="center"/>
            </w:pPr>
            <w:r w:rsidRPr="006A7E01">
              <w:t>1211552</w:t>
            </w:r>
          </w:p>
        </w:tc>
        <w:tc>
          <w:tcPr>
            <w:tcW w:w="1069" w:type="dxa"/>
            <w:noWrap/>
            <w:vAlign w:val="center"/>
            <w:hideMark/>
          </w:tcPr>
          <w:p w:rsidR="0015608F" w:rsidRPr="006A7E01" w:rsidRDefault="0015608F" w:rsidP="00132414">
            <w:pPr>
              <w:spacing w:before="0" w:after="0"/>
              <w:jc w:val="center"/>
            </w:pPr>
            <w:r w:rsidRPr="006A7E01">
              <w:t>53605</w:t>
            </w:r>
          </w:p>
        </w:tc>
        <w:tc>
          <w:tcPr>
            <w:tcW w:w="1442" w:type="dxa"/>
            <w:noWrap/>
            <w:vAlign w:val="center"/>
            <w:hideMark/>
          </w:tcPr>
          <w:p w:rsidR="0015608F" w:rsidRPr="006A7E01" w:rsidRDefault="0015608F" w:rsidP="00132414">
            <w:pPr>
              <w:spacing w:before="0" w:after="0"/>
              <w:jc w:val="center"/>
            </w:pPr>
            <w:r w:rsidRPr="006A7E01">
              <w:t>3,04</w:t>
            </w:r>
          </w:p>
        </w:tc>
        <w:tc>
          <w:tcPr>
            <w:tcW w:w="1611" w:type="dxa"/>
            <w:noWrap/>
            <w:vAlign w:val="center"/>
            <w:hideMark/>
          </w:tcPr>
          <w:p w:rsidR="0015608F" w:rsidRPr="006A7E01" w:rsidRDefault="0015608F" w:rsidP="00132414">
            <w:pPr>
              <w:spacing w:before="0" w:after="0"/>
              <w:jc w:val="center"/>
            </w:pPr>
            <w:r w:rsidRPr="006A7E01">
              <w:t>68,60</w:t>
            </w:r>
          </w:p>
        </w:tc>
      </w:tr>
      <w:tr w:rsidR="0015608F" w:rsidRPr="006A7E01" w:rsidTr="00132414">
        <w:trPr>
          <w:trHeight w:val="300"/>
          <w:jc w:val="center"/>
        </w:trPr>
        <w:tc>
          <w:tcPr>
            <w:tcW w:w="1397" w:type="dxa"/>
            <w:noWrap/>
            <w:vAlign w:val="center"/>
            <w:hideMark/>
          </w:tcPr>
          <w:p w:rsidR="0015608F" w:rsidRPr="006A7E01" w:rsidRDefault="0015608F" w:rsidP="00132414">
            <w:pPr>
              <w:spacing w:before="0" w:after="0"/>
              <w:jc w:val="center"/>
            </w:pPr>
            <w:r w:rsidRPr="006A7E01">
              <w:t>2007</w:t>
            </w:r>
          </w:p>
        </w:tc>
        <w:tc>
          <w:tcPr>
            <w:tcW w:w="1247" w:type="dxa"/>
            <w:noWrap/>
            <w:vAlign w:val="center"/>
            <w:hideMark/>
          </w:tcPr>
          <w:p w:rsidR="0015608F" w:rsidRPr="006A7E01" w:rsidRDefault="0015608F" w:rsidP="00132414">
            <w:pPr>
              <w:spacing w:before="0" w:after="0"/>
              <w:jc w:val="center"/>
            </w:pPr>
            <w:r w:rsidRPr="006A7E01">
              <w:t>17887</w:t>
            </w:r>
          </w:p>
        </w:tc>
        <w:tc>
          <w:tcPr>
            <w:tcW w:w="1487" w:type="dxa"/>
            <w:noWrap/>
            <w:vAlign w:val="center"/>
            <w:hideMark/>
          </w:tcPr>
          <w:p w:rsidR="0015608F" w:rsidRPr="006A7E01" w:rsidRDefault="0015608F" w:rsidP="00132414">
            <w:pPr>
              <w:spacing w:before="0" w:after="0"/>
              <w:jc w:val="center"/>
            </w:pPr>
            <w:r w:rsidRPr="006A7E01">
              <w:t>1240418</w:t>
            </w:r>
          </w:p>
        </w:tc>
        <w:tc>
          <w:tcPr>
            <w:tcW w:w="1069" w:type="dxa"/>
            <w:noWrap/>
            <w:vAlign w:val="center"/>
            <w:hideMark/>
          </w:tcPr>
          <w:p w:rsidR="0015608F" w:rsidRPr="006A7E01" w:rsidRDefault="0015608F" w:rsidP="00132414">
            <w:pPr>
              <w:spacing w:before="0" w:after="0"/>
              <w:jc w:val="center"/>
            </w:pPr>
            <w:r w:rsidRPr="006A7E01">
              <w:t>54109</w:t>
            </w:r>
          </w:p>
        </w:tc>
        <w:tc>
          <w:tcPr>
            <w:tcW w:w="1442" w:type="dxa"/>
            <w:noWrap/>
            <w:vAlign w:val="center"/>
            <w:hideMark/>
          </w:tcPr>
          <w:p w:rsidR="0015608F" w:rsidRPr="006A7E01" w:rsidRDefault="0015608F" w:rsidP="00132414">
            <w:pPr>
              <w:spacing w:before="0" w:after="0"/>
              <w:jc w:val="center"/>
            </w:pPr>
            <w:r w:rsidRPr="006A7E01">
              <w:t>3,03</w:t>
            </w:r>
          </w:p>
        </w:tc>
        <w:tc>
          <w:tcPr>
            <w:tcW w:w="1611" w:type="dxa"/>
            <w:noWrap/>
            <w:vAlign w:val="center"/>
            <w:hideMark/>
          </w:tcPr>
          <w:p w:rsidR="0015608F" w:rsidRPr="006A7E01" w:rsidRDefault="0015608F" w:rsidP="00132414">
            <w:pPr>
              <w:spacing w:before="0" w:after="0"/>
              <w:jc w:val="center"/>
            </w:pPr>
            <w:r w:rsidRPr="006A7E01">
              <w:t>69,35</w:t>
            </w:r>
          </w:p>
        </w:tc>
      </w:tr>
      <w:tr w:rsidR="0015608F" w:rsidRPr="006A7E01" w:rsidTr="00132414">
        <w:trPr>
          <w:trHeight w:val="300"/>
          <w:jc w:val="center"/>
        </w:trPr>
        <w:tc>
          <w:tcPr>
            <w:tcW w:w="1397" w:type="dxa"/>
            <w:noWrap/>
            <w:vAlign w:val="center"/>
            <w:hideMark/>
          </w:tcPr>
          <w:p w:rsidR="0015608F" w:rsidRPr="006A7E01" w:rsidRDefault="0015608F" w:rsidP="00132414">
            <w:pPr>
              <w:spacing w:before="0" w:after="0"/>
              <w:jc w:val="center"/>
            </w:pPr>
            <w:r w:rsidRPr="006A7E01">
              <w:t>2008</w:t>
            </w:r>
          </w:p>
        </w:tc>
        <w:tc>
          <w:tcPr>
            <w:tcW w:w="1247" w:type="dxa"/>
            <w:noWrap/>
            <w:vAlign w:val="center"/>
            <w:hideMark/>
          </w:tcPr>
          <w:p w:rsidR="0015608F" w:rsidRPr="006A7E01" w:rsidRDefault="0015608F" w:rsidP="00132414">
            <w:pPr>
              <w:spacing w:before="0" w:after="0"/>
              <w:jc w:val="center"/>
            </w:pPr>
            <w:r w:rsidRPr="006A7E01">
              <w:t>18115</w:t>
            </w:r>
          </w:p>
        </w:tc>
        <w:tc>
          <w:tcPr>
            <w:tcW w:w="1487" w:type="dxa"/>
            <w:noWrap/>
            <w:vAlign w:val="center"/>
            <w:hideMark/>
          </w:tcPr>
          <w:p w:rsidR="0015608F" w:rsidRPr="006A7E01" w:rsidRDefault="0015608F" w:rsidP="00132414">
            <w:pPr>
              <w:spacing w:before="0" w:after="0"/>
              <w:jc w:val="center"/>
            </w:pPr>
            <w:r w:rsidRPr="006A7E01">
              <w:t>1262088</w:t>
            </w:r>
          </w:p>
        </w:tc>
        <w:tc>
          <w:tcPr>
            <w:tcW w:w="1069" w:type="dxa"/>
            <w:noWrap/>
            <w:vAlign w:val="center"/>
            <w:hideMark/>
          </w:tcPr>
          <w:p w:rsidR="0015608F" w:rsidRPr="006A7E01" w:rsidRDefault="0015608F" w:rsidP="00132414">
            <w:pPr>
              <w:spacing w:before="0" w:after="0"/>
              <w:jc w:val="center"/>
            </w:pPr>
            <w:r w:rsidRPr="006A7E01">
              <w:t>53982</w:t>
            </w:r>
          </w:p>
        </w:tc>
        <w:tc>
          <w:tcPr>
            <w:tcW w:w="1442" w:type="dxa"/>
            <w:noWrap/>
            <w:vAlign w:val="center"/>
            <w:hideMark/>
          </w:tcPr>
          <w:p w:rsidR="0015608F" w:rsidRPr="006A7E01" w:rsidRDefault="0015608F" w:rsidP="00132414">
            <w:pPr>
              <w:spacing w:before="0" w:after="0"/>
              <w:jc w:val="center"/>
            </w:pPr>
            <w:r w:rsidRPr="006A7E01">
              <w:t>2,98</w:t>
            </w:r>
          </w:p>
        </w:tc>
        <w:tc>
          <w:tcPr>
            <w:tcW w:w="1611" w:type="dxa"/>
            <w:noWrap/>
            <w:vAlign w:val="center"/>
            <w:hideMark/>
          </w:tcPr>
          <w:p w:rsidR="0015608F" w:rsidRPr="006A7E01" w:rsidRDefault="0015608F" w:rsidP="00132414">
            <w:pPr>
              <w:spacing w:before="0" w:after="0"/>
              <w:jc w:val="center"/>
            </w:pPr>
            <w:r w:rsidRPr="006A7E01">
              <w:t>69,67</w:t>
            </w:r>
          </w:p>
        </w:tc>
      </w:tr>
      <w:tr w:rsidR="0015608F" w:rsidRPr="006A7E01" w:rsidTr="00132414">
        <w:trPr>
          <w:trHeight w:val="300"/>
          <w:jc w:val="center"/>
        </w:trPr>
        <w:tc>
          <w:tcPr>
            <w:tcW w:w="1397" w:type="dxa"/>
            <w:noWrap/>
            <w:vAlign w:val="center"/>
            <w:hideMark/>
          </w:tcPr>
          <w:p w:rsidR="0015608F" w:rsidRPr="006A7E01" w:rsidRDefault="0015608F" w:rsidP="00132414">
            <w:pPr>
              <w:spacing w:before="0" w:after="0"/>
              <w:jc w:val="center"/>
            </w:pPr>
            <w:r w:rsidRPr="006A7E01">
              <w:t>2009</w:t>
            </w:r>
          </w:p>
        </w:tc>
        <w:tc>
          <w:tcPr>
            <w:tcW w:w="1247" w:type="dxa"/>
            <w:noWrap/>
            <w:vAlign w:val="center"/>
            <w:hideMark/>
          </w:tcPr>
          <w:p w:rsidR="0015608F" w:rsidRPr="006A7E01" w:rsidRDefault="0015608F" w:rsidP="00132414">
            <w:pPr>
              <w:spacing w:before="0" w:after="0"/>
              <w:jc w:val="center"/>
            </w:pPr>
            <w:r w:rsidRPr="006A7E01">
              <w:t>18243</w:t>
            </w:r>
          </w:p>
        </w:tc>
        <w:tc>
          <w:tcPr>
            <w:tcW w:w="1487" w:type="dxa"/>
            <w:noWrap/>
            <w:vAlign w:val="center"/>
            <w:hideMark/>
          </w:tcPr>
          <w:p w:rsidR="0015608F" w:rsidRPr="006A7E01" w:rsidRDefault="0015608F" w:rsidP="00132414">
            <w:pPr>
              <w:spacing w:before="0" w:after="0"/>
              <w:jc w:val="center"/>
            </w:pPr>
            <w:r w:rsidRPr="006A7E01">
              <w:t>1275105</w:t>
            </w:r>
          </w:p>
        </w:tc>
        <w:tc>
          <w:tcPr>
            <w:tcW w:w="1069" w:type="dxa"/>
            <w:noWrap/>
            <w:vAlign w:val="center"/>
            <w:hideMark/>
          </w:tcPr>
          <w:p w:rsidR="0015608F" w:rsidRPr="006A7E01" w:rsidRDefault="0015608F" w:rsidP="00132414">
            <w:pPr>
              <w:spacing w:before="0" w:after="0"/>
              <w:jc w:val="center"/>
            </w:pPr>
            <w:r w:rsidRPr="006A7E01">
              <w:t>53837</w:t>
            </w:r>
          </w:p>
        </w:tc>
        <w:tc>
          <w:tcPr>
            <w:tcW w:w="1442" w:type="dxa"/>
            <w:noWrap/>
            <w:vAlign w:val="center"/>
            <w:hideMark/>
          </w:tcPr>
          <w:p w:rsidR="0015608F" w:rsidRPr="006A7E01" w:rsidRDefault="0015608F" w:rsidP="00132414">
            <w:pPr>
              <w:spacing w:before="0" w:after="0"/>
              <w:jc w:val="center"/>
            </w:pPr>
            <w:r w:rsidRPr="006A7E01">
              <w:t>2,95</w:t>
            </w:r>
          </w:p>
        </w:tc>
        <w:tc>
          <w:tcPr>
            <w:tcW w:w="1611" w:type="dxa"/>
            <w:noWrap/>
            <w:vAlign w:val="center"/>
            <w:hideMark/>
          </w:tcPr>
          <w:p w:rsidR="0015608F" w:rsidRPr="006A7E01" w:rsidRDefault="0015608F" w:rsidP="00132414">
            <w:pPr>
              <w:spacing w:before="0" w:after="0"/>
              <w:jc w:val="center"/>
            </w:pPr>
            <w:r w:rsidRPr="006A7E01">
              <w:t>69,90</w:t>
            </w:r>
          </w:p>
        </w:tc>
      </w:tr>
      <w:tr w:rsidR="0015608F" w:rsidRPr="006A7E01" w:rsidTr="00132414">
        <w:trPr>
          <w:trHeight w:val="300"/>
          <w:jc w:val="center"/>
        </w:trPr>
        <w:tc>
          <w:tcPr>
            <w:tcW w:w="1397" w:type="dxa"/>
            <w:noWrap/>
            <w:vAlign w:val="center"/>
            <w:hideMark/>
          </w:tcPr>
          <w:p w:rsidR="0015608F" w:rsidRPr="006A7E01" w:rsidRDefault="0015608F" w:rsidP="00132414">
            <w:pPr>
              <w:spacing w:before="0" w:after="0"/>
              <w:jc w:val="center"/>
            </w:pPr>
            <w:r w:rsidRPr="006A7E01">
              <w:t>2010</w:t>
            </w:r>
          </w:p>
        </w:tc>
        <w:tc>
          <w:tcPr>
            <w:tcW w:w="1247" w:type="dxa"/>
            <w:noWrap/>
            <w:vAlign w:val="center"/>
            <w:hideMark/>
          </w:tcPr>
          <w:p w:rsidR="0015608F" w:rsidRPr="006A7E01" w:rsidRDefault="0015608F" w:rsidP="00132414">
            <w:pPr>
              <w:spacing w:before="0" w:after="0"/>
              <w:jc w:val="center"/>
            </w:pPr>
            <w:r w:rsidRPr="006A7E01">
              <w:t>18298</w:t>
            </w:r>
          </w:p>
        </w:tc>
        <w:tc>
          <w:tcPr>
            <w:tcW w:w="1487" w:type="dxa"/>
            <w:noWrap/>
            <w:vAlign w:val="center"/>
            <w:hideMark/>
          </w:tcPr>
          <w:p w:rsidR="0015608F" w:rsidRPr="006A7E01" w:rsidRDefault="0015608F" w:rsidP="00132414">
            <w:pPr>
              <w:spacing w:before="0" w:after="0"/>
              <w:jc w:val="center"/>
            </w:pPr>
            <w:r w:rsidRPr="006A7E01">
              <w:t>1277483</w:t>
            </w:r>
          </w:p>
        </w:tc>
        <w:tc>
          <w:tcPr>
            <w:tcW w:w="1069" w:type="dxa"/>
            <w:noWrap/>
            <w:vAlign w:val="center"/>
            <w:hideMark/>
          </w:tcPr>
          <w:p w:rsidR="0015608F" w:rsidRPr="006A7E01" w:rsidRDefault="0015608F" w:rsidP="00132414">
            <w:pPr>
              <w:spacing w:before="0" w:after="0"/>
              <w:jc w:val="center"/>
            </w:pPr>
            <w:r w:rsidRPr="006A7E01">
              <w:t>53619</w:t>
            </w:r>
          </w:p>
        </w:tc>
        <w:tc>
          <w:tcPr>
            <w:tcW w:w="1442" w:type="dxa"/>
            <w:noWrap/>
            <w:vAlign w:val="center"/>
            <w:hideMark/>
          </w:tcPr>
          <w:p w:rsidR="0015608F" w:rsidRPr="006A7E01" w:rsidRDefault="0015608F" w:rsidP="00132414">
            <w:pPr>
              <w:spacing w:before="0" w:after="0"/>
              <w:jc w:val="center"/>
            </w:pPr>
            <w:r w:rsidRPr="006A7E01">
              <w:t>2,93</w:t>
            </w:r>
          </w:p>
        </w:tc>
        <w:tc>
          <w:tcPr>
            <w:tcW w:w="1611" w:type="dxa"/>
            <w:noWrap/>
            <w:vAlign w:val="center"/>
            <w:hideMark/>
          </w:tcPr>
          <w:p w:rsidR="0015608F" w:rsidRPr="006A7E01" w:rsidRDefault="0015608F" w:rsidP="00132414">
            <w:pPr>
              <w:spacing w:before="0" w:after="0"/>
              <w:jc w:val="center"/>
            </w:pPr>
            <w:r w:rsidRPr="006A7E01">
              <w:t>69,82</w:t>
            </w:r>
          </w:p>
        </w:tc>
      </w:tr>
      <w:tr w:rsidR="0015608F" w:rsidRPr="006A7E01" w:rsidTr="00132414">
        <w:trPr>
          <w:trHeight w:val="300"/>
          <w:jc w:val="center"/>
        </w:trPr>
        <w:tc>
          <w:tcPr>
            <w:tcW w:w="1397" w:type="dxa"/>
            <w:noWrap/>
            <w:vAlign w:val="center"/>
            <w:hideMark/>
          </w:tcPr>
          <w:p w:rsidR="0015608F" w:rsidRPr="006A7E01" w:rsidRDefault="0015608F" w:rsidP="00132414">
            <w:pPr>
              <w:spacing w:before="0" w:after="0"/>
              <w:jc w:val="center"/>
            </w:pPr>
            <w:r w:rsidRPr="006A7E01">
              <w:t>2011</w:t>
            </w:r>
          </w:p>
        </w:tc>
        <w:tc>
          <w:tcPr>
            <w:tcW w:w="1247" w:type="dxa"/>
            <w:noWrap/>
            <w:vAlign w:val="center"/>
            <w:hideMark/>
          </w:tcPr>
          <w:p w:rsidR="0015608F" w:rsidRPr="006A7E01" w:rsidRDefault="0015608F" w:rsidP="00132414">
            <w:pPr>
              <w:spacing w:before="0" w:after="0"/>
              <w:jc w:val="center"/>
            </w:pPr>
            <w:r w:rsidRPr="006A7E01">
              <w:t>18352</w:t>
            </w:r>
          </w:p>
        </w:tc>
        <w:tc>
          <w:tcPr>
            <w:tcW w:w="1487" w:type="dxa"/>
            <w:noWrap/>
            <w:vAlign w:val="center"/>
            <w:hideMark/>
          </w:tcPr>
          <w:p w:rsidR="0015608F" w:rsidRPr="006A7E01" w:rsidRDefault="0015608F" w:rsidP="00132414">
            <w:pPr>
              <w:spacing w:before="0" w:after="0"/>
              <w:jc w:val="center"/>
            </w:pPr>
            <w:r w:rsidRPr="006A7E01">
              <w:t>1286542</w:t>
            </w:r>
          </w:p>
        </w:tc>
        <w:tc>
          <w:tcPr>
            <w:tcW w:w="1069" w:type="dxa"/>
            <w:noWrap/>
            <w:vAlign w:val="center"/>
            <w:hideMark/>
          </w:tcPr>
          <w:p w:rsidR="0015608F" w:rsidRPr="006A7E01" w:rsidRDefault="0015608F" w:rsidP="00132414">
            <w:pPr>
              <w:spacing w:before="0" w:after="0"/>
              <w:jc w:val="center"/>
            </w:pPr>
            <w:r w:rsidRPr="006A7E01">
              <w:t>53443</w:t>
            </w:r>
          </w:p>
        </w:tc>
        <w:tc>
          <w:tcPr>
            <w:tcW w:w="1442" w:type="dxa"/>
            <w:noWrap/>
            <w:vAlign w:val="center"/>
            <w:hideMark/>
          </w:tcPr>
          <w:p w:rsidR="0015608F" w:rsidRPr="006A7E01" w:rsidRDefault="0015608F" w:rsidP="00132414">
            <w:pPr>
              <w:spacing w:before="0" w:after="0"/>
              <w:jc w:val="center"/>
            </w:pPr>
            <w:r w:rsidRPr="006A7E01">
              <w:t>2,91</w:t>
            </w:r>
          </w:p>
        </w:tc>
        <w:tc>
          <w:tcPr>
            <w:tcW w:w="1611" w:type="dxa"/>
            <w:noWrap/>
            <w:vAlign w:val="center"/>
            <w:hideMark/>
          </w:tcPr>
          <w:p w:rsidR="0015608F" w:rsidRPr="006A7E01" w:rsidRDefault="0015608F" w:rsidP="00132414">
            <w:pPr>
              <w:spacing w:before="0" w:after="0"/>
              <w:jc w:val="center"/>
            </w:pPr>
            <w:r w:rsidRPr="006A7E01">
              <w:t>70,10</w:t>
            </w:r>
          </w:p>
        </w:tc>
      </w:tr>
      <w:tr w:rsidR="0015608F" w:rsidRPr="006A7E01" w:rsidTr="00132414">
        <w:trPr>
          <w:trHeight w:val="300"/>
          <w:jc w:val="center"/>
        </w:trPr>
        <w:tc>
          <w:tcPr>
            <w:tcW w:w="1397" w:type="dxa"/>
            <w:noWrap/>
            <w:vAlign w:val="center"/>
            <w:hideMark/>
          </w:tcPr>
          <w:p w:rsidR="0015608F" w:rsidRPr="006A7E01" w:rsidRDefault="0015608F" w:rsidP="00132414">
            <w:pPr>
              <w:spacing w:before="0" w:after="0"/>
              <w:jc w:val="center"/>
            </w:pPr>
            <w:r w:rsidRPr="006A7E01">
              <w:t>2012</w:t>
            </w:r>
          </w:p>
        </w:tc>
        <w:tc>
          <w:tcPr>
            <w:tcW w:w="1247" w:type="dxa"/>
            <w:noWrap/>
            <w:vAlign w:val="center"/>
            <w:hideMark/>
          </w:tcPr>
          <w:p w:rsidR="0015608F" w:rsidRPr="006A7E01" w:rsidRDefault="0015608F" w:rsidP="00132414">
            <w:pPr>
              <w:spacing w:before="0" w:after="0"/>
              <w:jc w:val="center"/>
            </w:pPr>
            <w:r w:rsidRPr="006A7E01">
              <w:t>18470</w:t>
            </w:r>
          </w:p>
        </w:tc>
        <w:tc>
          <w:tcPr>
            <w:tcW w:w="1487" w:type="dxa"/>
            <w:noWrap/>
            <w:vAlign w:val="center"/>
            <w:hideMark/>
          </w:tcPr>
          <w:p w:rsidR="0015608F" w:rsidRPr="006A7E01" w:rsidRDefault="0015608F" w:rsidP="00132414">
            <w:pPr>
              <w:spacing w:before="0" w:after="0"/>
              <w:jc w:val="center"/>
            </w:pPr>
            <w:r w:rsidRPr="006A7E01">
              <w:t>1299406</w:t>
            </w:r>
          </w:p>
        </w:tc>
        <w:tc>
          <w:tcPr>
            <w:tcW w:w="1069" w:type="dxa"/>
            <w:noWrap/>
            <w:vAlign w:val="center"/>
            <w:hideMark/>
          </w:tcPr>
          <w:p w:rsidR="0015608F" w:rsidRPr="006A7E01" w:rsidRDefault="0015608F" w:rsidP="00132414">
            <w:pPr>
              <w:spacing w:before="0" w:after="0"/>
              <w:jc w:val="center"/>
            </w:pPr>
            <w:r w:rsidRPr="006A7E01">
              <w:t>53287</w:t>
            </w:r>
          </w:p>
        </w:tc>
        <w:tc>
          <w:tcPr>
            <w:tcW w:w="1442" w:type="dxa"/>
            <w:noWrap/>
            <w:vAlign w:val="center"/>
            <w:hideMark/>
          </w:tcPr>
          <w:p w:rsidR="0015608F" w:rsidRPr="006A7E01" w:rsidRDefault="0015608F" w:rsidP="00132414">
            <w:pPr>
              <w:spacing w:before="0" w:after="0"/>
              <w:jc w:val="center"/>
            </w:pPr>
            <w:r w:rsidRPr="006A7E01">
              <w:t>2,89</w:t>
            </w:r>
          </w:p>
        </w:tc>
        <w:tc>
          <w:tcPr>
            <w:tcW w:w="1611" w:type="dxa"/>
            <w:noWrap/>
            <w:vAlign w:val="center"/>
            <w:hideMark/>
          </w:tcPr>
          <w:p w:rsidR="0015608F" w:rsidRPr="006A7E01" w:rsidRDefault="0015608F" w:rsidP="00132414">
            <w:pPr>
              <w:spacing w:before="0" w:after="0"/>
              <w:jc w:val="center"/>
            </w:pPr>
            <w:r w:rsidRPr="006A7E01">
              <w:t>70,35</w:t>
            </w:r>
          </w:p>
        </w:tc>
      </w:tr>
      <w:tr w:rsidR="0015608F" w:rsidRPr="006A7E01" w:rsidTr="00132414">
        <w:trPr>
          <w:trHeight w:val="300"/>
          <w:jc w:val="center"/>
        </w:trPr>
        <w:tc>
          <w:tcPr>
            <w:tcW w:w="1397" w:type="dxa"/>
            <w:noWrap/>
            <w:vAlign w:val="center"/>
            <w:hideMark/>
          </w:tcPr>
          <w:p w:rsidR="0015608F" w:rsidRPr="006A7E01" w:rsidRDefault="0015608F" w:rsidP="00132414">
            <w:pPr>
              <w:spacing w:before="0" w:after="0"/>
              <w:jc w:val="center"/>
            </w:pPr>
            <w:r w:rsidRPr="006A7E01">
              <w:t>2013</w:t>
            </w:r>
          </w:p>
        </w:tc>
        <w:tc>
          <w:tcPr>
            <w:tcW w:w="1247" w:type="dxa"/>
            <w:noWrap/>
            <w:vAlign w:val="center"/>
            <w:hideMark/>
          </w:tcPr>
          <w:p w:rsidR="0015608F" w:rsidRPr="006A7E01" w:rsidRDefault="0015608F" w:rsidP="00132414">
            <w:pPr>
              <w:spacing w:before="0" w:after="0"/>
              <w:jc w:val="center"/>
            </w:pPr>
            <w:r w:rsidRPr="006A7E01">
              <w:t>18716</w:t>
            </w:r>
          </w:p>
        </w:tc>
        <w:tc>
          <w:tcPr>
            <w:tcW w:w="1487" w:type="dxa"/>
            <w:noWrap/>
            <w:vAlign w:val="center"/>
            <w:hideMark/>
          </w:tcPr>
          <w:p w:rsidR="0015608F" w:rsidRPr="006A7E01" w:rsidRDefault="0015608F" w:rsidP="00132414">
            <w:pPr>
              <w:spacing w:before="0" w:after="0"/>
              <w:jc w:val="center"/>
            </w:pPr>
            <w:r w:rsidRPr="006A7E01">
              <w:t>1316975</w:t>
            </w:r>
          </w:p>
        </w:tc>
        <w:tc>
          <w:tcPr>
            <w:tcW w:w="1069" w:type="dxa"/>
            <w:noWrap/>
            <w:vAlign w:val="center"/>
            <w:hideMark/>
          </w:tcPr>
          <w:p w:rsidR="0015608F" w:rsidRPr="006A7E01" w:rsidRDefault="0015608F" w:rsidP="00132414">
            <w:pPr>
              <w:spacing w:before="0" w:after="0"/>
              <w:jc w:val="center"/>
            </w:pPr>
            <w:r w:rsidRPr="006A7E01">
              <w:t>52917</w:t>
            </w:r>
          </w:p>
        </w:tc>
        <w:tc>
          <w:tcPr>
            <w:tcW w:w="1442" w:type="dxa"/>
            <w:noWrap/>
            <w:vAlign w:val="center"/>
            <w:hideMark/>
          </w:tcPr>
          <w:p w:rsidR="0015608F" w:rsidRPr="006A7E01" w:rsidRDefault="0015608F" w:rsidP="00132414">
            <w:pPr>
              <w:spacing w:before="0" w:after="0"/>
              <w:jc w:val="center"/>
            </w:pPr>
            <w:r w:rsidRPr="006A7E01">
              <w:t>2,83</w:t>
            </w:r>
          </w:p>
        </w:tc>
        <w:tc>
          <w:tcPr>
            <w:tcW w:w="1611" w:type="dxa"/>
            <w:noWrap/>
            <w:vAlign w:val="center"/>
            <w:hideMark/>
          </w:tcPr>
          <w:p w:rsidR="0015608F" w:rsidRPr="006A7E01" w:rsidRDefault="0015608F" w:rsidP="00132414">
            <w:pPr>
              <w:spacing w:before="0" w:after="0"/>
              <w:jc w:val="center"/>
            </w:pPr>
            <w:r w:rsidRPr="006A7E01">
              <w:t>70,37</w:t>
            </w:r>
          </w:p>
        </w:tc>
      </w:tr>
      <w:tr w:rsidR="0015608F" w:rsidRPr="006A7E01" w:rsidTr="00132414">
        <w:trPr>
          <w:trHeight w:val="300"/>
          <w:jc w:val="center"/>
        </w:trPr>
        <w:tc>
          <w:tcPr>
            <w:tcW w:w="1397" w:type="dxa"/>
            <w:noWrap/>
            <w:vAlign w:val="center"/>
            <w:hideMark/>
          </w:tcPr>
          <w:p w:rsidR="0015608F" w:rsidRPr="006A7E01" w:rsidRDefault="0015608F" w:rsidP="00132414">
            <w:pPr>
              <w:spacing w:before="0" w:after="0"/>
              <w:jc w:val="center"/>
            </w:pPr>
            <w:r w:rsidRPr="006A7E01">
              <w:t>2014</w:t>
            </w:r>
          </w:p>
        </w:tc>
        <w:tc>
          <w:tcPr>
            <w:tcW w:w="1247" w:type="dxa"/>
            <w:noWrap/>
            <w:vAlign w:val="center"/>
            <w:hideMark/>
          </w:tcPr>
          <w:p w:rsidR="0015608F" w:rsidRPr="006A7E01" w:rsidRDefault="0015608F" w:rsidP="00132414">
            <w:pPr>
              <w:spacing w:before="0" w:after="0"/>
              <w:jc w:val="center"/>
            </w:pPr>
            <w:r w:rsidRPr="006A7E01">
              <w:t>18772</w:t>
            </w:r>
          </w:p>
        </w:tc>
        <w:tc>
          <w:tcPr>
            <w:tcW w:w="1487" w:type="dxa"/>
            <w:noWrap/>
            <w:vAlign w:val="center"/>
            <w:hideMark/>
          </w:tcPr>
          <w:p w:rsidR="0015608F" w:rsidRPr="006A7E01" w:rsidRDefault="0015608F" w:rsidP="00132414">
            <w:pPr>
              <w:spacing w:before="0" w:after="0"/>
              <w:jc w:val="center"/>
            </w:pPr>
            <w:r w:rsidRPr="006A7E01">
              <w:t>1324846</w:t>
            </w:r>
          </w:p>
        </w:tc>
        <w:tc>
          <w:tcPr>
            <w:tcW w:w="1069" w:type="dxa"/>
            <w:noWrap/>
            <w:vAlign w:val="center"/>
            <w:hideMark/>
          </w:tcPr>
          <w:p w:rsidR="0015608F" w:rsidRPr="006A7E01" w:rsidRDefault="0015608F" w:rsidP="00132414">
            <w:pPr>
              <w:spacing w:before="0" w:after="0"/>
              <w:jc w:val="center"/>
            </w:pPr>
            <w:r w:rsidRPr="006A7E01">
              <w:t>52611</w:t>
            </w:r>
          </w:p>
        </w:tc>
        <w:tc>
          <w:tcPr>
            <w:tcW w:w="1442" w:type="dxa"/>
            <w:noWrap/>
            <w:vAlign w:val="center"/>
            <w:hideMark/>
          </w:tcPr>
          <w:p w:rsidR="0015608F" w:rsidRPr="006A7E01" w:rsidRDefault="0015608F" w:rsidP="00132414">
            <w:pPr>
              <w:spacing w:before="0" w:after="0"/>
              <w:jc w:val="center"/>
            </w:pPr>
            <w:r w:rsidRPr="006A7E01">
              <w:t>2,80</w:t>
            </w:r>
          </w:p>
        </w:tc>
        <w:tc>
          <w:tcPr>
            <w:tcW w:w="1611" w:type="dxa"/>
            <w:noWrap/>
            <w:vAlign w:val="center"/>
            <w:hideMark/>
          </w:tcPr>
          <w:p w:rsidR="0015608F" w:rsidRPr="006A7E01" w:rsidRDefault="0015608F" w:rsidP="00132414">
            <w:pPr>
              <w:spacing w:before="0" w:after="0"/>
              <w:jc w:val="center"/>
            </w:pPr>
            <w:r w:rsidRPr="006A7E01">
              <w:t>70,58</w:t>
            </w:r>
          </w:p>
        </w:tc>
      </w:tr>
      <w:tr w:rsidR="0015608F" w:rsidRPr="006A7E01" w:rsidTr="00132414">
        <w:trPr>
          <w:trHeight w:val="300"/>
          <w:jc w:val="center"/>
        </w:trPr>
        <w:tc>
          <w:tcPr>
            <w:tcW w:w="1397" w:type="dxa"/>
            <w:noWrap/>
            <w:vAlign w:val="center"/>
            <w:hideMark/>
          </w:tcPr>
          <w:p w:rsidR="0015608F" w:rsidRPr="006A7E01" w:rsidRDefault="0015608F" w:rsidP="00132414">
            <w:pPr>
              <w:spacing w:before="0" w:after="0"/>
              <w:jc w:val="center"/>
            </w:pPr>
            <w:r w:rsidRPr="006A7E01">
              <w:t>2015</w:t>
            </w:r>
          </w:p>
        </w:tc>
        <w:tc>
          <w:tcPr>
            <w:tcW w:w="1247" w:type="dxa"/>
            <w:noWrap/>
            <w:vAlign w:val="center"/>
            <w:hideMark/>
          </w:tcPr>
          <w:p w:rsidR="0015608F" w:rsidRPr="006A7E01" w:rsidRDefault="0015608F" w:rsidP="00132414">
            <w:pPr>
              <w:spacing w:before="0" w:after="0"/>
              <w:jc w:val="center"/>
            </w:pPr>
            <w:r w:rsidRPr="006A7E01">
              <w:t>19003</w:t>
            </w:r>
          </w:p>
        </w:tc>
        <w:tc>
          <w:tcPr>
            <w:tcW w:w="1487" w:type="dxa"/>
            <w:noWrap/>
            <w:vAlign w:val="center"/>
            <w:hideMark/>
          </w:tcPr>
          <w:p w:rsidR="0015608F" w:rsidRPr="006A7E01" w:rsidRDefault="0015608F" w:rsidP="00132414">
            <w:pPr>
              <w:spacing w:before="0" w:after="0"/>
              <w:jc w:val="center"/>
            </w:pPr>
            <w:r w:rsidRPr="006A7E01">
              <w:t>1341665</w:t>
            </w:r>
          </w:p>
        </w:tc>
        <w:tc>
          <w:tcPr>
            <w:tcW w:w="1069" w:type="dxa"/>
            <w:noWrap/>
            <w:vAlign w:val="center"/>
            <w:hideMark/>
          </w:tcPr>
          <w:p w:rsidR="0015608F" w:rsidRPr="006A7E01" w:rsidRDefault="0015608F" w:rsidP="00132414">
            <w:pPr>
              <w:spacing w:before="0" w:after="0"/>
              <w:jc w:val="center"/>
            </w:pPr>
            <w:r w:rsidRPr="006A7E01">
              <w:t>52571</w:t>
            </w:r>
          </w:p>
        </w:tc>
        <w:tc>
          <w:tcPr>
            <w:tcW w:w="1442" w:type="dxa"/>
            <w:noWrap/>
            <w:vAlign w:val="center"/>
            <w:hideMark/>
          </w:tcPr>
          <w:p w:rsidR="0015608F" w:rsidRPr="006A7E01" w:rsidRDefault="0015608F" w:rsidP="00132414">
            <w:pPr>
              <w:spacing w:before="0" w:after="0"/>
              <w:jc w:val="center"/>
            </w:pPr>
            <w:r w:rsidRPr="006A7E01">
              <w:t>2,77</w:t>
            </w:r>
          </w:p>
        </w:tc>
        <w:tc>
          <w:tcPr>
            <w:tcW w:w="1611" w:type="dxa"/>
            <w:noWrap/>
            <w:vAlign w:val="center"/>
            <w:hideMark/>
          </w:tcPr>
          <w:p w:rsidR="0015608F" w:rsidRPr="006A7E01" w:rsidRDefault="0015608F" w:rsidP="00132414">
            <w:pPr>
              <w:spacing w:before="0" w:after="0"/>
              <w:jc w:val="center"/>
            </w:pPr>
            <w:r w:rsidRPr="006A7E01">
              <w:t>70,60</w:t>
            </w:r>
          </w:p>
        </w:tc>
      </w:tr>
      <w:tr w:rsidR="0015608F" w:rsidRPr="006A7E01" w:rsidTr="00132414">
        <w:trPr>
          <w:trHeight w:val="300"/>
          <w:jc w:val="center"/>
        </w:trPr>
        <w:tc>
          <w:tcPr>
            <w:tcW w:w="1397" w:type="dxa"/>
            <w:noWrap/>
            <w:vAlign w:val="center"/>
            <w:hideMark/>
          </w:tcPr>
          <w:p w:rsidR="0015608F" w:rsidRPr="006A7E01" w:rsidRDefault="0015608F" w:rsidP="00132414">
            <w:pPr>
              <w:spacing w:before="0" w:after="0"/>
              <w:jc w:val="center"/>
            </w:pPr>
            <w:r w:rsidRPr="006A7E01">
              <w:t>2016</w:t>
            </w:r>
          </w:p>
        </w:tc>
        <w:tc>
          <w:tcPr>
            <w:tcW w:w="1247" w:type="dxa"/>
            <w:noWrap/>
            <w:vAlign w:val="center"/>
            <w:hideMark/>
          </w:tcPr>
          <w:p w:rsidR="0015608F" w:rsidRPr="006A7E01" w:rsidRDefault="0015608F" w:rsidP="00132414">
            <w:pPr>
              <w:spacing w:before="0" w:after="0"/>
              <w:jc w:val="center"/>
            </w:pPr>
            <w:r w:rsidRPr="006A7E01">
              <w:t>19107</w:t>
            </w:r>
          </w:p>
        </w:tc>
        <w:tc>
          <w:tcPr>
            <w:tcW w:w="1487" w:type="dxa"/>
            <w:noWrap/>
            <w:vAlign w:val="center"/>
            <w:hideMark/>
          </w:tcPr>
          <w:p w:rsidR="0015608F" w:rsidRPr="006A7E01" w:rsidRDefault="0015608F" w:rsidP="00132414">
            <w:pPr>
              <w:spacing w:before="0" w:after="0"/>
              <w:jc w:val="center"/>
            </w:pPr>
            <w:r w:rsidRPr="006A7E01">
              <w:t>1353004</w:t>
            </w:r>
          </w:p>
        </w:tc>
        <w:tc>
          <w:tcPr>
            <w:tcW w:w="1069" w:type="dxa"/>
            <w:noWrap/>
            <w:vAlign w:val="center"/>
            <w:hideMark/>
          </w:tcPr>
          <w:p w:rsidR="0015608F" w:rsidRPr="006A7E01" w:rsidRDefault="0015608F" w:rsidP="00132414">
            <w:pPr>
              <w:spacing w:before="0" w:after="0"/>
              <w:jc w:val="center"/>
            </w:pPr>
            <w:r w:rsidRPr="006A7E01">
              <w:t>52337</w:t>
            </w:r>
          </w:p>
        </w:tc>
        <w:tc>
          <w:tcPr>
            <w:tcW w:w="1442" w:type="dxa"/>
            <w:noWrap/>
            <w:vAlign w:val="center"/>
            <w:hideMark/>
          </w:tcPr>
          <w:p w:rsidR="0015608F" w:rsidRPr="006A7E01" w:rsidRDefault="0015608F" w:rsidP="00132414">
            <w:pPr>
              <w:spacing w:before="0" w:after="0"/>
              <w:jc w:val="center"/>
            </w:pPr>
            <w:r w:rsidRPr="006A7E01">
              <w:t>2,74</w:t>
            </w:r>
          </w:p>
        </w:tc>
        <w:tc>
          <w:tcPr>
            <w:tcW w:w="1611" w:type="dxa"/>
            <w:noWrap/>
            <w:vAlign w:val="center"/>
            <w:hideMark/>
          </w:tcPr>
          <w:p w:rsidR="0015608F" w:rsidRPr="006A7E01" w:rsidRDefault="0015608F" w:rsidP="00132414">
            <w:pPr>
              <w:spacing w:before="0" w:after="0"/>
              <w:jc w:val="center"/>
            </w:pPr>
            <w:r w:rsidRPr="006A7E01">
              <w:t>70,81</w:t>
            </w:r>
          </w:p>
        </w:tc>
      </w:tr>
      <w:tr w:rsidR="0015608F" w:rsidRPr="006A7E01" w:rsidTr="00132414">
        <w:trPr>
          <w:trHeight w:val="300"/>
          <w:jc w:val="center"/>
        </w:trPr>
        <w:tc>
          <w:tcPr>
            <w:tcW w:w="1397" w:type="dxa"/>
            <w:noWrap/>
            <w:vAlign w:val="center"/>
            <w:hideMark/>
          </w:tcPr>
          <w:p w:rsidR="0015608F" w:rsidRPr="006A7E01" w:rsidRDefault="0015608F" w:rsidP="00132414">
            <w:pPr>
              <w:spacing w:before="0" w:after="0"/>
              <w:jc w:val="center"/>
            </w:pPr>
            <w:r w:rsidRPr="006A7E01">
              <w:t>2017</w:t>
            </w:r>
          </w:p>
        </w:tc>
        <w:tc>
          <w:tcPr>
            <w:tcW w:w="1247" w:type="dxa"/>
            <w:noWrap/>
            <w:vAlign w:val="center"/>
            <w:hideMark/>
          </w:tcPr>
          <w:p w:rsidR="0015608F" w:rsidRPr="006A7E01" w:rsidRDefault="0015608F" w:rsidP="00132414">
            <w:pPr>
              <w:spacing w:before="0" w:after="0"/>
              <w:jc w:val="center"/>
            </w:pPr>
            <w:r w:rsidRPr="006A7E01">
              <w:t>19267</w:t>
            </w:r>
          </w:p>
        </w:tc>
        <w:tc>
          <w:tcPr>
            <w:tcW w:w="1487" w:type="dxa"/>
            <w:noWrap/>
            <w:vAlign w:val="center"/>
            <w:hideMark/>
          </w:tcPr>
          <w:p w:rsidR="0015608F" w:rsidRPr="006A7E01" w:rsidRDefault="0015608F" w:rsidP="00132414">
            <w:pPr>
              <w:spacing w:before="0" w:after="0"/>
              <w:jc w:val="center"/>
            </w:pPr>
            <w:r w:rsidRPr="006A7E01">
              <w:t>1366669</w:t>
            </w:r>
          </w:p>
        </w:tc>
        <w:tc>
          <w:tcPr>
            <w:tcW w:w="1069" w:type="dxa"/>
            <w:noWrap/>
            <w:vAlign w:val="center"/>
            <w:hideMark/>
          </w:tcPr>
          <w:p w:rsidR="0015608F" w:rsidRPr="006A7E01" w:rsidRDefault="0015608F" w:rsidP="00132414">
            <w:pPr>
              <w:spacing w:before="0" w:after="0"/>
              <w:jc w:val="center"/>
            </w:pPr>
            <w:r w:rsidRPr="006A7E01">
              <w:t>52215</w:t>
            </w:r>
          </w:p>
        </w:tc>
        <w:tc>
          <w:tcPr>
            <w:tcW w:w="1442" w:type="dxa"/>
            <w:noWrap/>
            <w:vAlign w:val="center"/>
            <w:hideMark/>
          </w:tcPr>
          <w:p w:rsidR="0015608F" w:rsidRPr="006A7E01" w:rsidRDefault="0015608F" w:rsidP="00132414">
            <w:pPr>
              <w:spacing w:before="0" w:after="0"/>
              <w:jc w:val="center"/>
            </w:pPr>
            <w:r w:rsidRPr="006A7E01">
              <w:t>2,71</w:t>
            </w:r>
          </w:p>
        </w:tc>
        <w:tc>
          <w:tcPr>
            <w:tcW w:w="1611" w:type="dxa"/>
            <w:noWrap/>
            <w:vAlign w:val="center"/>
            <w:hideMark/>
          </w:tcPr>
          <w:p w:rsidR="0015608F" w:rsidRPr="006A7E01" w:rsidRDefault="0015608F" w:rsidP="00132414">
            <w:pPr>
              <w:spacing w:before="0" w:after="0"/>
              <w:jc w:val="center"/>
            </w:pPr>
            <w:r w:rsidRPr="006A7E01">
              <w:t>70,93</w:t>
            </w:r>
          </w:p>
        </w:tc>
      </w:tr>
      <w:tr w:rsidR="0015608F" w:rsidRPr="006A7E01" w:rsidTr="00132414">
        <w:trPr>
          <w:trHeight w:val="300"/>
          <w:jc w:val="center"/>
        </w:trPr>
        <w:tc>
          <w:tcPr>
            <w:tcW w:w="1397" w:type="dxa"/>
            <w:noWrap/>
            <w:vAlign w:val="center"/>
            <w:hideMark/>
          </w:tcPr>
          <w:p w:rsidR="0015608F" w:rsidRPr="006A7E01" w:rsidRDefault="0015608F" w:rsidP="00132414">
            <w:pPr>
              <w:spacing w:before="0" w:after="0"/>
              <w:jc w:val="center"/>
            </w:pPr>
            <w:r w:rsidRPr="006A7E01">
              <w:t>2018</w:t>
            </w:r>
          </w:p>
        </w:tc>
        <w:tc>
          <w:tcPr>
            <w:tcW w:w="1247" w:type="dxa"/>
            <w:noWrap/>
            <w:vAlign w:val="center"/>
            <w:hideMark/>
          </w:tcPr>
          <w:p w:rsidR="0015608F" w:rsidRPr="006A7E01" w:rsidRDefault="0015608F" w:rsidP="00132414">
            <w:pPr>
              <w:spacing w:before="0" w:after="0"/>
              <w:jc w:val="center"/>
            </w:pPr>
            <w:r w:rsidRPr="006A7E01">
              <w:t>19435</w:t>
            </w:r>
          </w:p>
        </w:tc>
        <w:tc>
          <w:tcPr>
            <w:tcW w:w="1487" w:type="dxa"/>
            <w:noWrap/>
            <w:vAlign w:val="center"/>
            <w:hideMark/>
          </w:tcPr>
          <w:p w:rsidR="0015608F" w:rsidRPr="006A7E01" w:rsidRDefault="0015608F" w:rsidP="00132414">
            <w:pPr>
              <w:spacing w:before="0" w:after="0"/>
              <w:jc w:val="center"/>
            </w:pPr>
            <w:r w:rsidRPr="006A7E01">
              <w:t>1383036</w:t>
            </w:r>
          </w:p>
        </w:tc>
        <w:tc>
          <w:tcPr>
            <w:tcW w:w="1069" w:type="dxa"/>
            <w:noWrap/>
            <w:vAlign w:val="center"/>
            <w:hideMark/>
          </w:tcPr>
          <w:p w:rsidR="0015608F" w:rsidRPr="006A7E01" w:rsidRDefault="0015608F" w:rsidP="00132414">
            <w:pPr>
              <w:spacing w:before="0" w:after="0"/>
              <w:jc w:val="center"/>
            </w:pPr>
            <w:r w:rsidRPr="006A7E01">
              <w:t>52262</w:t>
            </w:r>
          </w:p>
        </w:tc>
        <w:tc>
          <w:tcPr>
            <w:tcW w:w="1442" w:type="dxa"/>
            <w:noWrap/>
            <w:vAlign w:val="center"/>
            <w:hideMark/>
          </w:tcPr>
          <w:p w:rsidR="0015608F" w:rsidRPr="006A7E01" w:rsidRDefault="0015608F" w:rsidP="00132414">
            <w:pPr>
              <w:spacing w:before="0" w:after="0"/>
              <w:jc w:val="center"/>
            </w:pPr>
            <w:r w:rsidRPr="006A7E01">
              <w:t>2,69</w:t>
            </w:r>
          </w:p>
        </w:tc>
        <w:tc>
          <w:tcPr>
            <w:tcW w:w="1611" w:type="dxa"/>
            <w:noWrap/>
            <w:vAlign w:val="center"/>
            <w:hideMark/>
          </w:tcPr>
          <w:p w:rsidR="0015608F" w:rsidRPr="006A7E01" w:rsidRDefault="0015608F" w:rsidP="00132414">
            <w:pPr>
              <w:spacing w:before="0" w:after="0"/>
              <w:jc w:val="center"/>
            </w:pPr>
            <w:r w:rsidRPr="006A7E01">
              <w:t>71,16</w:t>
            </w:r>
          </w:p>
        </w:tc>
      </w:tr>
      <w:tr w:rsidR="0015608F" w:rsidRPr="006A7E01" w:rsidTr="00132414">
        <w:trPr>
          <w:trHeight w:val="300"/>
          <w:jc w:val="center"/>
        </w:trPr>
        <w:tc>
          <w:tcPr>
            <w:tcW w:w="1397" w:type="dxa"/>
            <w:noWrap/>
            <w:vAlign w:val="center"/>
            <w:hideMark/>
          </w:tcPr>
          <w:p w:rsidR="0015608F" w:rsidRPr="006A7E01" w:rsidRDefault="0015608F" w:rsidP="00132414">
            <w:pPr>
              <w:spacing w:before="0" w:after="0"/>
              <w:jc w:val="center"/>
            </w:pPr>
            <w:r w:rsidRPr="006A7E01">
              <w:t>2019</w:t>
            </w:r>
          </w:p>
        </w:tc>
        <w:tc>
          <w:tcPr>
            <w:tcW w:w="1247" w:type="dxa"/>
            <w:noWrap/>
            <w:vAlign w:val="center"/>
            <w:hideMark/>
          </w:tcPr>
          <w:p w:rsidR="0015608F" w:rsidRPr="006A7E01" w:rsidRDefault="0015608F" w:rsidP="00132414">
            <w:pPr>
              <w:spacing w:before="0" w:after="0"/>
              <w:jc w:val="center"/>
            </w:pPr>
            <w:r w:rsidRPr="006A7E01">
              <w:t>19814</w:t>
            </w:r>
          </w:p>
        </w:tc>
        <w:tc>
          <w:tcPr>
            <w:tcW w:w="1487" w:type="dxa"/>
            <w:noWrap/>
            <w:vAlign w:val="center"/>
            <w:hideMark/>
          </w:tcPr>
          <w:p w:rsidR="0015608F" w:rsidRPr="006A7E01" w:rsidRDefault="0015608F" w:rsidP="00132414">
            <w:pPr>
              <w:spacing w:before="0" w:after="0"/>
              <w:jc w:val="center"/>
            </w:pPr>
            <w:r w:rsidRPr="006A7E01">
              <w:t>1409539</w:t>
            </w:r>
          </w:p>
        </w:tc>
        <w:tc>
          <w:tcPr>
            <w:tcW w:w="1069" w:type="dxa"/>
            <w:noWrap/>
            <w:vAlign w:val="center"/>
            <w:hideMark/>
          </w:tcPr>
          <w:p w:rsidR="0015608F" w:rsidRPr="006A7E01" w:rsidRDefault="0015608F" w:rsidP="00132414">
            <w:pPr>
              <w:spacing w:before="0" w:after="0"/>
              <w:jc w:val="center"/>
            </w:pPr>
            <w:r w:rsidRPr="006A7E01">
              <w:t>52055</w:t>
            </w:r>
          </w:p>
        </w:tc>
        <w:tc>
          <w:tcPr>
            <w:tcW w:w="1442" w:type="dxa"/>
            <w:noWrap/>
            <w:vAlign w:val="center"/>
            <w:hideMark/>
          </w:tcPr>
          <w:p w:rsidR="0015608F" w:rsidRPr="006A7E01" w:rsidRDefault="0015608F" w:rsidP="00132414">
            <w:pPr>
              <w:spacing w:before="0" w:after="0"/>
              <w:jc w:val="center"/>
            </w:pPr>
            <w:r w:rsidRPr="006A7E01">
              <w:t>2,63</w:t>
            </w:r>
          </w:p>
        </w:tc>
        <w:tc>
          <w:tcPr>
            <w:tcW w:w="1611" w:type="dxa"/>
            <w:noWrap/>
            <w:vAlign w:val="center"/>
            <w:hideMark/>
          </w:tcPr>
          <w:p w:rsidR="0015608F" w:rsidRPr="006A7E01" w:rsidRDefault="0015608F" w:rsidP="00132414">
            <w:pPr>
              <w:keepNext/>
              <w:spacing w:before="0" w:after="0"/>
              <w:jc w:val="center"/>
            </w:pPr>
            <w:r w:rsidRPr="006A7E01">
              <w:t>71,14</w:t>
            </w:r>
          </w:p>
        </w:tc>
      </w:tr>
    </w:tbl>
    <w:p w:rsidR="0015608F" w:rsidRDefault="0015608F" w:rsidP="0015608F"/>
    <w:p w:rsidR="0015608F" w:rsidRDefault="0015608F" w:rsidP="0015608F">
      <w:pPr>
        <w:ind w:firstLine="284"/>
      </w:pPr>
      <w:r w:rsidRPr="00AC5652">
        <w:t xml:space="preserve">Według danych z tabeli liczba mieszkań systematycznie rośnie, co zostało już potwierdzone analizami we wcześniejszych rozdziałach. Wraz z ilością mieszkań maleje natomiast średnia liczba ludności przypadająca na mieszkanie. Jest to zjawisko powszechne w całym kraju i związane z opuszczaniem domów rodzinnych przez osoby młode, w związku z czym rodzice pozostają często sami w dużych domach, co powoduje swoiste rozgęszczenie ludności. Zjawisko to jest bardzo dobrze widoczne w </w:t>
      </w:r>
      <w:r>
        <w:t>Ostrołęce</w:t>
      </w:r>
      <w:r w:rsidRPr="00AC5652">
        <w:t>. Wraz ze spadkiem liczby osób na mieszkanie rośnie jednocześnie średnia powierzchnia mieszkania, co jest również oznaką bogacenia się społeczeństwa, z drugiej strony może być problemem w utrzymaniu tych mieszkań w momencie dalszego rozgęszczania się ludności.</w:t>
      </w:r>
    </w:p>
    <w:p w:rsidR="0015608F" w:rsidRDefault="0015608F" w:rsidP="0015608F"/>
    <w:p w:rsidR="0015608F" w:rsidRDefault="0015608F" w:rsidP="0015608F">
      <w:pPr>
        <w:sectPr w:rsidR="0015608F" w:rsidSect="00132414">
          <w:pgSz w:w="11906" w:h="16838"/>
          <w:pgMar w:top="1417" w:right="1417" w:bottom="1417" w:left="1418" w:header="708" w:footer="708" w:gutter="0"/>
          <w:pgBorders w:offsetFrom="page">
            <w:top w:val="single" w:sz="4" w:space="24" w:color="auto" w:shadow="1"/>
            <w:left w:val="single" w:sz="4" w:space="24" w:color="auto" w:shadow="1"/>
            <w:bottom w:val="single" w:sz="4" w:space="24" w:color="auto" w:shadow="1"/>
            <w:right w:val="single" w:sz="4" w:space="24" w:color="auto" w:shadow="1"/>
          </w:pgBorders>
          <w:cols w:space="708"/>
          <w:docGrid w:linePitch="360"/>
        </w:sectPr>
      </w:pPr>
    </w:p>
    <w:p w:rsidR="0015608F" w:rsidRDefault="0015608F" w:rsidP="0015608F">
      <w:pPr>
        <w:keepNext/>
      </w:pPr>
      <w:r>
        <w:rPr>
          <w:noProof/>
          <w:lang w:eastAsia="pl-PL"/>
        </w:rPr>
        <w:lastRenderedPageBreak/>
        <w:drawing>
          <wp:inline distT="0" distB="0" distL="0" distR="0">
            <wp:extent cx="8877935" cy="2374900"/>
            <wp:effectExtent l="0" t="0" r="0" b="0"/>
            <wp:docPr id="615" name="Wykres 615">
              <a:extLst xmlns:a="http://schemas.openxmlformats.org/drawingml/2006/main">
                <a:ext uri="{FF2B5EF4-FFF2-40B4-BE49-F238E27FC236}">
                  <a16:creationId xmlns:arto="http://schemas.microsoft.com/office/word/2006/arto"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39B65F06-93B7-5541-AB3B-C78CF2F426E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314868" w:rsidRDefault="00314868" w:rsidP="00324EA5">
      <w:pPr>
        <w:pStyle w:val="Legenda"/>
      </w:pPr>
      <w:bookmarkStart w:id="760" w:name="_Toc86755453"/>
      <w:r>
        <w:t xml:space="preserve">Wykres </w:t>
      </w:r>
      <w:fldSimple w:instr=" SEQ Wykres \* ARABIC ">
        <w:r w:rsidR="00A957C7">
          <w:rPr>
            <w:noProof/>
          </w:rPr>
          <w:t>32</w:t>
        </w:r>
      </w:fldSimple>
      <w:r>
        <w:t xml:space="preserve"> </w:t>
      </w:r>
      <w:r w:rsidRPr="0003107E">
        <w:t>Zmiana liczby osób na mieszkanie w latach 1995-2019</w:t>
      </w:r>
      <w:bookmarkEnd w:id="760"/>
    </w:p>
    <w:p w:rsidR="0015608F" w:rsidRDefault="0015608F" w:rsidP="0015608F">
      <w:pPr>
        <w:keepNext/>
      </w:pPr>
      <w:r>
        <w:rPr>
          <w:noProof/>
          <w:lang w:eastAsia="pl-PL"/>
        </w:rPr>
        <w:drawing>
          <wp:inline distT="0" distB="0" distL="0" distR="0">
            <wp:extent cx="8877935" cy="2374900"/>
            <wp:effectExtent l="0" t="0" r="0" b="0"/>
            <wp:docPr id="616" name="Wykres 616">
              <a:extLst xmlns:a="http://schemas.openxmlformats.org/drawingml/2006/main">
                <a:ext uri="{FF2B5EF4-FFF2-40B4-BE49-F238E27FC236}">
                  <a16:creationId xmlns:arto="http://schemas.microsoft.com/office/word/2006/arto"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C572CCDB-CABF-E741-81BE-7503C7AB98C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314868" w:rsidRDefault="00314868" w:rsidP="00324EA5">
      <w:pPr>
        <w:pStyle w:val="Legenda"/>
      </w:pPr>
      <w:bookmarkStart w:id="761" w:name="_Toc86755454"/>
      <w:r>
        <w:t xml:space="preserve">Wykres </w:t>
      </w:r>
      <w:fldSimple w:instr=" SEQ Wykres \* ARABIC ">
        <w:r w:rsidR="00A957C7">
          <w:rPr>
            <w:noProof/>
          </w:rPr>
          <w:t>33</w:t>
        </w:r>
      </w:fldSimple>
      <w:r>
        <w:t xml:space="preserve"> </w:t>
      </w:r>
      <w:r w:rsidRPr="00DA21C1">
        <w:t>Zmiana średniej wielkości mieszkania w latach 1995-2019</w:t>
      </w:r>
      <w:bookmarkEnd w:id="761"/>
    </w:p>
    <w:p w:rsidR="0015608F" w:rsidRDefault="0015608F" w:rsidP="0015608F"/>
    <w:p w:rsidR="0015608F" w:rsidRDefault="0015608F" w:rsidP="0015608F">
      <w:pPr>
        <w:sectPr w:rsidR="0015608F" w:rsidSect="00132414">
          <w:pgSz w:w="16817" w:h="11901" w:orient="landscape"/>
          <w:pgMar w:top="1418" w:right="1418" w:bottom="1418" w:left="1418" w:header="709" w:footer="709" w:gutter="0"/>
          <w:pgBorders w:offsetFrom="page">
            <w:top w:val="single" w:sz="4" w:space="24" w:color="auto" w:shadow="1"/>
            <w:left w:val="single" w:sz="4" w:space="24" w:color="auto" w:shadow="1"/>
            <w:bottom w:val="single" w:sz="4" w:space="24" w:color="auto" w:shadow="1"/>
            <w:right w:val="single" w:sz="4" w:space="24" w:color="auto" w:shadow="1"/>
          </w:pgBorders>
          <w:cols w:space="708"/>
          <w:docGrid w:linePitch="360"/>
        </w:sectPr>
      </w:pPr>
    </w:p>
    <w:p w:rsidR="0015608F" w:rsidRPr="00AC5652" w:rsidRDefault="0015608F" w:rsidP="0015608F">
      <w:pPr>
        <w:ind w:firstLine="284"/>
      </w:pPr>
      <w:r w:rsidRPr="00AC5652">
        <w:lastRenderedPageBreak/>
        <w:t>Powyższe wykresy obrazują graficzną interpretację trendów zmian w zagęszczeniu mieszkań oraz ich średniej wielkości. Pozyskane dane statystyczne tworzą wiarygodne, bo opisujące z dokładnością 9</w:t>
      </w:r>
      <w:r>
        <w:t>8</w:t>
      </w:r>
      <w:r w:rsidRPr="00AC5652">
        <w:t>% i 8</w:t>
      </w:r>
      <w:r>
        <w:t>7</w:t>
      </w:r>
      <w:r w:rsidRPr="00AC5652">
        <w:t>%, trendy zmian w wymienionych cech. Wskazują także równania obydwu zależności, na podstawie których można je zaprognozować. I tak dla zagęszczenia ludności równanie ma postać:</w:t>
      </w:r>
    </w:p>
    <w:p w:rsidR="0015608F" w:rsidRPr="00AC5652" w:rsidRDefault="0015608F" w:rsidP="0015608F">
      <m:oMathPara>
        <m:oMath>
          <m:r>
            <w:rPr>
              <w:rFonts w:ascii="Cambria Math" w:hAnsi="Cambria Math"/>
            </w:rPr>
            <m:t>y=-0,0363x+3,5181,</m:t>
          </m:r>
        </m:oMath>
      </m:oMathPara>
    </w:p>
    <w:p w:rsidR="0015608F" w:rsidRPr="00AC5652" w:rsidRDefault="0015608F" w:rsidP="0015608F">
      <w:r w:rsidRPr="00AC5652">
        <w:t>natomiast dla wielkości mieszkania:</w:t>
      </w:r>
    </w:p>
    <w:p w:rsidR="0015608F" w:rsidRPr="00AC5652" w:rsidRDefault="0015608F" w:rsidP="0015608F">
      <w:pPr>
        <w:jc w:val="center"/>
      </w:pPr>
      <m:oMath>
        <m:r>
          <w:rPr>
            <w:rFonts w:ascii="Cambria Math" w:hAnsi="Cambria Math"/>
          </w:rPr>
          <m:t>y=5,414</m:t>
        </m:r>
        <m:func>
          <m:funcPr>
            <m:ctrlPr>
              <w:rPr>
                <w:rFonts w:ascii="Cambria Math" w:hAnsi="Cambria Math"/>
              </w:rPr>
            </m:ctrlPr>
          </m:funcPr>
          <m:fName>
            <m:r>
              <m:rPr>
                <m:sty m:val="p"/>
              </m:rPr>
              <w:rPr>
                <w:rFonts w:ascii="Cambria Math" w:hAnsi="Cambria Math"/>
              </w:rPr>
              <m:t>ln</m:t>
            </m:r>
          </m:fName>
          <m:e>
            <m:d>
              <m:dPr>
                <m:ctrlPr>
                  <w:rPr>
                    <w:rFonts w:ascii="Cambria Math" w:hAnsi="Cambria Math"/>
                    <w:i/>
                  </w:rPr>
                </m:ctrlPr>
              </m:dPr>
              <m:e>
                <m:r>
                  <w:rPr>
                    <w:rFonts w:ascii="Cambria Math" w:hAnsi="Cambria Math"/>
                  </w:rPr>
                  <m:t>x</m:t>
                </m:r>
              </m:e>
            </m:d>
          </m:e>
        </m:func>
        <m:r>
          <w:rPr>
            <w:rFonts w:ascii="Cambria Math" w:hAnsi="Cambria Math"/>
          </w:rPr>
          <m:t>+54,238</m:t>
        </m:r>
      </m:oMath>
      <w:r w:rsidRPr="00AC5652">
        <w:t>.</w:t>
      </w:r>
    </w:p>
    <w:p w:rsidR="0015608F" w:rsidRDefault="0015608F" w:rsidP="0015608F">
      <w:pPr>
        <w:ind w:firstLine="284"/>
      </w:pPr>
      <w:r w:rsidRPr="00AC5652">
        <w:t>Prognozę w wartościach bezwzględnych przedstawiają poniższe tabele:</w:t>
      </w:r>
    </w:p>
    <w:p w:rsidR="00314868" w:rsidRDefault="00314868" w:rsidP="0015608F">
      <w:pPr>
        <w:ind w:firstLine="284"/>
      </w:pPr>
    </w:p>
    <w:p w:rsidR="0015608F" w:rsidRDefault="00314868" w:rsidP="00324EA5">
      <w:pPr>
        <w:pStyle w:val="Legenda"/>
      </w:pPr>
      <w:bookmarkStart w:id="762" w:name="_Toc86755336"/>
      <w:r>
        <w:t xml:space="preserve">Tabela </w:t>
      </w:r>
      <w:fldSimple w:instr=" SEQ Tabela \* ARABIC ">
        <w:r w:rsidR="00A957C7">
          <w:rPr>
            <w:noProof/>
          </w:rPr>
          <w:t>24</w:t>
        </w:r>
      </w:fldSimple>
      <w:r>
        <w:t xml:space="preserve"> </w:t>
      </w:r>
      <w:r w:rsidRPr="00C00759">
        <w:t>Prognoza liczby osób przypadających na mieszkanie</w:t>
      </w:r>
      <w:bookmarkEnd w:id="762"/>
    </w:p>
    <w:tbl>
      <w:tblPr>
        <w:tblStyle w:val="Tabela-Siatka"/>
        <w:tblW w:w="0" w:type="auto"/>
        <w:jc w:val="center"/>
        <w:tblLook w:val="04A0"/>
      </w:tblPr>
      <w:tblGrid>
        <w:gridCol w:w="2376"/>
        <w:gridCol w:w="1560"/>
        <w:gridCol w:w="3160"/>
      </w:tblGrid>
      <w:tr w:rsidR="0015608F" w:rsidRPr="00645492" w:rsidTr="00132414">
        <w:trPr>
          <w:trHeight w:val="300"/>
          <w:tblHeader/>
          <w:jc w:val="center"/>
        </w:trPr>
        <w:tc>
          <w:tcPr>
            <w:tcW w:w="2376" w:type="dxa"/>
            <w:noWrap/>
            <w:hideMark/>
          </w:tcPr>
          <w:p w:rsidR="0015608F" w:rsidRPr="00645492" w:rsidRDefault="0015608F" w:rsidP="00132414">
            <w:pPr>
              <w:spacing w:before="0" w:after="0"/>
              <w:jc w:val="center"/>
              <w:rPr>
                <w:b/>
                <w:bCs/>
              </w:rPr>
            </w:pPr>
            <w:r w:rsidRPr="00645492">
              <w:rPr>
                <w:b/>
                <w:bCs/>
              </w:rPr>
              <w:t>Kolejny rok prognozy</w:t>
            </w:r>
          </w:p>
        </w:tc>
        <w:tc>
          <w:tcPr>
            <w:tcW w:w="1560" w:type="dxa"/>
            <w:noWrap/>
            <w:hideMark/>
          </w:tcPr>
          <w:p w:rsidR="0015608F" w:rsidRPr="00645492" w:rsidRDefault="0015608F" w:rsidP="00132414">
            <w:pPr>
              <w:spacing w:before="0" w:after="0"/>
              <w:jc w:val="center"/>
              <w:rPr>
                <w:b/>
                <w:bCs/>
              </w:rPr>
            </w:pPr>
            <w:r w:rsidRPr="00645492">
              <w:rPr>
                <w:b/>
                <w:bCs/>
              </w:rPr>
              <w:t>Rok</w:t>
            </w:r>
          </w:p>
        </w:tc>
        <w:tc>
          <w:tcPr>
            <w:tcW w:w="3160" w:type="dxa"/>
            <w:noWrap/>
            <w:hideMark/>
          </w:tcPr>
          <w:p w:rsidR="0015608F" w:rsidRPr="00645492" w:rsidRDefault="0015608F" w:rsidP="00132414">
            <w:pPr>
              <w:spacing w:before="0" w:after="0"/>
              <w:jc w:val="center"/>
              <w:rPr>
                <w:b/>
                <w:bCs/>
              </w:rPr>
            </w:pPr>
            <w:r w:rsidRPr="00645492">
              <w:rPr>
                <w:b/>
                <w:bCs/>
              </w:rPr>
              <w:t>Osób na mieszkanie</w:t>
            </w:r>
          </w:p>
        </w:tc>
      </w:tr>
      <w:tr w:rsidR="0015608F" w:rsidRPr="00645492" w:rsidTr="00132414">
        <w:trPr>
          <w:trHeight w:val="300"/>
          <w:jc w:val="center"/>
        </w:trPr>
        <w:tc>
          <w:tcPr>
            <w:tcW w:w="2376" w:type="dxa"/>
            <w:vMerge w:val="restart"/>
            <w:noWrap/>
            <w:hideMark/>
          </w:tcPr>
          <w:p w:rsidR="0015608F" w:rsidRPr="00645492" w:rsidRDefault="0015608F" w:rsidP="00132414">
            <w:pPr>
              <w:spacing w:before="0" w:after="0"/>
              <w:jc w:val="center"/>
            </w:pPr>
          </w:p>
        </w:tc>
        <w:tc>
          <w:tcPr>
            <w:tcW w:w="1560" w:type="dxa"/>
            <w:noWrap/>
            <w:hideMark/>
          </w:tcPr>
          <w:p w:rsidR="0015608F" w:rsidRPr="00645492" w:rsidRDefault="0015608F" w:rsidP="00132414">
            <w:pPr>
              <w:spacing w:before="0" w:after="0"/>
              <w:jc w:val="center"/>
            </w:pPr>
            <w:r w:rsidRPr="00645492">
              <w:t>1995</w:t>
            </w:r>
          </w:p>
        </w:tc>
        <w:tc>
          <w:tcPr>
            <w:tcW w:w="3160" w:type="dxa"/>
            <w:noWrap/>
            <w:hideMark/>
          </w:tcPr>
          <w:p w:rsidR="0015608F" w:rsidRPr="00645492" w:rsidRDefault="0015608F" w:rsidP="00132414">
            <w:pPr>
              <w:spacing w:before="0" w:after="0"/>
              <w:jc w:val="center"/>
            </w:pPr>
            <w:r w:rsidRPr="00645492">
              <w:t>3,54</w:t>
            </w:r>
          </w:p>
        </w:tc>
      </w:tr>
      <w:tr w:rsidR="0015608F" w:rsidRPr="00645492" w:rsidTr="00132414">
        <w:trPr>
          <w:trHeight w:val="300"/>
          <w:jc w:val="center"/>
        </w:trPr>
        <w:tc>
          <w:tcPr>
            <w:tcW w:w="2376" w:type="dxa"/>
            <w:vMerge/>
            <w:hideMark/>
          </w:tcPr>
          <w:p w:rsidR="0015608F" w:rsidRPr="00645492" w:rsidRDefault="0015608F" w:rsidP="00132414">
            <w:pPr>
              <w:spacing w:before="0" w:after="0"/>
              <w:jc w:val="center"/>
            </w:pPr>
          </w:p>
        </w:tc>
        <w:tc>
          <w:tcPr>
            <w:tcW w:w="1560" w:type="dxa"/>
            <w:noWrap/>
            <w:hideMark/>
          </w:tcPr>
          <w:p w:rsidR="0015608F" w:rsidRPr="00645492" w:rsidRDefault="0015608F" w:rsidP="00132414">
            <w:pPr>
              <w:spacing w:before="0" w:after="0"/>
              <w:jc w:val="center"/>
            </w:pPr>
            <w:r w:rsidRPr="00645492">
              <w:t>1996</w:t>
            </w:r>
          </w:p>
        </w:tc>
        <w:tc>
          <w:tcPr>
            <w:tcW w:w="3160" w:type="dxa"/>
            <w:noWrap/>
            <w:hideMark/>
          </w:tcPr>
          <w:p w:rsidR="0015608F" w:rsidRPr="00645492" w:rsidRDefault="0015608F" w:rsidP="00132414">
            <w:pPr>
              <w:spacing w:before="0" w:after="0"/>
              <w:jc w:val="center"/>
            </w:pPr>
            <w:r w:rsidRPr="00645492">
              <w:t>3,51</w:t>
            </w:r>
          </w:p>
        </w:tc>
      </w:tr>
      <w:tr w:rsidR="0015608F" w:rsidRPr="00645492" w:rsidTr="00132414">
        <w:trPr>
          <w:trHeight w:val="300"/>
          <w:jc w:val="center"/>
        </w:trPr>
        <w:tc>
          <w:tcPr>
            <w:tcW w:w="2376" w:type="dxa"/>
            <w:vMerge/>
            <w:hideMark/>
          </w:tcPr>
          <w:p w:rsidR="0015608F" w:rsidRPr="00645492" w:rsidRDefault="0015608F" w:rsidP="00132414">
            <w:pPr>
              <w:spacing w:before="0" w:after="0"/>
              <w:jc w:val="center"/>
            </w:pPr>
          </w:p>
        </w:tc>
        <w:tc>
          <w:tcPr>
            <w:tcW w:w="1560" w:type="dxa"/>
            <w:noWrap/>
            <w:hideMark/>
          </w:tcPr>
          <w:p w:rsidR="0015608F" w:rsidRPr="00645492" w:rsidRDefault="0015608F" w:rsidP="00132414">
            <w:pPr>
              <w:spacing w:before="0" w:after="0"/>
              <w:jc w:val="center"/>
            </w:pPr>
            <w:r w:rsidRPr="00645492">
              <w:t>1997</w:t>
            </w:r>
          </w:p>
        </w:tc>
        <w:tc>
          <w:tcPr>
            <w:tcW w:w="3160" w:type="dxa"/>
            <w:noWrap/>
            <w:hideMark/>
          </w:tcPr>
          <w:p w:rsidR="0015608F" w:rsidRPr="00645492" w:rsidRDefault="0015608F" w:rsidP="00132414">
            <w:pPr>
              <w:spacing w:before="0" w:after="0"/>
              <w:jc w:val="center"/>
            </w:pPr>
            <w:r w:rsidRPr="00645492">
              <w:t>3,48</w:t>
            </w:r>
          </w:p>
        </w:tc>
      </w:tr>
      <w:tr w:rsidR="0015608F" w:rsidRPr="00645492" w:rsidTr="00132414">
        <w:trPr>
          <w:trHeight w:val="300"/>
          <w:jc w:val="center"/>
        </w:trPr>
        <w:tc>
          <w:tcPr>
            <w:tcW w:w="2376" w:type="dxa"/>
            <w:vMerge/>
            <w:hideMark/>
          </w:tcPr>
          <w:p w:rsidR="0015608F" w:rsidRPr="00645492" w:rsidRDefault="0015608F" w:rsidP="00132414">
            <w:pPr>
              <w:spacing w:before="0" w:after="0"/>
              <w:jc w:val="center"/>
            </w:pPr>
          </w:p>
        </w:tc>
        <w:tc>
          <w:tcPr>
            <w:tcW w:w="1560" w:type="dxa"/>
            <w:noWrap/>
            <w:hideMark/>
          </w:tcPr>
          <w:p w:rsidR="0015608F" w:rsidRPr="00645492" w:rsidRDefault="0015608F" w:rsidP="00132414">
            <w:pPr>
              <w:spacing w:before="0" w:after="0"/>
              <w:jc w:val="center"/>
            </w:pPr>
            <w:r w:rsidRPr="00645492">
              <w:t>1998</w:t>
            </w:r>
          </w:p>
        </w:tc>
        <w:tc>
          <w:tcPr>
            <w:tcW w:w="3160" w:type="dxa"/>
            <w:noWrap/>
            <w:hideMark/>
          </w:tcPr>
          <w:p w:rsidR="0015608F" w:rsidRPr="00645492" w:rsidRDefault="0015608F" w:rsidP="00132414">
            <w:pPr>
              <w:spacing w:before="0" w:after="0"/>
              <w:jc w:val="center"/>
            </w:pPr>
            <w:r w:rsidRPr="00645492">
              <w:t>3,44</w:t>
            </w:r>
          </w:p>
        </w:tc>
      </w:tr>
      <w:tr w:rsidR="0015608F" w:rsidRPr="00645492" w:rsidTr="00132414">
        <w:trPr>
          <w:trHeight w:val="300"/>
          <w:jc w:val="center"/>
        </w:trPr>
        <w:tc>
          <w:tcPr>
            <w:tcW w:w="2376" w:type="dxa"/>
            <w:vMerge/>
            <w:hideMark/>
          </w:tcPr>
          <w:p w:rsidR="0015608F" w:rsidRPr="00645492" w:rsidRDefault="0015608F" w:rsidP="00132414">
            <w:pPr>
              <w:spacing w:before="0" w:after="0"/>
              <w:jc w:val="center"/>
            </w:pPr>
          </w:p>
        </w:tc>
        <w:tc>
          <w:tcPr>
            <w:tcW w:w="1560" w:type="dxa"/>
            <w:noWrap/>
            <w:hideMark/>
          </w:tcPr>
          <w:p w:rsidR="0015608F" w:rsidRPr="00645492" w:rsidRDefault="0015608F" w:rsidP="00132414">
            <w:pPr>
              <w:spacing w:before="0" w:after="0"/>
              <w:jc w:val="center"/>
            </w:pPr>
            <w:r w:rsidRPr="00645492">
              <w:t>1999</w:t>
            </w:r>
          </w:p>
        </w:tc>
        <w:tc>
          <w:tcPr>
            <w:tcW w:w="3160" w:type="dxa"/>
            <w:noWrap/>
            <w:hideMark/>
          </w:tcPr>
          <w:p w:rsidR="0015608F" w:rsidRPr="00645492" w:rsidRDefault="0015608F" w:rsidP="00132414">
            <w:pPr>
              <w:spacing w:before="0" w:after="0"/>
              <w:jc w:val="center"/>
            </w:pPr>
            <w:r w:rsidRPr="00645492">
              <w:t>3,31</w:t>
            </w:r>
          </w:p>
        </w:tc>
      </w:tr>
      <w:tr w:rsidR="0015608F" w:rsidRPr="00645492" w:rsidTr="00132414">
        <w:trPr>
          <w:trHeight w:val="300"/>
          <w:jc w:val="center"/>
        </w:trPr>
        <w:tc>
          <w:tcPr>
            <w:tcW w:w="2376" w:type="dxa"/>
            <w:vMerge/>
            <w:hideMark/>
          </w:tcPr>
          <w:p w:rsidR="0015608F" w:rsidRPr="00645492" w:rsidRDefault="0015608F" w:rsidP="00132414">
            <w:pPr>
              <w:spacing w:before="0" w:after="0"/>
              <w:jc w:val="center"/>
            </w:pPr>
          </w:p>
        </w:tc>
        <w:tc>
          <w:tcPr>
            <w:tcW w:w="1560" w:type="dxa"/>
            <w:noWrap/>
            <w:hideMark/>
          </w:tcPr>
          <w:p w:rsidR="0015608F" w:rsidRPr="00645492" w:rsidRDefault="0015608F" w:rsidP="00132414">
            <w:pPr>
              <w:spacing w:before="0" w:after="0"/>
              <w:jc w:val="center"/>
            </w:pPr>
            <w:r w:rsidRPr="00645492">
              <w:t>2000</w:t>
            </w:r>
          </w:p>
        </w:tc>
        <w:tc>
          <w:tcPr>
            <w:tcW w:w="3160" w:type="dxa"/>
            <w:noWrap/>
            <w:hideMark/>
          </w:tcPr>
          <w:p w:rsidR="0015608F" w:rsidRPr="00645492" w:rsidRDefault="0015608F" w:rsidP="00132414">
            <w:pPr>
              <w:spacing w:before="0" w:after="0"/>
              <w:jc w:val="center"/>
            </w:pPr>
            <w:r w:rsidRPr="00645492">
              <w:t>3,29</w:t>
            </w:r>
          </w:p>
        </w:tc>
      </w:tr>
      <w:tr w:rsidR="0015608F" w:rsidRPr="00645492" w:rsidTr="00132414">
        <w:trPr>
          <w:trHeight w:val="300"/>
          <w:jc w:val="center"/>
        </w:trPr>
        <w:tc>
          <w:tcPr>
            <w:tcW w:w="2376" w:type="dxa"/>
            <w:vMerge/>
            <w:hideMark/>
          </w:tcPr>
          <w:p w:rsidR="0015608F" w:rsidRPr="00645492" w:rsidRDefault="0015608F" w:rsidP="00132414">
            <w:pPr>
              <w:spacing w:before="0" w:after="0"/>
              <w:jc w:val="center"/>
            </w:pPr>
          </w:p>
        </w:tc>
        <w:tc>
          <w:tcPr>
            <w:tcW w:w="1560" w:type="dxa"/>
            <w:noWrap/>
            <w:hideMark/>
          </w:tcPr>
          <w:p w:rsidR="0015608F" w:rsidRPr="00645492" w:rsidRDefault="0015608F" w:rsidP="00132414">
            <w:pPr>
              <w:spacing w:before="0" w:after="0"/>
              <w:jc w:val="center"/>
            </w:pPr>
            <w:r w:rsidRPr="00645492">
              <w:t>2001</w:t>
            </w:r>
          </w:p>
        </w:tc>
        <w:tc>
          <w:tcPr>
            <w:tcW w:w="3160" w:type="dxa"/>
            <w:noWrap/>
            <w:hideMark/>
          </w:tcPr>
          <w:p w:rsidR="0015608F" w:rsidRPr="00645492" w:rsidRDefault="0015608F" w:rsidP="00132414">
            <w:pPr>
              <w:spacing w:before="0" w:after="0"/>
              <w:jc w:val="center"/>
            </w:pPr>
            <w:r w:rsidRPr="00645492">
              <w:t>3,25</w:t>
            </w:r>
          </w:p>
        </w:tc>
      </w:tr>
      <w:tr w:rsidR="0015608F" w:rsidRPr="00645492" w:rsidTr="00132414">
        <w:trPr>
          <w:trHeight w:val="300"/>
          <w:jc w:val="center"/>
        </w:trPr>
        <w:tc>
          <w:tcPr>
            <w:tcW w:w="2376" w:type="dxa"/>
            <w:vMerge/>
            <w:hideMark/>
          </w:tcPr>
          <w:p w:rsidR="0015608F" w:rsidRPr="00645492" w:rsidRDefault="0015608F" w:rsidP="00132414">
            <w:pPr>
              <w:spacing w:before="0" w:after="0"/>
              <w:jc w:val="center"/>
            </w:pPr>
          </w:p>
        </w:tc>
        <w:tc>
          <w:tcPr>
            <w:tcW w:w="1560" w:type="dxa"/>
            <w:noWrap/>
            <w:hideMark/>
          </w:tcPr>
          <w:p w:rsidR="0015608F" w:rsidRPr="00645492" w:rsidRDefault="0015608F" w:rsidP="00132414">
            <w:pPr>
              <w:spacing w:before="0" w:after="0"/>
              <w:jc w:val="center"/>
            </w:pPr>
            <w:r w:rsidRPr="00645492">
              <w:t>2002</w:t>
            </w:r>
          </w:p>
        </w:tc>
        <w:tc>
          <w:tcPr>
            <w:tcW w:w="3160" w:type="dxa"/>
            <w:noWrap/>
            <w:hideMark/>
          </w:tcPr>
          <w:p w:rsidR="0015608F" w:rsidRPr="00645492" w:rsidRDefault="0015608F" w:rsidP="00132414">
            <w:pPr>
              <w:spacing w:before="0" w:after="0"/>
              <w:jc w:val="center"/>
            </w:pPr>
            <w:r w:rsidRPr="00645492">
              <w:t>3,17</w:t>
            </w:r>
          </w:p>
        </w:tc>
      </w:tr>
      <w:tr w:rsidR="0015608F" w:rsidRPr="00645492" w:rsidTr="00132414">
        <w:trPr>
          <w:trHeight w:val="300"/>
          <w:jc w:val="center"/>
        </w:trPr>
        <w:tc>
          <w:tcPr>
            <w:tcW w:w="2376" w:type="dxa"/>
            <w:vMerge/>
            <w:hideMark/>
          </w:tcPr>
          <w:p w:rsidR="0015608F" w:rsidRPr="00645492" w:rsidRDefault="0015608F" w:rsidP="00132414">
            <w:pPr>
              <w:spacing w:before="0" w:after="0"/>
              <w:jc w:val="center"/>
            </w:pPr>
          </w:p>
        </w:tc>
        <w:tc>
          <w:tcPr>
            <w:tcW w:w="1560" w:type="dxa"/>
            <w:noWrap/>
            <w:hideMark/>
          </w:tcPr>
          <w:p w:rsidR="0015608F" w:rsidRPr="00645492" w:rsidRDefault="0015608F" w:rsidP="00132414">
            <w:pPr>
              <w:spacing w:before="0" w:after="0"/>
              <w:jc w:val="center"/>
            </w:pPr>
            <w:r w:rsidRPr="00645492">
              <w:t>2003</w:t>
            </w:r>
          </w:p>
        </w:tc>
        <w:tc>
          <w:tcPr>
            <w:tcW w:w="3160" w:type="dxa"/>
            <w:noWrap/>
            <w:hideMark/>
          </w:tcPr>
          <w:p w:rsidR="0015608F" w:rsidRPr="00645492" w:rsidRDefault="0015608F" w:rsidP="00132414">
            <w:pPr>
              <w:spacing w:before="0" w:after="0"/>
              <w:jc w:val="center"/>
            </w:pPr>
            <w:r w:rsidRPr="00645492">
              <w:t>3,12</w:t>
            </w:r>
          </w:p>
        </w:tc>
      </w:tr>
      <w:tr w:rsidR="0015608F" w:rsidRPr="00645492" w:rsidTr="00132414">
        <w:trPr>
          <w:trHeight w:val="300"/>
          <w:jc w:val="center"/>
        </w:trPr>
        <w:tc>
          <w:tcPr>
            <w:tcW w:w="2376" w:type="dxa"/>
            <w:vMerge/>
            <w:hideMark/>
          </w:tcPr>
          <w:p w:rsidR="0015608F" w:rsidRPr="00645492" w:rsidRDefault="0015608F" w:rsidP="00132414">
            <w:pPr>
              <w:spacing w:before="0" w:after="0"/>
              <w:jc w:val="center"/>
            </w:pPr>
          </w:p>
        </w:tc>
        <w:tc>
          <w:tcPr>
            <w:tcW w:w="1560" w:type="dxa"/>
            <w:noWrap/>
            <w:hideMark/>
          </w:tcPr>
          <w:p w:rsidR="0015608F" w:rsidRPr="00645492" w:rsidRDefault="0015608F" w:rsidP="00132414">
            <w:pPr>
              <w:spacing w:before="0" w:after="0"/>
              <w:jc w:val="center"/>
            </w:pPr>
            <w:r w:rsidRPr="00645492">
              <w:t>2004</w:t>
            </w:r>
          </w:p>
        </w:tc>
        <w:tc>
          <w:tcPr>
            <w:tcW w:w="3160" w:type="dxa"/>
            <w:noWrap/>
            <w:hideMark/>
          </w:tcPr>
          <w:p w:rsidR="0015608F" w:rsidRPr="00645492" w:rsidRDefault="0015608F" w:rsidP="00132414">
            <w:pPr>
              <w:spacing w:before="0" w:after="0"/>
              <w:jc w:val="center"/>
            </w:pPr>
            <w:r w:rsidRPr="00645492">
              <w:t>3,10</w:t>
            </w:r>
          </w:p>
        </w:tc>
      </w:tr>
      <w:tr w:rsidR="0015608F" w:rsidRPr="00645492" w:rsidTr="00132414">
        <w:trPr>
          <w:trHeight w:val="300"/>
          <w:jc w:val="center"/>
        </w:trPr>
        <w:tc>
          <w:tcPr>
            <w:tcW w:w="2376" w:type="dxa"/>
            <w:vMerge/>
            <w:hideMark/>
          </w:tcPr>
          <w:p w:rsidR="0015608F" w:rsidRPr="00645492" w:rsidRDefault="0015608F" w:rsidP="00132414">
            <w:pPr>
              <w:spacing w:before="0" w:after="0"/>
              <w:jc w:val="center"/>
            </w:pPr>
          </w:p>
        </w:tc>
        <w:tc>
          <w:tcPr>
            <w:tcW w:w="1560" w:type="dxa"/>
            <w:noWrap/>
            <w:hideMark/>
          </w:tcPr>
          <w:p w:rsidR="0015608F" w:rsidRPr="00645492" w:rsidRDefault="0015608F" w:rsidP="00132414">
            <w:pPr>
              <w:spacing w:before="0" w:after="0"/>
              <w:jc w:val="center"/>
            </w:pPr>
            <w:r w:rsidRPr="00645492">
              <w:t>2005</w:t>
            </w:r>
          </w:p>
        </w:tc>
        <w:tc>
          <w:tcPr>
            <w:tcW w:w="3160" w:type="dxa"/>
            <w:noWrap/>
            <w:hideMark/>
          </w:tcPr>
          <w:p w:rsidR="0015608F" w:rsidRPr="00645492" w:rsidRDefault="0015608F" w:rsidP="00132414">
            <w:pPr>
              <w:spacing w:before="0" w:after="0"/>
              <w:jc w:val="center"/>
            </w:pPr>
            <w:r w:rsidRPr="00645492">
              <w:t>3,06</w:t>
            </w:r>
          </w:p>
        </w:tc>
      </w:tr>
      <w:tr w:rsidR="0015608F" w:rsidRPr="00645492" w:rsidTr="00132414">
        <w:trPr>
          <w:trHeight w:val="300"/>
          <w:jc w:val="center"/>
        </w:trPr>
        <w:tc>
          <w:tcPr>
            <w:tcW w:w="2376" w:type="dxa"/>
            <w:vMerge/>
            <w:hideMark/>
          </w:tcPr>
          <w:p w:rsidR="0015608F" w:rsidRPr="00645492" w:rsidRDefault="0015608F" w:rsidP="00132414">
            <w:pPr>
              <w:spacing w:before="0" w:after="0"/>
              <w:jc w:val="center"/>
            </w:pPr>
          </w:p>
        </w:tc>
        <w:tc>
          <w:tcPr>
            <w:tcW w:w="1560" w:type="dxa"/>
            <w:noWrap/>
            <w:hideMark/>
          </w:tcPr>
          <w:p w:rsidR="0015608F" w:rsidRPr="00645492" w:rsidRDefault="0015608F" w:rsidP="00132414">
            <w:pPr>
              <w:spacing w:before="0" w:after="0"/>
              <w:jc w:val="center"/>
            </w:pPr>
            <w:r w:rsidRPr="00645492">
              <w:t>2006</w:t>
            </w:r>
          </w:p>
        </w:tc>
        <w:tc>
          <w:tcPr>
            <w:tcW w:w="3160" w:type="dxa"/>
            <w:noWrap/>
            <w:hideMark/>
          </w:tcPr>
          <w:p w:rsidR="0015608F" w:rsidRPr="00645492" w:rsidRDefault="0015608F" w:rsidP="00132414">
            <w:pPr>
              <w:spacing w:before="0" w:after="0"/>
              <w:jc w:val="center"/>
            </w:pPr>
            <w:r w:rsidRPr="00645492">
              <w:t>3,04</w:t>
            </w:r>
          </w:p>
        </w:tc>
      </w:tr>
      <w:tr w:rsidR="0015608F" w:rsidRPr="00645492" w:rsidTr="00132414">
        <w:trPr>
          <w:trHeight w:val="300"/>
          <w:jc w:val="center"/>
        </w:trPr>
        <w:tc>
          <w:tcPr>
            <w:tcW w:w="2376" w:type="dxa"/>
            <w:vMerge/>
            <w:hideMark/>
          </w:tcPr>
          <w:p w:rsidR="0015608F" w:rsidRPr="00645492" w:rsidRDefault="0015608F" w:rsidP="00132414">
            <w:pPr>
              <w:spacing w:before="0" w:after="0"/>
              <w:jc w:val="center"/>
            </w:pPr>
          </w:p>
        </w:tc>
        <w:tc>
          <w:tcPr>
            <w:tcW w:w="1560" w:type="dxa"/>
            <w:noWrap/>
            <w:hideMark/>
          </w:tcPr>
          <w:p w:rsidR="0015608F" w:rsidRPr="00645492" w:rsidRDefault="0015608F" w:rsidP="00132414">
            <w:pPr>
              <w:spacing w:before="0" w:after="0"/>
              <w:jc w:val="center"/>
            </w:pPr>
            <w:r w:rsidRPr="00645492">
              <w:t>2007</w:t>
            </w:r>
          </w:p>
        </w:tc>
        <w:tc>
          <w:tcPr>
            <w:tcW w:w="3160" w:type="dxa"/>
            <w:noWrap/>
            <w:hideMark/>
          </w:tcPr>
          <w:p w:rsidR="0015608F" w:rsidRPr="00645492" w:rsidRDefault="0015608F" w:rsidP="00132414">
            <w:pPr>
              <w:spacing w:before="0" w:after="0"/>
              <w:jc w:val="center"/>
            </w:pPr>
            <w:r w:rsidRPr="00645492">
              <w:t>3,03</w:t>
            </w:r>
          </w:p>
        </w:tc>
      </w:tr>
      <w:tr w:rsidR="0015608F" w:rsidRPr="00645492" w:rsidTr="00132414">
        <w:trPr>
          <w:trHeight w:val="300"/>
          <w:jc w:val="center"/>
        </w:trPr>
        <w:tc>
          <w:tcPr>
            <w:tcW w:w="2376" w:type="dxa"/>
            <w:vMerge/>
            <w:hideMark/>
          </w:tcPr>
          <w:p w:rsidR="0015608F" w:rsidRPr="00645492" w:rsidRDefault="0015608F" w:rsidP="00132414">
            <w:pPr>
              <w:spacing w:before="0" w:after="0"/>
              <w:jc w:val="center"/>
            </w:pPr>
          </w:p>
        </w:tc>
        <w:tc>
          <w:tcPr>
            <w:tcW w:w="1560" w:type="dxa"/>
            <w:noWrap/>
            <w:hideMark/>
          </w:tcPr>
          <w:p w:rsidR="0015608F" w:rsidRPr="00645492" w:rsidRDefault="0015608F" w:rsidP="00132414">
            <w:pPr>
              <w:spacing w:before="0" w:after="0"/>
              <w:jc w:val="center"/>
            </w:pPr>
            <w:r w:rsidRPr="00645492">
              <w:t>2008</w:t>
            </w:r>
          </w:p>
        </w:tc>
        <w:tc>
          <w:tcPr>
            <w:tcW w:w="3160" w:type="dxa"/>
            <w:noWrap/>
            <w:hideMark/>
          </w:tcPr>
          <w:p w:rsidR="0015608F" w:rsidRPr="00645492" w:rsidRDefault="0015608F" w:rsidP="00132414">
            <w:pPr>
              <w:spacing w:before="0" w:after="0"/>
              <w:jc w:val="center"/>
            </w:pPr>
            <w:r w:rsidRPr="00645492">
              <w:t>2,98</w:t>
            </w:r>
          </w:p>
        </w:tc>
      </w:tr>
      <w:tr w:rsidR="0015608F" w:rsidRPr="00645492" w:rsidTr="00132414">
        <w:trPr>
          <w:trHeight w:val="300"/>
          <w:jc w:val="center"/>
        </w:trPr>
        <w:tc>
          <w:tcPr>
            <w:tcW w:w="2376" w:type="dxa"/>
            <w:vMerge/>
            <w:hideMark/>
          </w:tcPr>
          <w:p w:rsidR="0015608F" w:rsidRPr="00645492" w:rsidRDefault="0015608F" w:rsidP="00132414">
            <w:pPr>
              <w:spacing w:before="0" w:after="0"/>
              <w:jc w:val="center"/>
            </w:pPr>
          </w:p>
        </w:tc>
        <w:tc>
          <w:tcPr>
            <w:tcW w:w="1560" w:type="dxa"/>
            <w:noWrap/>
            <w:hideMark/>
          </w:tcPr>
          <w:p w:rsidR="0015608F" w:rsidRPr="00645492" w:rsidRDefault="0015608F" w:rsidP="00132414">
            <w:pPr>
              <w:spacing w:before="0" w:after="0"/>
              <w:jc w:val="center"/>
            </w:pPr>
            <w:r w:rsidRPr="00645492">
              <w:t>2009</w:t>
            </w:r>
          </w:p>
        </w:tc>
        <w:tc>
          <w:tcPr>
            <w:tcW w:w="3160" w:type="dxa"/>
            <w:noWrap/>
            <w:hideMark/>
          </w:tcPr>
          <w:p w:rsidR="0015608F" w:rsidRPr="00645492" w:rsidRDefault="0015608F" w:rsidP="00132414">
            <w:pPr>
              <w:spacing w:before="0" w:after="0"/>
              <w:jc w:val="center"/>
            </w:pPr>
            <w:r w:rsidRPr="00645492">
              <w:t>2,95</w:t>
            </w:r>
          </w:p>
        </w:tc>
      </w:tr>
      <w:tr w:rsidR="0015608F" w:rsidRPr="00645492" w:rsidTr="00132414">
        <w:trPr>
          <w:trHeight w:val="300"/>
          <w:jc w:val="center"/>
        </w:trPr>
        <w:tc>
          <w:tcPr>
            <w:tcW w:w="2376" w:type="dxa"/>
            <w:vMerge/>
            <w:hideMark/>
          </w:tcPr>
          <w:p w:rsidR="0015608F" w:rsidRPr="00645492" w:rsidRDefault="0015608F" w:rsidP="00132414">
            <w:pPr>
              <w:spacing w:before="0" w:after="0"/>
              <w:jc w:val="center"/>
            </w:pPr>
          </w:p>
        </w:tc>
        <w:tc>
          <w:tcPr>
            <w:tcW w:w="1560" w:type="dxa"/>
            <w:noWrap/>
            <w:hideMark/>
          </w:tcPr>
          <w:p w:rsidR="0015608F" w:rsidRPr="00645492" w:rsidRDefault="0015608F" w:rsidP="00132414">
            <w:pPr>
              <w:spacing w:before="0" w:after="0"/>
              <w:jc w:val="center"/>
            </w:pPr>
            <w:r w:rsidRPr="00645492">
              <w:t>2010</w:t>
            </w:r>
          </w:p>
        </w:tc>
        <w:tc>
          <w:tcPr>
            <w:tcW w:w="3160" w:type="dxa"/>
            <w:noWrap/>
            <w:hideMark/>
          </w:tcPr>
          <w:p w:rsidR="0015608F" w:rsidRPr="00645492" w:rsidRDefault="0015608F" w:rsidP="00132414">
            <w:pPr>
              <w:spacing w:before="0" w:after="0"/>
              <w:jc w:val="center"/>
            </w:pPr>
            <w:r w:rsidRPr="00645492">
              <w:t>2,93</w:t>
            </w:r>
          </w:p>
        </w:tc>
      </w:tr>
      <w:tr w:rsidR="0015608F" w:rsidRPr="00645492" w:rsidTr="00132414">
        <w:trPr>
          <w:trHeight w:val="300"/>
          <w:jc w:val="center"/>
        </w:trPr>
        <w:tc>
          <w:tcPr>
            <w:tcW w:w="2376" w:type="dxa"/>
            <w:vMerge/>
            <w:hideMark/>
          </w:tcPr>
          <w:p w:rsidR="0015608F" w:rsidRPr="00645492" w:rsidRDefault="0015608F" w:rsidP="00132414">
            <w:pPr>
              <w:spacing w:before="0" w:after="0"/>
              <w:jc w:val="center"/>
            </w:pPr>
          </w:p>
        </w:tc>
        <w:tc>
          <w:tcPr>
            <w:tcW w:w="1560" w:type="dxa"/>
            <w:noWrap/>
            <w:hideMark/>
          </w:tcPr>
          <w:p w:rsidR="0015608F" w:rsidRPr="00645492" w:rsidRDefault="0015608F" w:rsidP="00132414">
            <w:pPr>
              <w:spacing w:before="0" w:after="0"/>
              <w:jc w:val="center"/>
            </w:pPr>
            <w:r w:rsidRPr="00645492">
              <w:t>2011</w:t>
            </w:r>
          </w:p>
        </w:tc>
        <w:tc>
          <w:tcPr>
            <w:tcW w:w="3160" w:type="dxa"/>
            <w:noWrap/>
            <w:hideMark/>
          </w:tcPr>
          <w:p w:rsidR="0015608F" w:rsidRPr="00645492" w:rsidRDefault="0015608F" w:rsidP="00132414">
            <w:pPr>
              <w:spacing w:before="0" w:after="0"/>
              <w:jc w:val="center"/>
            </w:pPr>
            <w:r w:rsidRPr="00645492">
              <w:t>2,91</w:t>
            </w:r>
          </w:p>
        </w:tc>
      </w:tr>
      <w:tr w:rsidR="0015608F" w:rsidRPr="00645492" w:rsidTr="00132414">
        <w:trPr>
          <w:trHeight w:val="300"/>
          <w:jc w:val="center"/>
        </w:trPr>
        <w:tc>
          <w:tcPr>
            <w:tcW w:w="2376" w:type="dxa"/>
            <w:vMerge/>
            <w:hideMark/>
          </w:tcPr>
          <w:p w:rsidR="0015608F" w:rsidRPr="00645492" w:rsidRDefault="0015608F" w:rsidP="00132414">
            <w:pPr>
              <w:spacing w:before="0" w:after="0"/>
              <w:jc w:val="center"/>
            </w:pPr>
          </w:p>
        </w:tc>
        <w:tc>
          <w:tcPr>
            <w:tcW w:w="1560" w:type="dxa"/>
            <w:noWrap/>
            <w:hideMark/>
          </w:tcPr>
          <w:p w:rsidR="0015608F" w:rsidRPr="00645492" w:rsidRDefault="0015608F" w:rsidP="00132414">
            <w:pPr>
              <w:spacing w:before="0" w:after="0"/>
              <w:jc w:val="center"/>
            </w:pPr>
            <w:r w:rsidRPr="00645492">
              <w:t>2012</w:t>
            </w:r>
          </w:p>
        </w:tc>
        <w:tc>
          <w:tcPr>
            <w:tcW w:w="3160" w:type="dxa"/>
            <w:noWrap/>
            <w:hideMark/>
          </w:tcPr>
          <w:p w:rsidR="0015608F" w:rsidRPr="00645492" w:rsidRDefault="0015608F" w:rsidP="00132414">
            <w:pPr>
              <w:spacing w:before="0" w:after="0"/>
              <w:jc w:val="center"/>
            </w:pPr>
            <w:r w:rsidRPr="00645492">
              <w:t>2,89</w:t>
            </w:r>
          </w:p>
        </w:tc>
      </w:tr>
      <w:tr w:rsidR="0015608F" w:rsidRPr="00645492" w:rsidTr="00132414">
        <w:trPr>
          <w:trHeight w:val="300"/>
          <w:jc w:val="center"/>
        </w:trPr>
        <w:tc>
          <w:tcPr>
            <w:tcW w:w="2376" w:type="dxa"/>
            <w:vMerge/>
            <w:hideMark/>
          </w:tcPr>
          <w:p w:rsidR="0015608F" w:rsidRPr="00645492" w:rsidRDefault="0015608F" w:rsidP="00132414">
            <w:pPr>
              <w:spacing w:before="0" w:after="0"/>
              <w:jc w:val="center"/>
            </w:pPr>
          </w:p>
        </w:tc>
        <w:tc>
          <w:tcPr>
            <w:tcW w:w="1560" w:type="dxa"/>
            <w:noWrap/>
            <w:hideMark/>
          </w:tcPr>
          <w:p w:rsidR="0015608F" w:rsidRPr="00645492" w:rsidRDefault="0015608F" w:rsidP="00132414">
            <w:pPr>
              <w:spacing w:before="0" w:after="0"/>
              <w:jc w:val="center"/>
            </w:pPr>
            <w:r w:rsidRPr="00645492">
              <w:t>2013</w:t>
            </w:r>
          </w:p>
        </w:tc>
        <w:tc>
          <w:tcPr>
            <w:tcW w:w="3160" w:type="dxa"/>
            <w:noWrap/>
            <w:hideMark/>
          </w:tcPr>
          <w:p w:rsidR="0015608F" w:rsidRPr="00645492" w:rsidRDefault="0015608F" w:rsidP="00132414">
            <w:pPr>
              <w:spacing w:before="0" w:after="0"/>
              <w:jc w:val="center"/>
            </w:pPr>
            <w:r w:rsidRPr="00645492">
              <w:t>2,83</w:t>
            </w:r>
          </w:p>
        </w:tc>
      </w:tr>
      <w:tr w:rsidR="0015608F" w:rsidRPr="00645492" w:rsidTr="00132414">
        <w:trPr>
          <w:trHeight w:val="300"/>
          <w:jc w:val="center"/>
        </w:trPr>
        <w:tc>
          <w:tcPr>
            <w:tcW w:w="2376" w:type="dxa"/>
            <w:vMerge/>
            <w:hideMark/>
          </w:tcPr>
          <w:p w:rsidR="0015608F" w:rsidRPr="00645492" w:rsidRDefault="0015608F" w:rsidP="00132414">
            <w:pPr>
              <w:spacing w:before="0" w:after="0"/>
              <w:jc w:val="center"/>
            </w:pPr>
          </w:p>
        </w:tc>
        <w:tc>
          <w:tcPr>
            <w:tcW w:w="1560" w:type="dxa"/>
            <w:noWrap/>
            <w:hideMark/>
          </w:tcPr>
          <w:p w:rsidR="0015608F" w:rsidRPr="00645492" w:rsidRDefault="0015608F" w:rsidP="00132414">
            <w:pPr>
              <w:spacing w:before="0" w:after="0"/>
              <w:jc w:val="center"/>
            </w:pPr>
            <w:r w:rsidRPr="00645492">
              <w:t>2014</w:t>
            </w:r>
          </w:p>
        </w:tc>
        <w:tc>
          <w:tcPr>
            <w:tcW w:w="3160" w:type="dxa"/>
            <w:noWrap/>
            <w:hideMark/>
          </w:tcPr>
          <w:p w:rsidR="0015608F" w:rsidRPr="00645492" w:rsidRDefault="0015608F" w:rsidP="00132414">
            <w:pPr>
              <w:spacing w:before="0" w:after="0"/>
              <w:jc w:val="center"/>
            </w:pPr>
            <w:r w:rsidRPr="00645492">
              <w:t>2,80</w:t>
            </w:r>
          </w:p>
        </w:tc>
      </w:tr>
      <w:tr w:rsidR="0015608F" w:rsidRPr="00645492" w:rsidTr="00132414">
        <w:trPr>
          <w:trHeight w:val="300"/>
          <w:jc w:val="center"/>
        </w:trPr>
        <w:tc>
          <w:tcPr>
            <w:tcW w:w="2376" w:type="dxa"/>
            <w:vMerge/>
            <w:hideMark/>
          </w:tcPr>
          <w:p w:rsidR="0015608F" w:rsidRPr="00645492" w:rsidRDefault="0015608F" w:rsidP="00132414">
            <w:pPr>
              <w:spacing w:before="0" w:after="0"/>
              <w:jc w:val="center"/>
            </w:pPr>
          </w:p>
        </w:tc>
        <w:tc>
          <w:tcPr>
            <w:tcW w:w="1560" w:type="dxa"/>
            <w:noWrap/>
            <w:hideMark/>
          </w:tcPr>
          <w:p w:rsidR="0015608F" w:rsidRPr="00645492" w:rsidRDefault="0015608F" w:rsidP="00132414">
            <w:pPr>
              <w:spacing w:before="0" w:after="0"/>
              <w:jc w:val="center"/>
            </w:pPr>
            <w:r w:rsidRPr="00645492">
              <w:t>2015</w:t>
            </w:r>
          </w:p>
        </w:tc>
        <w:tc>
          <w:tcPr>
            <w:tcW w:w="3160" w:type="dxa"/>
            <w:noWrap/>
            <w:hideMark/>
          </w:tcPr>
          <w:p w:rsidR="0015608F" w:rsidRPr="00645492" w:rsidRDefault="0015608F" w:rsidP="00132414">
            <w:pPr>
              <w:spacing w:before="0" w:after="0"/>
              <w:jc w:val="center"/>
            </w:pPr>
            <w:r w:rsidRPr="00645492">
              <w:t>2,77</w:t>
            </w:r>
          </w:p>
        </w:tc>
      </w:tr>
      <w:tr w:rsidR="0015608F" w:rsidRPr="00645492" w:rsidTr="00132414">
        <w:trPr>
          <w:trHeight w:val="300"/>
          <w:jc w:val="center"/>
        </w:trPr>
        <w:tc>
          <w:tcPr>
            <w:tcW w:w="2376" w:type="dxa"/>
            <w:vMerge/>
            <w:hideMark/>
          </w:tcPr>
          <w:p w:rsidR="0015608F" w:rsidRPr="00645492" w:rsidRDefault="0015608F" w:rsidP="00132414">
            <w:pPr>
              <w:spacing w:before="0" w:after="0"/>
              <w:jc w:val="center"/>
            </w:pPr>
          </w:p>
        </w:tc>
        <w:tc>
          <w:tcPr>
            <w:tcW w:w="1560" w:type="dxa"/>
            <w:noWrap/>
            <w:hideMark/>
          </w:tcPr>
          <w:p w:rsidR="0015608F" w:rsidRPr="00645492" w:rsidRDefault="0015608F" w:rsidP="00132414">
            <w:pPr>
              <w:spacing w:before="0" w:after="0"/>
              <w:jc w:val="center"/>
            </w:pPr>
            <w:r w:rsidRPr="00645492">
              <w:t>2016</w:t>
            </w:r>
          </w:p>
        </w:tc>
        <w:tc>
          <w:tcPr>
            <w:tcW w:w="3160" w:type="dxa"/>
            <w:noWrap/>
            <w:hideMark/>
          </w:tcPr>
          <w:p w:rsidR="0015608F" w:rsidRPr="00645492" w:rsidRDefault="0015608F" w:rsidP="00132414">
            <w:pPr>
              <w:spacing w:before="0" w:after="0"/>
              <w:jc w:val="center"/>
            </w:pPr>
            <w:r w:rsidRPr="00645492">
              <w:t>2,74</w:t>
            </w:r>
          </w:p>
        </w:tc>
      </w:tr>
      <w:tr w:rsidR="0015608F" w:rsidRPr="00645492" w:rsidTr="00132414">
        <w:trPr>
          <w:trHeight w:val="300"/>
          <w:jc w:val="center"/>
        </w:trPr>
        <w:tc>
          <w:tcPr>
            <w:tcW w:w="2376" w:type="dxa"/>
            <w:vMerge/>
            <w:hideMark/>
          </w:tcPr>
          <w:p w:rsidR="0015608F" w:rsidRPr="00645492" w:rsidRDefault="0015608F" w:rsidP="00132414">
            <w:pPr>
              <w:spacing w:before="0" w:after="0"/>
              <w:jc w:val="center"/>
            </w:pPr>
          </w:p>
        </w:tc>
        <w:tc>
          <w:tcPr>
            <w:tcW w:w="1560" w:type="dxa"/>
            <w:noWrap/>
            <w:hideMark/>
          </w:tcPr>
          <w:p w:rsidR="0015608F" w:rsidRPr="00645492" w:rsidRDefault="0015608F" w:rsidP="00132414">
            <w:pPr>
              <w:spacing w:before="0" w:after="0"/>
              <w:jc w:val="center"/>
            </w:pPr>
            <w:r w:rsidRPr="00645492">
              <w:t>2017</w:t>
            </w:r>
          </w:p>
        </w:tc>
        <w:tc>
          <w:tcPr>
            <w:tcW w:w="3160" w:type="dxa"/>
            <w:noWrap/>
            <w:hideMark/>
          </w:tcPr>
          <w:p w:rsidR="0015608F" w:rsidRPr="00645492" w:rsidRDefault="0015608F" w:rsidP="00132414">
            <w:pPr>
              <w:spacing w:before="0" w:after="0"/>
              <w:jc w:val="center"/>
            </w:pPr>
            <w:r w:rsidRPr="00645492">
              <w:t>2,71</w:t>
            </w:r>
          </w:p>
        </w:tc>
      </w:tr>
      <w:tr w:rsidR="0015608F" w:rsidRPr="00645492" w:rsidTr="00132414">
        <w:trPr>
          <w:trHeight w:val="300"/>
          <w:jc w:val="center"/>
        </w:trPr>
        <w:tc>
          <w:tcPr>
            <w:tcW w:w="2376" w:type="dxa"/>
            <w:vMerge/>
            <w:hideMark/>
          </w:tcPr>
          <w:p w:rsidR="0015608F" w:rsidRPr="00645492" w:rsidRDefault="0015608F" w:rsidP="00132414">
            <w:pPr>
              <w:spacing w:before="0" w:after="0"/>
              <w:jc w:val="center"/>
            </w:pPr>
          </w:p>
        </w:tc>
        <w:tc>
          <w:tcPr>
            <w:tcW w:w="1560" w:type="dxa"/>
            <w:noWrap/>
            <w:hideMark/>
          </w:tcPr>
          <w:p w:rsidR="0015608F" w:rsidRPr="00645492" w:rsidRDefault="0015608F" w:rsidP="00132414">
            <w:pPr>
              <w:spacing w:before="0" w:after="0"/>
              <w:jc w:val="center"/>
            </w:pPr>
            <w:r w:rsidRPr="00645492">
              <w:t>2018</w:t>
            </w:r>
          </w:p>
        </w:tc>
        <w:tc>
          <w:tcPr>
            <w:tcW w:w="3160" w:type="dxa"/>
            <w:noWrap/>
            <w:hideMark/>
          </w:tcPr>
          <w:p w:rsidR="0015608F" w:rsidRPr="00645492" w:rsidRDefault="0015608F" w:rsidP="00132414">
            <w:pPr>
              <w:spacing w:before="0" w:after="0"/>
              <w:jc w:val="center"/>
            </w:pPr>
            <w:r w:rsidRPr="00645492">
              <w:t>2,69</w:t>
            </w:r>
          </w:p>
        </w:tc>
      </w:tr>
      <w:tr w:rsidR="0015608F" w:rsidRPr="00645492" w:rsidTr="00132414">
        <w:trPr>
          <w:trHeight w:val="300"/>
          <w:jc w:val="center"/>
        </w:trPr>
        <w:tc>
          <w:tcPr>
            <w:tcW w:w="2376" w:type="dxa"/>
            <w:vMerge/>
            <w:hideMark/>
          </w:tcPr>
          <w:p w:rsidR="0015608F" w:rsidRPr="00645492" w:rsidRDefault="0015608F" w:rsidP="00132414">
            <w:pPr>
              <w:spacing w:before="0" w:after="0"/>
              <w:jc w:val="center"/>
            </w:pPr>
          </w:p>
        </w:tc>
        <w:tc>
          <w:tcPr>
            <w:tcW w:w="1560" w:type="dxa"/>
            <w:noWrap/>
            <w:hideMark/>
          </w:tcPr>
          <w:p w:rsidR="0015608F" w:rsidRPr="00645492" w:rsidRDefault="0015608F" w:rsidP="00132414">
            <w:pPr>
              <w:spacing w:before="0" w:after="0"/>
              <w:jc w:val="center"/>
            </w:pPr>
            <w:r w:rsidRPr="00645492">
              <w:t>2019</w:t>
            </w:r>
          </w:p>
        </w:tc>
        <w:tc>
          <w:tcPr>
            <w:tcW w:w="3160" w:type="dxa"/>
            <w:noWrap/>
            <w:hideMark/>
          </w:tcPr>
          <w:p w:rsidR="0015608F" w:rsidRPr="00645492" w:rsidRDefault="0015608F" w:rsidP="00132414">
            <w:pPr>
              <w:spacing w:before="0" w:after="0"/>
              <w:jc w:val="center"/>
            </w:pPr>
            <w:r w:rsidRPr="00645492">
              <w:t>2,63</w:t>
            </w:r>
          </w:p>
        </w:tc>
      </w:tr>
      <w:tr w:rsidR="0015608F" w:rsidRPr="00645492" w:rsidTr="00132414">
        <w:trPr>
          <w:trHeight w:val="300"/>
          <w:jc w:val="center"/>
        </w:trPr>
        <w:tc>
          <w:tcPr>
            <w:tcW w:w="2376" w:type="dxa"/>
            <w:vMerge/>
            <w:hideMark/>
          </w:tcPr>
          <w:p w:rsidR="0015608F" w:rsidRPr="00645492" w:rsidRDefault="0015608F" w:rsidP="00132414">
            <w:pPr>
              <w:spacing w:before="0" w:after="0"/>
              <w:jc w:val="center"/>
            </w:pPr>
          </w:p>
        </w:tc>
        <w:tc>
          <w:tcPr>
            <w:tcW w:w="1560" w:type="dxa"/>
            <w:noWrap/>
            <w:hideMark/>
          </w:tcPr>
          <w:p w:rsidR="0015608F" w:rsidRPr="00645492" w:rsidRDefault="0015608F" w:rsidP="00132414">
            <w:pPr>
              <w:spacing w:before="0" w:after="0"/>
              <w:jc w:val="center"/>
            </w:pPr>
            <w:r w:rsidRPr="00645492">
              <w:t>2020</w:t>
            </w:r>
          </w:p>
        </w:tc>
        <w:tc>
          <w:tcPr>
            <w:tcW w:w="3160" w:type="dxa"/>
            <w:noWrap/>
            <w:hideMark/>
          </w:tcPr>
          <w:p w:rsidR="0015608F" w:rsidRPr="00645492" w:rsidRDefault="0015608F" w:rsidP="00132414">
            <w:pPr>
              <w:spacing w:before="0" w:after="0"/>
              <w:jc w:val="center"/>
            </w:pPr>
            <w:r w:rsidRPr="00645492">
              <w:t>2,57</w:t>
            </w:r>
          </w:p>
        </w:tc>
      </w:tr>
      <w:tr w:rsidR="0015608F" w:rsidRPr="00645492" w:rsidTr="00132414">
        <w:trPr>
          <w:trHeight w:val="300"/>
          <w:jc w:val="center"/>
        </w:trPr>
        <w:tc>
          <w:tcPr>
            <w:tcW w:w="2376" w:type="dxa"/>
            <w:vMerge/>
            <w:hideMark/>
          </w:tcPr>
          <w:p w:rsidR="0015608F" w:rsidRPr="00645492" w:rsidRDefault="0015608F" w:rsidP="00132414">
            <w:pPr>
              <w:spacing w:before="0" w:after="0"/>
              <w:jc w:val="center"/>
            </w:pPr>
          </w:p>
        </w:tc>
        <w:tc>
          <w:tcPr>
            <w:tcW w:w="1560" w:type="dxa"/>
            <w:noWrap/>
            <w:hideMark/>
          </w:tcPr>
          <w:p w:rsidR="0015608F" w:rsidRPr="00645492" w:rsidRDefault="0015608F" w:rsidP="00132414">
            <w:pPr>
              <w:spacing w:before="0" w:after="0"/>
              <w:jc w:val="center"/>
            </w:pPr>
            <w:r w:rsidRPr="00645492">
              <w:t>2021</w:t>
            </w:r>
          </w:p>
        </w:tc>
        <w:tc>
          <w:tcPr>
            <w:tcW w:w="3160" w:type="dxa"/>
            <w:noWrap/>
            <w:hideMark/>
          </w:tcPr>
          <w:p w:rsidR="0015608F" w:rsidRPr="00645492" w:rsidRDefault="0015608F" w:rsidP="00132414">
            <w:pPr>
              <w:spacing w:before="0" w:after="0"/>
              <w:jc w:val="center"/>
            </w:pPr>
            <w:r w:rsidRPr="00645492">
              <w:t>2,54</w:t>
            </w:r>
          </w:p>
        </w:tc>
      </w:tr>
      <w:tr w:rsidR="0015608F" w:rsidRPr="00645492" w:rsidTr="00132414">
        <w:trPr>
          <w:trHeight w:val="300"/>
          <w:jc w:val="center"/>
        </w:trPr>
        <w:tc>
          <w:tcPr>
            <w:tcW w:w="2376" w:type="dxa"/>
            <w:noWrap/>
            <w:hideMark/>
          </w:tcPr>
          <w:p w:rsidR="0015608F" w:rsidRPr="00645492" w:rsidRDefault="0015608F" w:rsidP="00132414">
            <w:pPr>
              <w:spacing w:before="0" w:after="0"/>
              <w:jc w:val="center"/>
            </w:pPr>
            <w:r w:rsidRPr="00645492">
              <w:t>1</w:t>
            </w:r>
          </w:p>
        </w:tc>
        <w:tc>
          <w:tcPr>
            <w:tcW w:w="1560" w:type="dxa"/>
            <w:noWrap/>
            <w:hideMark/>
          </w:tcPr>
          <w:p w:rsidR="0015608F" w:rsidRPr="00645492" w:rsidRDefault="0015608F" w:rsidP="00132414">
            <w:pPr>
              <w:spacing w:before="0" w:after="0"/>
              <w:jc w:val="center"/>
            </w:pPr>
            <w:r w:rsidRPr="00645492">
              <w:t>2022</w:t>
            </w:r>
          </w:p>
        </w:tc>
        <w:tc>
          <w:tcPr>
            <w:tcW w:w="3160" w:type="dxa"/>
            <w:noWrap/>
            <w:hideMark/>
          </w:tcPr>
          <w:p w:rsidR="0015608F" w:rsidRPr="00645492" w:rsidRDefault="0015608F" w:rsidP="00132414">
            <w:pPr>
              <w:spacing w:before="0" w:after="0"/>
              <w:jc w:val="center"/>
            </w:pPr>
            <w:r w:rsidRPr="00645492">
              <w:t>2,50</w:t>
            </w:r>
          </w:p>
        </w:tc>
      </w:tr>
      <w:tr w:rsidR="0015608F" w:rsidRPr="00645492" w:rsidTr="00132414">
        <w:trPr>
          <w:trHeight w:val="300"/>
          <w:jc w:val="center"/>
        </w:trPr>
        <w:tc>
          <w:tcPr>
            <w:tcW w:w="2376" w:type="dxa"/>
            <w:noWrap/>
            <w:hideMark/>
          </w:tcPr>
          <w:p w:rsidR="0015608F" w:rsidRPr="00645492" w:rsidRDefault="0015608F" w:rsidP="00132414">
            <w:pPr>
              <w:spacing w:before="0" w:after="0"/>
              <w:jc w:val="center"/>
            </w:pPr>
            <w:r w:rsidRPr="00645492">
              <w:t>2</w:t>
            </w:r>
          </w:p>
        </w:tc>
        <w:tc>
          <w:tcPr>
            <w:tcW w:w="1560" w:type="dxa"/>
            <w:noWrap/>
            <w:hideMark/>
          </w:tcPr>
          <w:p w:rsidR="0015608F" w:rsidRPr="00645492" w:rsidRDefault="0015608F" w:rsidP="00132414">
            <w:pPr>
              <w:spacing w:before="0" w:after="0"/>
              <w:jc w:val="center"/>
            </w:pPr>
            <w:r w:rsidRPr="00645492">
              <w:t>2023</w:t>
            </w:r>
          </w:p>
        </w:tc>
        <w:tc>
          <w:tcPr>
            <w:tcW w:w="3160" w:type="dxa"/>
            <w:noWrap/>
            <w:hideMark/>
          </w:tcPr>
          <w:p w:rsidR="0015608F" w:rsidRPr="00645492" w:rsidRDefault="0015608F" w:rsidP="00132414">
            <w:pPr>
              <w:spacing w:before="0" w:after="0"/>
              <w:jc w:val="center"/>
            </w:pPr>
            <w:r w:rsidRPr="00645492">
              <w:t>2,47</w:t>
            </w:r>
          </w:p>
        </w:tc>
      </w:tr>
      <w:tr w:rsidR="0015608F" w:rsidRPr="00645492" w:rsidTr="00132414">
        <w:trPr>
          <w:trHeight w:val="300"/>
          <w:jc w:val="center"/>
        </w:trPr>
        <w:tc>
          <w:tcPr>
            <w:tcW w:w="2376" w:type="dxa"/>
            <w:noWrap/>
            <w:hideMark/>
          </w:tcPr>
          <w:p w:rsidR="0015608F" w:rsidRPr="00645492" w:rsidRDefault="0015608F" w:rsidP="00132414">
            <w:pPr>
              <w:spacing w:before="0" w:after="0"/>
              <w:jc w:val="center"/>
            </w:pPr>
            <w:r w:rsidRPr="00645492">
              <w:t>3</w:t>
            </w:r>
          </w:p>
        </w:tc>
        <w:tc>
          <w:tcPr>
            <w:tcW w:w="1560" w:type="dxa"/>
            <w:noWrap/>
            <w:hideMark/>
          </w:tcPr>
          <w:p w:rsidR="0015608F" w:rsidRPr="00645492" w:rsidRDefault="0015608F" w:rsidP="00132414">
            <w:pPr>
              <w:spacing w:before="0" w:after="0"/>
              <w:jc w:val="center"/>
            </w:pPr>
            <w:r w:rsidRPr="00645492">
              <w:t>2024</w:t>
            </w:r>
          </w:p>
        </w:tc>
        <w:tc>
          <w:tcPr>
            <w:tcW w:w="3160" w:type="dxa"/>
            <w:noWrap/>
            <w:hideMark/>
          </w:tcPr>
          <w:p w:rsidR="0015608F" w:rsidRPr="00645492" w:rsidRDefault="0015608F" w:rsidP="00132414">
            <w:pPr>
              <w:spacing w:before="0" w:after="0"/>
              <w:jc w:val="center"/>
            </w:pPr>
            <w:r w:rsidRPr="00645492">
              <w:t>2,43</w:t>
            </w:r>
          </w:p>
        </w:tc>
      </w:tr>
      <w:tr w:rsidR="0015608F" w:rsidRPr="00645492" w:rsidTr="00132414">
        <w:trPr>
          <w:trHeight w:val="300"/>
          <w:jc w:val="center"/>
        </w:trPr>
        <w:tc>
          <w:tcPr>
            <w:tcW w:w="2376" w:type="dxa"/>
            <w:noWrap/>
            <w:hideMark/>
          </w:tcPr>
          <w:p w:rsidR="0015608F" w:rsidRPr="00645492" w:rsidRDefault="0015608F" w:rsidP="00132414">
            <w:pPr>
              <w:spacing w:before="0" w:after="0"/>
              <w:jc w:val="center"/>
            </w:pPr>
            <w:r w:rsidRPr="00645492">
              <w:t>4</w:t>
            </w:r>
          </w:p>
        </w:tc>
        <w:tc>
          <w:tcPr>
            <w:tcW w:w="1560" w:type="dxa"/>
            <w:noWrap/>
            <w:hideMark/>
          </w:tcPr>
          <w:p w:rsidR="0015608F" w:rsidRPr="00645492" w:rsidRDefault="0015608F" w:rsidP="00132414">
            <w:pPr>
              <w:spacing w:before="0" w:after="0"/>
              <w:jc w:val="center"/>
            </w:pPr>
            <w:r w:rsidRPr="00645492">
              <w:t>2025</w:t>
            </w:r>
          </w:p>
        </w:tc>
        <w:tc>
          <w:tcPr>
            <w:tcW w:w="3160" w:type="dxa"/>
            <w:noWrap/>
            <w:hideMark/>
          </w:tcPr>
          <w:p w:rsidR="0015608F" w:rsidRPr="00645492" w:rsidRDefault="0015608F" w:rsidP="00132414">
            <w:pPr>
              <w:spacing w:before="0" w:after="0"/>
              <w:jc w:val="center"/>
            </w:pPr>
            <w:r w:rsidRPr="00645492">
              <w:t>2,39</w:t>
            </w:r>
          </w:p>
        </w:tc>
      </w:tr>
      <w:tr w:rsidR="0015608F" w:rsidRPr="00645492" w:rsidTr="00132414">
        <w:trPr>
          <w:trHeight w:val="300"/>
          <w:jc w:val="center"/>
        </w:trPr>
        <w:tc>
          <w:tcPr>
            <w:tcW w:w="2376" w:type="dxa"/>
            <w:noWrap/>
            <w:hideMark/>
          </w:tcPr>
          <w:p w:rsidR="0015608F" w:rsidRPr="00645492" w:rsidRDefault="0015608F" w:rsidP="00132414">
            <w:pPr>
              <w:spacing w:before="0" w:after="0"/>
              <w:jc w:val="center"/>
            </w:pPr>
            <w:r w:rsidRPr="00645492">
              <w:t>5</w:t>
            </w:r>
          </w:p>
        </w:tc>
        <w:tc>
          <w:tcPr>
            <w:tcW w:w="1560" w:type="dxa"/>
            <w:noWrap/>
            <w:hideMark/>
          </w:tcPr>
          <w:p w:rsidR="0015608F" w:rsidRPr="00645492" w:rsidRDefault="0015608F" w:rsidP="00132414">
            <w:pPr>
              <w:spacing w:before="0" w:after="0"/>
              <w:jc w:val="center"/>
            </w:pPr>
            <w:r w:rsidRPr="00645492">
              <w:t>2026</w:t>
            </w:r>
          </w:p>
        </w:tc>
        <w:tc>
          <w:tcPr>
            <w:tcW w:w="3160" w:type="dxa"/>
            <w:noWrap/>
            <w:hideMark/>
          </w:tcPr>
          <w:p w:rsidR="0015608F" w:rsidRPr="00645492" w:rsidRDefault="0015608F" w:rsidP="00132414">
            <w:pPr>
              <w:spacing w:before="0" w:after="0"/>
              <w:jc w:val="center"/>
            </w:pPr>
            <w:r w:rsidRPr="00645492">
              <w:t>2,36</w:t>
            </w:r>
          </w:p>
        </w:tc>
      </w:tr>
      <w:tr w:rsidR="0015608F" w:rsidRPr="00645492" w:rsidTr="00132414">
        <w:trPr>
          <w:trHeight w:val="300"/>
          <w:jc w:val="center"/>
        </w:trPr>
        <w:tc>
          <w:tcPr>
            <w:tcW w:w="2376" w:type="dxa"/>
            <w:noWrap/>
            <w:hideMark/>
          </w:tcPr>
          <w:p w:rsidR="0015608F" w:rsidRPr="00645492" w:rsidRDefault="0015608F" w:rsidP="00132414">
            <w:pPr>
              <w:spacing w:before="0" w:after="0"/>
              <w:jc w:val="center"/>
            </w:pPr>
            <w:r w:rsidRPr="00645492">
              <w:t>6</w:t>
            </w:r>
          </w:p>
        </w:tc>
        <w:tc>
          <w:tcPr>
            <w:tcW w:w="1560" w:type="dxa"/>
            <w:noWrap/>
            <w:hideMark/>
          </w:tcPr>
          <w:p w:rsidR="0015608F" w:rsidRPr="00645492" w:rsidRDefault="0015608F" w:rsidP="00132414">
            <w:pPr>
              <w:spacing w:before="0" w:after="0"/>
              <w:jc w:val="center"/>
            </w:pPr>
            <w:r w:rsidRPr="00645492">
              <w:t>2027</w:t>
            </w:r>
          </w:p>
        </w:tc>
        <w:tc>
          <w:tcPr>
            <w:tcW w:w="3160" w:type="dxa"/>
            <w:noWrap/>
            <w:hideMark/>
          </w:tcPr>
          <w:p w:rsidR="0015608F" w:rsidRPr="00645492" w:rsidRDefault="0015608F" w:rsidP="00132414">
            <w:pPr>
              <w:spacing w:before="0" w:after="0"/>
              <w:jc w:val="center"/>
            </w:pPr>
            <w:r w:rsidRPr="00645492">
              <w:t>2,32</w:t>
            </w:r>
          </w:p>
        </w:tc>
      </w:tr>
      <w:tr w:rsidR="0015608F" w:rsidRPr="00645492" w:rsidTr="00132414">
        <w:trPr>
          <w:trHeight w:val="300"/>
          <w:jc w:val="center"/>
        </w:trPr>
        <w:tc>
          <w:tcPr>
            <w:tcW w:w="2376" w:type="dxa"/>
            <w:noWrap/>
            <w:hideMark/>
          </w:tcPr>
          <w:p w:rsidR="0015608F" w:rsidRPr="00645492" w:rsidRDefault="0015608F" w:rsidP="00132414">
            <w:pPr>
              <w:spacing w:before="0" w:after="0"/>
              <w:jc w:val="center"/>
            </w:pPr>
            <w:r w:rsidRPr="00645492">
              <w:lastRenderedPageBreak/>
              <w:t>7</w:t>
            </w:r>
          </w:p>
        </w:tc>
        <w:tc>
          <w:tcPr>
            <w:tcW w:w="1560" w:type="dxa"/>
            <w:noWrap/>
            <w:hideMark/>
          </w:tcPr>
          <w:p w:rsidR="0015608F" w:rsidRPr="00645492" w:rsidRDefault="0015608F" w:rsidP="00132414">
            <w:pPr>
              <w:spacing w:before="0" w:after="0"/>
              <w:jc w:val="center"/>
            </w:pPr>
            <w:r w:rsidRPr="00645492">
              <w:t>2028</w:t>
            </w:r>
          </w:p>
        </w:tc>
        <w:tc>
          <w:tcPr>
            <w:tcW w:w="3160" w:type="dxa"/>
            <w:noWrap/>
            <w:hideMark/>
          </w:tcPr>
          <w:p w:rsidR="0015608F" w:rsidRPr="00645492" w:rsidRDefault="0015608F" w:rsidP="00132414">
            <w:pPr>
              <w:spacing w:before="0" w:after="0"/>
              <w:jc w:val="center"/>
            </w:pPr>
            <w:r w:rsidRPr="00645492">
              <w:t>2,28</w:t>
            </w:r>
          </w:p>
        </w:tc>
      </w:tr>
      <w:tr w:rsidR="0015608F" w:rsidRPr="00645492" w:rsidTr="00132414">
        <w:trPr>
          <w:trHeight w:val="300"/>
          <w:jc w:val="center"/>
        </w:trPr>
        <w:tc>
          <w:tcPr>
            <w:tcW w:w="2376" w:type="dxa"/>
            <w:noWrap/>
            <w:hideMark/>
          </w:tcPr>
          <w:p w:rsidR="0015608F" w:rsidRPr="00645492" w:rsidRDefault="0015608F" w:rsidP="00132414">
            <w:pPr>
              <w:spacing w:before="0" w:after="0"/>
              <w:jc w:val="center"/>
            </w:pPr>
            <w:r w:rsidRPr="00645492">
              <w:t>8</w:t>
            </w:r>
          </w:p>
        </w:tc>
        <w:tc>
          <w:tcPr>
            <w:tcW w:w="1560" w:type="dxa"/>
            <w:noWrap/>
            <w:hideMark/>
          </w:tcPr>
          <w:p w:rsidR="0015608F" w:rsidRPr="00645492" w:rsidRDefault="0015608F" w:rsidP="00132414">
            <w:pPr>
              <w:spacing w:before="0" w:after="0"/>
              <w:jc w:val="center"/>
            </w:pPr>
            <w:r w:rsidRPr="00645492">
              <w:t>2029</w:t>
            </w:r>
          </w:p>
        </w:tc>
        <w:tc>
          <w:tcPr>
            <w:tcW w:w="3160" w:type="dxa"/>
            <w:noWrap/>
            <w:hideMark/>
          </w:tcPr>
          <w:p w:rsidR="0015608F" w:rsidRPr="00645492" w:rsidRDefault="0015608F" w:rsidP="00132414">
            <w:pPr>
              <w:spacing w:before="0" w:after="0"/>
              <w:jc w:val="center"/>
            </w:pPr>
            <w:r w:rsidRPr="00645492">
              <w:t>2,25</w:t>
            </w:r>
          </w:p>
        </w:tc>
      </w:tr>
      <w:tr w:rsidR="0015608F" w:rsidRPr="00645492" w:rsidTr="00132414">
        <w:trPr>
          <w:trHeight w:val="300"/>
          <w:jc w:val="center"/>
        </w:trPr>
        <w:tc>
          <w:tcPr>
            <w:tcW w:w="2376" w:type="dxa"/>
            <w:noWrap/>
            <w:hideMark/>
          </w:tcPr>
          <w:p w:rsidR="0015608F" w:rsidRPr="00645492" w:rsidRDefault="0015608F" w:rsidP="00132414">
            <w:pPr>
              <w:spacing w:before="0" w:after="0"/>
              <w:jc w:val="center"/>
            </w:pPr>
            <w:r w:rsidRPr="00645492">
              <w:t>9</w:t>
            </w:r>
          </w:p>
        </w:tc>
        <w:tc>
          <w:tcPr>
            <w:tcW w:w="1560" w:type="dxa"/>
            <w:noWrap/>
            <w:hideMark/>
          </w:tcPr>
          <w:p w:rsidR="0015608F" w:rsidRPr="00645492" w:rsidRDefault="0015608F" w:rsidP="00132414">
            <w:pPr>
              <w:spacing w:before="0" w:after="0"/>
              <w:jc w:val="center"/>
            </w:pPr>
            <w:r w:rsidRPr="00645492">
              <w:t>2030</w:t>
            </w:r>
          </w:p>
        </w:tc>
        <w:tc>
          <w:tcPr>
            <w:tcW w:w="3160" w:type="dxa"/>
            <w:noWrap/>
            <w:hideMark/>
          </w:tcPr>
          <w:p w:rsidR="0015608F" w:rsidRPr="00645492" w:rsidRDefault="0015608F" w:rsidP="00132414">
            <w:pPr>
              <w:spacing w:before="0" w:after="0"/>
              <w:jc w:val="center"/>
            </w:pPr>
            <w:r w:rsidRPr="00645492">
              <w:t>2,21</w:t>
            </w:r>
          </w:p>
        </w:tc>
      </w:tr>
      <w:tr w:rsidR="0015608F" w:rsidRPr="00645492" w:rsidTr="00132414">
        <w:trPr>
          <w:trHeight w:val="300"/>
          <w:jc w:val="center"/>
        </w:trPr>
        <w:tc>
          <w:tcPr>
            <w:tcW w:w="2376" w:type="dxa"/>
            <w:noWrap/>
            <w:hideMark/>
          </w:tcPr>
          <w:p w:rsidR="0015608F" w:rsidRPr="00645492" w:rsidRDefault="0015608F" w:rsidP="00132414">
            <w:pPr>
              <w:spacing w:before="0" w:after="0"/>
              <w:jc w:val="center"/>
            </w:pPr>
            <w:r w:rsidRPr="00645492">
              <w:t>10</w:t>
            </w:r>
          </w:p>
        </w:tc>
        <w:tc>
          <w:tcPr>
            <w:tcW w:w="1560" w:type="dxa"/>
            <w:noWrap/>
            <w:hideMark/>
          </w:tcPr>
          <w:p w:rsidR="0015608F" w:rsidRPr="00645492" w:rsidRDefault="0015608F" w:rsidP="00132414">
            <w:pPr>
              <w:spacing w:before="0" w:after="0"/>
              <w:jc w:val="center"/>
            </w:pPr>
            <w:r w:rsidRPr="00645492">
              <w:t>2031</w:t>
            </w:r>
          </w:p>
        </w:tc>
        <w:tc>
          <w:tcPr>
            <w:tcW w:w="3160" w:type="dxa"/>
            <w:noWrap/>
            <w:hideMark/>
          </w:tcPr>
          <w:p w:rsidR="0015608F" w:rsidRPr="00645492" w:rsidRDefault="0015608F" w:rsidP="00132414">
            <w:pPr>
              <w:spacing w:before="0" w:after="0"/>
              <w:jc w:val="center"/>
            </w:pPr>
            <w:r w:rsidRPr="00645492">
              <w:t>2,18</w:t>
            </w:r>
          </w:p>
        </w:tc>
      </w:tr>
      <w:tr w:rsidR="0015608F" w:rsidRPr="00645492" w:rsidTr="00132414">
        <w:trPr>
          <w:trHeight w:val="300"/>
          <w:jc w:val="center"/>
        </w:trPr>
        <w:tc>
          <w:tcPr>
            <w:tcW w:w="2376" w:type="dxa"/>
            <w:noWrap/>
            <w:hideMark/>
          </w:tcPr>
          <w:p w:rsidR="0015608F" w:rsidRPr="00645492" w:rsidRDefault="0015608F" w:rsidP="00132414">
            <w:pPr>
              <w:spacing w:before="0" w:after="0"/>
              <w:jc w:val="center"/>
            </w:pPr>
            <w:r w:rsidRPr="00645492">
              <w:t>11</w:t>
            </w:r>
          </w:p>
        </w:tc>
        <w:tc>
          <w:tcPr>
            <w:tcW w:w="1560" w:type="dxa"/>
            <w:noWrap/>
            <w:hideMark/>
          </w:tcPr>
          <w:p w:rsidR="0015608F" w:rsidRPr="00645492" w:rsidRDefault="0015608F" w:rsidP="00132414">
            <w:pPr>
              <w:spacing w:before="0" w:after="0"/>
              <w:jc w:val="center"/>
            </w:pPr>
            <w:r w:rsidRPr="00645492">
              <w:t>2032</w:t>
            </w:r>
          </w:p>
        </w:tc>
        <w:tc>
          <w:tcPr>
            <w:tcW w:w="3160" w:type="dxa"/>
            <w:noWrap/>
            <w:hideMark/>
          </w:tcPr>
          <w:p w:rsidR="0015608F" w:rsidRPr="00645492" w:rsidRDefault="0015608F" w:rsidP="00132414">
            <w:pPr>
              <w:spacing w:before="0" w:after="0"/>
              <w:jc w:val="center"/>
            </w:pPr>
            <w:r w:rsidRPr="00645492">
              <w:t>2,14</w:t>
            </w:r>
          </w:p>
        </w:tc>
      </w:tr>
      <w:tr w:rsidR="0015608F" w:rsidRPr="00645492" w:rsidTr="00132414">
        <w:trPr>
          <w:trHeight w:val="300"/>
          <w:jc w:val="center"/>
        </w:trPr>
        <w:tc>
          <w:tcPr>
            <w:tcW w:w="2376" w:type="dxa"/>
            <w:noWrap/>
            <w:hideMark/>
          </w:tcPr>
          <w:p w:rsidR="0015608F" w:rsidRPr="00645492" w:rsidRDefault="0015608F" w:rsidP="00132414">
            <w:pPr>
              <w:spacing w:before="0" w:after="0"/>
              <w:jc w:val="center"/>
            </w:pPr>
            <w:r w:rsidRPr="00645492">
              <w:t>12</w:t>
            </w:r>
          </w:p>
        </w:tc>
        <w:tc>
          <w:tcPr>
            <w:tcW w:w="1560" w:type="dxa"/>
            <w:noWrap/>
            <w:hideMark/>
          </w:tcPr>
          <w:p w:rsidR="0015608F" w:rsidRPr="00645492" w:rsidRDefault="0015608F" w:rsidP="00132414">
            <w:pPr>
              <w:spacing w:before="0" w:after="0"/>
              <w:jc w:val="center"/>
            </w:pPr>
            <w:r w:rsidRPr="00645492">
              <w:t>2033</w:t>
            </w:r>
          </w:p>
        </w:tc>
        <w:tc>
          <w:tcPr>
            <w:tcW w:w="3160" w:type="dxa"/>
            <w:noWrap/>
            <w:hideMark/>
          </w:tcPr>
          <w:p w:rsidR="0015608F" w:rsidRPr="00645492" w:rsidRDefault="0015608F" w:rsidP="00132414">
            <w:pPr>
              <w:spacing w:before="0" w:after="0"/>
              <w:jc w:val="center"/>
            </w:pPr>
            <w:r w:rsidRPr="00645492">
              <w:t>2,10</w:t>
            </w:r>
          </w:p>
        </w:tc>
      </w:tr>
      <w:tr w:rsidR="0015608F" w:rsidRPr="00645492" w:rsidTr="00132414">
        <w:trPr>
          <w:trHeight w:val="300"/>
          <w:jc w:val="center"/>
        </w:trPr>
        <w:tc>
          <w:tcPr>
            <w:tcW w:w="2376" w:type="dxa"/>
            <w:noWrap/>
            <w:hideMark/>
          </w:tcPr>
          <w:p w:rsidR="0015608F" w:rsidRPr="00645492" w:rsidRDefault="0015608F" w:rsidP="00132414">
            <w:pPr>
              <w:spacing w:before="0" w:after="0"/>
              <w:jc w:val="center"/>
            </w:pPr>
            <w:r w:rsidRPr="00645492">
              <w:t>13</w:t>
            </w:r>
          </w:p>
        </w:tc>
        <w:tc>
          <w:tcPr>
            <w:tcW w:w="1560" w:type="dxa"/>
            <w:noWrap/>
            <w:hideMark/>
          </w:tcPr>
          <w:p w:rsidR="0015608F" w:rsidRPr="00645492" w:rsidRDefault="0015608F" w:rsidP="00132414">
            <w:pPr>
              <w:spacing w:before="0" w:after="0"/>
              <w:jc w:val="center"/>
            </w:pPr>
            <w:r w:rsidRPr="00645492">
              <w:t>2034</w:t>
            </w:r>
          </w:p>
        </w:tc>
        <w:tc>
          <w:tcPr>
            <w:tcW w:w="3160" w:type="dxa"/>
            <w:noWrap/>
            <w:hideMark/>
          </w:tcPr>
          <w:p w:rsidR="0015608F" w:rsidRPr="00645492" w:rsidRDefault="0015608F" w:rsidP="00132414">
            <w:pPr>
              <w:spacing w:before="0" w:after="0"/>
              <w:jc w:val="center"/>
            </w:pPr>
            <w:r w:rsidRPr="00645492">
              <w:t>2,07</w:t>
            </w:r>
          </w:p>
        </w:tc>
      </w:tr>
      <w:tr w:rsidR="0015608F" w:rsidRPr="00645492" w:rsidTr="00132414">
        <w:trPr>
          <w:trHeight w:val="300"/>
          <w:jc w:val="center"/>
        </w:trPr>
        <w:tc>
          <w:tcPr>
            <w:tcW w:w="2376" w:type="dxa"/>
            <w:noWrap/>
            <w:hideMark/>
          </w:tcPr>
          <w:p w:rsidR="0015608F" w:rsidRPr="00645492" w:rsidRDefault="0015608F" w:rsidP="00132414">
            <w:pPr>
              <w:spacing w:before="0" w:after="0"/>
              <w:jc w:val="center"/>
            </w:pPr>
            <w:r w:rsidRPr="00645492">
              <w:t>14</w:t>
            </w:r>
          </w:p>
        </w:tc>
        <w:tc>
          <w:tcPr>
            <w:tcW w:w="1560" w:type="dxa"/>
            <w:noWrap/>
            <w:hideMark/>
          </w:tcPr>
          <w:p w:rsidR="0015608F" w:rsidRPr="00645492" w:rsidRDefault="0015608F" w:rsidP="00132414">
            <w:pPr>
              <w:spacing w:before="0" w:after="0"/>
              <w:jc w:val="center"/>
            </w:pPr>
            <w:r w:rsidRPr="00645492">
              <w:t>2035</w:t>
            </w:r>
          </w:p>
        </w:tc>
        <w:tc>
          <w:tcPr>
            <w:tcW w:w="3160" w:type="dxa"/>
            <w:noWrap/>
            <w:hideMark/>
          </w:tcPr>
          <w:p w:rsidR="0015608F" w:rsidRPr="00645492" w:rsidRDefault="0015608F" w:rsidP="00132414">
            <w:pPr>
              <w:spacing w:before="0" w:after="0"/>
              <w:jc w:val="center"/>
            </w:pPr>
            <w:r w:rsidRPr="00645492">
              <w:t>2,03</w:t>
            </w:r>
          </w:p>
        </w:tc>
      </w:tr>
      <w:tr w:rsidR="0015608F" w:rsidRPr="00645492" w:rsidTr="00132414">
        <w:trPr>
          <w:trHeight w:val="300"/>
          <w:jc w:val="center"/>
        </w:trPr>
        <w:tc>
          <w:tcPr>
            <w:tcW w:w="2376" w:type="dxa"/>
            <w:noWrap/>
            <w:hideMark/>
          </w:tcPr>
          <w:p w:rsidR="0015608F" w:rsidRPr="00645492" w:rsidRDefault="0015608F" w:rsidP="00132414">
            <w:pPr>
              <w:spacing w:before="0" w:after="0"/>
              <w:jc w:val="center"/>
            </w:pPr>
            <w:r w:rsidRPr="00645492">
              <w:t>15</w:t>
            </w:r>
          </w:p>
        </w:tc>
        <w:tc>
          <w:tcPr>
            <w:tcW w:w="1560" w:type="dxa"/>
            <w:noWrap/>
            <w:hideMark/>
          </w:tcPr>
          <w:p w:rsidR="0015608F" w:rsidRPr="00645492" w:rsidRDefault="0015608F" w:rsidP="00132414">
            <w:pPr>
              <w:spacing w:before="0" w:after="0"/>
              <w:jc w:val="center"/>
            </w:pPr>
            <w:r w:rsidRPr="00645492">
              <w:t>2036</w:t>
            </w:r>
          </w:p>
        </w:tc>
        <w:tc>
          <w:tcPr>
            <w:tcW w:w="3160" w:type="dxa"/>
            <w:noWrap/>
            <w:hideMark/>
          </w:tcPr>
          <w:p w:rsidR="0015608F" w:rsidRPr="00645492" w:rsidRDefault="0015608F" w:rsidP="00132414">
            <w:pPr>
              <w:spacing w:before="0" w:after="0"/>
              <w:jc w:val="center"/>
            </w:pPr>
            <w:r w:rsidRPr="00645492">
              <w:t>1,99</w:t>
            </w:r>
          </w:p>
        </w:tc>
      </w:tr>
      <w:tr w:rsidR="0015608F" w:rsidRPr="00645492" w:rsidTr="00132414">
        <w:trPr>
          <w:trHeight w:val="300"/>
          <w:jc w:val="center"/>
        </w:trPr>
        <w:tc>
          <w:tcPr>
            <w:tcW w:w="2376" w:type="dxa"/>
            <w:noWrap/>
            <w:hideMark/>
          </w:tcPr>
          <w:p w:rsidR="0015608F" w:rsidRPr="00645492" w:rsidRDefault="0015608F" w:rsidP="00132414">
            <w:pPr>
              <w:spacing w:before="0" w:after="0"/>
              <w:jc w:val="center"/>
            </w:pPr>
            <w:r w:rsidRPr="00645492">
              <w:t>16</w:t>
            </w:r>
          </w:p>
        </w:tc>
        <w:tc>
          <w:tcPr>
            <w:tcW w:w="1560" w:type="dxa"/>
            <w:noWrap/>
            <w:hideMark/>
          </w:tcPr>
          <w:p w:rsidR="0015608F" w:rsidRPr="00645492" w:rsidRDefault="0015608F" w:rsidP="00132414">
            <w:pPr>
              <w:spacing w:before="0" w:after="0"/>
              <w:jc w:val="center"/>
            </w:pPr>
            <w:r w:rsidRPr="00645492">
              <w:t>2037</w:t>
            </w:r>
          </w:p>
        </w:tc>
        <w:tc>
          <w:tcPr>
            <w:tcW w:w="3160" w:type="dxa"/>
            <w:noWrap/>
            <w:hideMark/>
          </w:tcPr>
          <w:p w:rsidR="0015608F" w:rsidRPr="00645492" w:rsidRDefault="0015608F" w:rsidP="00132414">
            <w:pPr>
              <w:spacing w:before="0" w:after="0"/>
              <w:jc w:val="center"/>
            </w:pPr>
            <w:r w:rsidRPr="00645492">
              <w:t>1,96</w:t>
            </w:r>
          </w:p>
        </w:tc>
      </w:tr>
      <w:tr w:rsidR="0015608F" w:rsidRPr="00645492" w:rsidTr="00132414">
        <w:trPr>
          <w:trHeight w:val="300"/>
          <w:jc w:val="center"/>
        </w:trPr>
        <w:tc>
          <w:tcPr>
            <w:tcW w:w="2376" w:type="dxa"/>
            <w:noWrap/>
            <w:hideMark/>
          </w:tcPr>
          <w:p w:rsidR="0015608F" w:rsidRPr="00645492" w:rsidRDefault="0015608F" w:rsidP="00132414">
            <w:pPr>
              <w:spacing w:before="0" w:after="0"/>
              <w:jc w:val="center"/>
            </w:pPr>
            <w:r w:rsidRPr="00645492">
              <w:t>17</w:t>
            </w:r>
          </w:p>
        </w:tc>
        <w:tc>
          <w:tcPr>
            <w:tcW w:w="1560" w:type="dxa"/>
            <w:noWrap/>
            <w:hideMark/>
          </w:tcPr>
          <w:p w:rsidR="0015608F" w:rsidRPr="00645492" w:rsidRDefault="0015608F" w:rsidP="00132414">
            <w:pPr>
              <w:spacing w:before="0" w:after="0"/>
              <w:jc w:val="center"/>
            </w:pPr>
            <w:r w:rsidRPr="00645492">
              <w:t>2038</w:t>
            </w:r>
          </w:p>
        </w:tc>
        <w:tc>
          <w:tcPr>
            <w:tcW w:w="3160" w:type="dxa"/>
            <w:noWrap/>
            <w:hideMark/>
          </w:tcPr>
          <w:p w:rsidR="0015608F" w:rsidRPr="00645492" w:rsidRDefault="0015608F" w:rsidP="00132414">
            <w:pPr>
              <w:spacing w:before="0" w:after="0"/>
              <w:jc w:val="center"/>
            </w:pPr>
            <w:r w:rsidRPr="00645492">
              <w:t>1,92</w:t>
            </w:r>
          </w:p>
        </w:tc>
      </w:tr>
      <w:tr w:rsidR="0015608F" w:rsidRPr="00645492" w:rsidTr="00132414">
        <w:trPr>
          <w:trHeight w:val="300"/>
          <w:jc w:val="center"/>
        </w:trPr>
        <w:tc>
          <w:tcPr>
            <w:tcW w:w="2376" w:type="dxa"/>
            <w:noWrap/>
            <w:hideMark/>
          </w:tcPr>
          <w:p w:rsidR="0015608F" w:rsidRPr="00645492" w:rsidRDefault="0015608F" w:rsidP="00132414">
            <w:pPr>
              <w:spacing w:before="0" w:after="0"/>
              <w:jc w:val="center"/>
            </w:pPr>
            <w:r w:rsidRPr="00645492">
              <w:t>18</w:t>
            </w:r>
          </w:p>
        </w:tc>
        <w:tc>
          <w:tcPr>
            <w:tcW w:w="1560" w:type="dxa"/>
            <w:noWrap/>
            <w:hideMark/>
          </w:tcPr>
          <w:p w:rsidR="0015608F" w:rsidRPr="00645492" w:rsidRDefault="0015608F" w:rsidP="00132414">
            <w:pPr>
              <w:spacing w:before="0" w:after="0"/>
              <w:jc w:val="center"/>
            </w:pPr>
            <w:r w:rsidRPr="00645492">
              <w:t>2039</w:t>
            </w:r>
          </w:p>
        </w:tc>
        <w:tc>
          <w:tcPr>
            <w:tcW w:w="3160" w:type="dxa"/>
            <w:noWrap/>
            <w:hideMark/>
          </w:tcPr>
          <w:p w:rsidR="0015608F" w:rsidRPr="00645492" w:rsidRDefault="0015608F" w:rsidP="00132414">
            <w:pPr>
              <w:spacing w:before="0" w:after="0"/>
              <w:jc w:val="center"/>
            </w:pPr>
            <w:r w:rsidRPr="00645492">
              <w:t>1,88</w:t>
            </w:r>
          </w:p>
        </w:tc>
      </w:tr>
      <w:tr w:rsidR="0015608F" w:rsidRPr="00645492" w:rsidTr="00132414">
        <w:trPr>
          <w:trHeight w:val="300"/>
          <w:jc w:val="center"/>
        </w:trPr>
        <w:tc>
          <w:tcPr>
            <w:tcW w:w="2376" w:type="dxa"/>
            <w:noWrap/>
            <w:hideMark/>
          </w:tcPr>
          <w:p w:rsidR="0015608F" w:rsidRPr="00645492" w:rsidRDefault="0015608F" w:rsidP="00132414">
            <w:pPr>
              <w:spacing w:before="0" w:after="0"/>
              <w:jc w:val="center"/>
            </w:pPr>
            <w:r w:rsidRPr="00645492">
              <w:t>19</w:t>
            </w:r>
          </w:p>
        </w:tc>
        <w:tc>
          <w:tcPr>
            <w:tcW w:w="1560" w:type="dxa"/>
            <w:noWrap/>
            <w:hideMark/>
          </w:tcPr>
          <w:p w:rsidR="0015608F" w:rsidRPr="00645492" w:rsidRDefault="0015608F" w:rsidP="00132414">
            <w:pPr>
              <w:spacing w:before="0" w:after="0"/>
              <w:jc w:val="center"/>
            </w:pPr>
            <w:r w:rsidRPr="00645492">
              <w:t>2040</w:t>
            </w:r>
          </w:p>
        </w:tc>
        <w:tc>
          <w:tcPr>
            <w:tcW w:w="3160" w:type="dxa"/>
            <w:noWrap/>
            <w:hideMark/>
          </w:tcPr>
          <w:p w:rsidR="0015608F" w:rsidRPr="00645492" w:rsidRDefault="0015608F" w:rsidP="00132414">
            <w:pPr>
              <w:spacing w:before="0" w:after="0"/>
              <w:jc w:val="center"/>
            </w:pPr>
            <w:r w:rsidRPr="00645492">
              <w:t>1,85</w:t>
            </w:r>
          </w:p>
        </w:tc>
      </w:tr>
      <w:tr w:rsidR="0015608F" w:rsidRPr="00645492" w:rsidTr="00132414">
        <w:trPr>
          <w:trHeight w:val="300"/>
          <w:jc w:val="center"/>
        </w:trPr>
        <w:tc>
          <w:tcPr>
            <w:tcW w:w="2376" w:type="dxa"/>
            <w:noWrap/>
            <w:hideMark/>
          </w:tcPr>
          <w:p w:rsidR="0015608F" w:rsidRPr="00645492" w:rsidRDefault="0015608F" w:rsidP="00132414">
            <w:pPr>
              <w:spacing w:before="0" w:after="0"/>
              <w:jc w:val="center"/>
            </w:pPr>
            <w:r w:rsidRPr="00645492">
              <w:t>20</w:t>
            </w:r>
          </w:p>
        </w:tc>
        <w:tc>
          <w:tcPr>
            <w:tcW w:w="1560" w:type="dxa"/>
            <w:noWrap/>
            <w:hideMark/>
          </w:tcPr>
          <w:p w:rsidR="0015608F" w:rsidRPr="00645492" w:rsidRDefault="0015608F" w:rsidP="00132414">
            <w:pPr>
              <w:spacing w:before="0" w:after="0"/>
              <w:jc w:val="center"/>
            </w:pPr>
            <w:r w:rsidRPr="00645492">
              <w:t>2041</w:t>
            </w:r>
          </w:p>
        </w:tc>
        <w:tc>
          <w:tcPr>
            <w:tcW w:w="3160" w:type="dxa"/>
            <w:noWrap/>
            <w:hideMark/>
          </w:tcPr>
          <w:p w:rsidR="0015608F" w:rsidRPr="00645492" w:rsidRDefault="0015608F" w:rsidP="00132414">
            <w:pPr>
              <w:spacing w:before="0" w:after="0"/>
              <w:jc w:val="center"/>
            </w:pPr>
            <w:r w:rsidRPr="00645492">
              <w:t>1,81</w:t>
            </w:r>
          </w:p>
        </w:tc>
      </w:tr>
      <w:tr w:rsidR="0015608F" w:rsidRPr="00645492" w:rsidTr="00132414">
        <w:trPr>
          <w:trHeight w:val="300"/>
          <w:jc w:val="center"/>
        </w:trPr>
        <w:tc>
          <w:tcPr>
            <w:tcW w:w="2376" w:type="dxa"/>
            <w:noWrap/>
            <w:hideMark/>
          </w:tcPr>
          <w:p w:rsidR="0015608F" w:rsidRPr="00645492" w:rsidRDefault="0015608F" w:rsidP="00132414">
            <w:pPr>
              <w:spacing w:before="0" w:after="0"/>
              <w:jc w:val="center"/>
            </w:pPr>
            <w:r w:rsidRPr="00645492">
              <w:t>21</w:t>
            </w:r>
          </w:p>
        </w:tc>
        <w:tc>
          <w:tcPr>
            <w:tcW w:w="1560" w:type="dxa"/>
            <w:noWrap/>
            <w:hideMark/>
          </w:tcPr>
          <w:p w:rsidR="0015608F" w:rsidRPr="00645492" w:rsidRDefault="0015608F" w:rsidP="00132414">
            <w:pPr>
              <w:spacing w:before="0" w:after="0"/>
              <w:jc w:val="center"/>
            </w:pPr>
            <w:r w:rsidRPr="00645492">
              <w:t>2042</w:t>
            </w:r>
          </w:p>
        </w:tc>
        <w:tc>
          <w:tcPr>
            <w:tcW w:w="3160" w:type="dxa"/>
            <w:noWrap/>
            <w:hideMark/>
          </w:tcPr>
          <w:p w:rsidR="0015608F" w:rsidRPr="00645492" w:rsidRDefault="0015608F" w:rsidP="00132414">
            <w:pPr>
              <w:spacing w:before="0" w:after="0"/>
              <w:jc w:val="center"/>
            </w:pPr>
            <w:r w:rsidRPr="00645492">
              <w:t>1,78</w:t>
            </w:r>
          </w:p>
        </w:tc>
      </w:tr>
      <w:tr w:rsidR="0015608F" w:rsidRPr="00645492" w:rsidTr="00132414">
        <w:trPr>
          <w:trHeight w:val="300"/>
          <w:jc w:val="center"/>
        </w:trPr>
        <w:tc>
          <w:tcPr>
            <w:tcW w:w="2376" w:type="dxa"/>
            <w:noWrap/>
            <w:hideMark/>
          </w:tcPr>
          <w:p w:rsidR="0015608F" w:rsidRPr="00645492" w:rsidRDefault="0015608F" w:rsidP="00132414">
            <w:pPr>
              <w:spacing w:before="0" w:after="0"/>
              <w:jc w:val="center"/>
            </w:pPr>
            <w:r w:rsidRPr="00645492">
              <w:t>22</w:t>
            </w:r>
          </w:p>
        </w:tc>
        <w:tc>
          <w:tcPr>
            <w:tcW w:w="1560" w:type="dxa"/>
            <w:noWrap/>
            <w:hideMark/>
          </w:tcPr>
          <w:p w:rsidR="0015608F" w:rsidRPr="00645492" w:rsidRDefault="0015608F" w:rsidP="00132414">
            <w:pPr>
              <w:spacing w:before="0" w:after="0"/>
              <w:jc w:val="center"/>
            </w:pPr>
            <w:r w:rsidRPr="00645492">
              <w:t>2043</w:t>
            </w:r>
          </w:p>
        </w:tc>
        <w:tc>
          <w:tcPr>
            <w:tcW w:w="3160" w:type="dxa"/>
            <w:noWrap/>
            <w:hideMark/>
          </w:tcPr>
          <w:p w:rsidR="0015608F" w:rsidRPr="00645492" w:rsidRDefault="0015608F" w:rsidP="00132414">
            <w:pPr>
              <w:spacing w:before="0" w:after="0"/>
              <w:jc w:val="center"/>
            </w:pPr>
            <w:r w:rsidRPr="00645492">
              <w:t>1,74</w:t>
            </w:r>
          </w:p>
        </w:tc>
      </w:tr>
      <w:tr w:rsidR="0015608F" w:rsidRPr="00645492" w:rsidTr="00132414">
        <w:trPr>
          <w:trHeight w:val="300"/>
          <w:jc w:val="center"/>
        </w:trPr>
        <w:tc>
          <w:tcPr>
            <w:tcW w:w="2376" w:type="dxa"/>
            <w:noWrap/>
            <w:hideMark/>
          </w:tcPr>
          <w:p w:rsidR="0015608F" w:rsidRPr="00645492" w:rsidRDefault="0015608F" w:rsidP="00132414">
            <w:pPr>
              <w:spacing w:before="0" w:after="0"/>
              <w:jc w:val="center"/>
            </w:pPr>
            <w:r w:rsidRPr="00645492">
              <w:t>23</w:t>
            </w:r>
          </w:p>
        </w:tc>
        <w:tc>
          <w:tcPr>
            <w:tcW w:w="1560" w:type="dxa"/>
            <w:noWrap/>
            <w:hideMark/>
          </w:tcPr>
          <w:p w:rsidR="0015608F" w:rsidRPr="00645492" w:rsidRDefault="0015608F" w:rsidP="00132414">
            <w:pPr>
              <w:spacing w:before="0" w:after="0"/>
              <w:jc w:val="center"/>
            </w:pPr>
            <w:r w:rsidRPr="00645492">
              <w:t>2044</w:t>
            </w:r>
          </w:p>
        </w:tc>
        <w:tc>
          <w:tcPr>
            <w:tcW w:w="3160" w:type="dxa"/>
            <w:noWrap/>
            <w:hideMark/>
          </w:tcPr>
          <w:p w:rsidR="0015608F" w:rsidRPr="00645492" w:rsidRDefault="0015608F" w:rsidP="00132414">
            <w:pPr>
              <w:spacing w:before="0" w:after="0"/>
              <w:jc w:val="center"/>
            </w:pPr>
            <w:r w:rsidRPr="00645492">
              <w:t>1,70</w:t>
            </w:r>
          </w:p>
        </w:tc>
      </w:tr>
      <w:tr w:rsidR="0015608F" w:rsidRPr="00645492" w:rsidTr="00132414">
        <w:trPr>
          <w:trHeight w:val="300"/>
          <w:jc w:val="center"/>
        </w:trPr>
        <w:tc>
          <w:tcPr>
            <w:tcW w:w="2376" w:type="dxa"/>
            <w:noWrap/>
            <w:hideMark/>
          </w:tcPr>
          <w:p w:rsidR="0015608F" w:rsidRPr="00645492" w:rsidRDefault="0015608F" w:rsidP="00132414">
            <w:pPr>
              <w:spacing w:before="0" w:after="0"/>
              <w:jc w:val="center"/>
            </w:pPr>
            <w:r w:rsidRPr="00645492">
              <w:t>24</w:t>
            </w:r>
          </w:p>
        </w:tc>
        <w:tc>
          <w:tcPr>
            <w:tcW w:w="1560" w:type="dxa"/>
            <w:noWrap/>
            <w:hideMark/>
          </w:tcPr>
          <w:p w:rsidR="0015608F" w:rsidRPr="00645492" w:rsidRDefault="0015608F" w:rsidP="00132414">
            <w:pPr>
              <w:spacing w:before="0" w:after="0"/>
              <w:jc w:val="center"/>
            </w:pPr>
            <w:r w:rsidRPr="00645492">
              <w:t>2045</w:t>
            </w:r>
          </w:p>
        </w:tc>
        <w:tc>
          <w:tcPr>
            <w:tcW w:w="3160" w:type="dxa"/>
            <w:noWrap/>
            <w:hideMark/>
          </w:tcPr>
          <w:p w:rsidR="0015608F" w:rsidRPr="00645492" w:rsidRDefault="0015608F" w:rsidP="00132414">
            <w:pPr>
              <w:spacing w:before="0" w:after="0"/>
              <w:jc w:val="center"/>
            </w:pPr>
            <w:r w:rsidRPr="00645492">
              <w:t>1,67</w:t>
            </w:r>
          </w:p>
        </w:tc>
      </w:tr>
      <w:tr w:rsidR="0015608F" w:rsidRPr="00645492" w:rsidTr="00132414">
        <w:trPr>
          <w:trHeight w:val="300"/>
          <w:jc w:val="center"/>
        </w:trPr>
        <w:tc>
          <w:tcPr>
            <w:tcW w:w="2376" w:type="dxa"/>
            <w:noWrap/>
            <w:hideMark/>
          </w:tcPr>
          <w:p w:rsidR="0015608F" w:rsidRPr="00645492" w:rsidRDefault="0015608F" w:rsidP="00132414">
            <w:pPr>
              <w:spacing w:before="0" w:after="0"/>
              <w:jc w:val="center"/>
            </w:pPr>
            <w:r w:rsidRPr="00645492">
              <w:t>25</w:t>
            </w:r>
          </w:p>
        </w:tc>
        <w:tc>
          <w:tcPr>
            <w:tcW w:w="1560" w:type="dxa"/>
            <w:noWrap/>
            <w:hideMark/>
          </w:tcPr>
          <w:p w:rsidR="0015608F" w:rsidRPr="00645492" w:rsidRDefault="0015608F" w:rsidP="00132414">
            <w:pPr>
              <w:spacing w:before="0" w:after="0"/>
              <w:jc w:val="center"/>
            </w:pPr>
            <w:r w:rsidRPr="00645492">
              <w:t>2046</w:t>
            </w:r>
          </w:p>
        </w:tc>
        <w:tc>
          <w:tcPr>
            <w:tcW w:w="3160" w:type="dxa"/>
            <w:noWrap/>
            <w:hideMark/>
          </w:tcPr>
          <w:p w:rsidR="0015608F" w:rsidRPr="00645492" w:rsidRDefault="0015608F" w:rsidP="00132414">
            <w:pPr>
              <w:spacing w:before="0" w:after="0"/>
              <w:jc w:val="center"/>
            </w:pPr>
            <w:r w:rsidRPr="00645492">
              <w:t>1,63</w:t>
            </w:r>
          </w:p>
        </w:tc>
      </w:tr>
      <w:tr w:rsidR="0015608F" w:rsidRPr="00645492" w:rsidTr="00132414">
        <w:trPr>
          <w:trHeight w:val="300"/>
          <w:jc w:val="center"/>
        </w:trPr>
        <w:tc>
          <w:tcPr>
            <w:tcW w:w="2376" w:type="dxa"/>
            <w:noWrap/>
            <w:hideMark/>
          </w:tcPr>
          <w:p w:rsidR="0015608F" w:rsidRPr="00645492" w:rsidRDefault="0015608F" w:rsidP="00132414">
            <w:pPr>
              <w:spacing w:before="0" w:after="0"/>
              <w:jc w:val="center"/>
            </w:pPr>
            <w:r w:rsidRPr="00645492">
              <w:t>26</w:t>
            </w:r>
          </w:p>
        </w:tc>
        <w:tc>
          <w:tcPr>
            <w:tcW w:w="1560" w:type="dxa"/>
            <w:noWrap/>
            <w:hideMark/>
          </w:tcPr>
          <w:p w:rsidR="0015608F" w:rsidRPr="00645492" w:rsidRDefault="0015608F" w:rsidP="00132414">
            <w:pPr>
              <w:spacing w:before="0" w:after="0"/>
              <w:jc w:val="center"/>
            </w:pPr>
            <w:r w:rsidRPr="00645492">
              <w:t>2047</w:t>
            </w:r>
          </w:p>
        </w:tc>
        <w:tc>
          <w:tcPr>
            <w:tcW w:w="3160" w:type="dxa"/>
            <w:noWrap/>
            <w:hideMark/>
          </w:tcPr>
          <w:p w:rsidR="0015608F" w:rsidRPr="00645492" w:rsidRDefault="0015608F" w:rsidP="00132414">
            <w:pPr>
              <w:spacing w:before="0" w:after="0"/>
              <w:jc w:val="center"/>
            </w:pPr>
            <w:r w:rsidRPr="00645492">
              <w:t>1,59</w:t>
            </w:r>
          </w:p>
        </w:tc>
      </w:tr>
      <w:tr w:rsidR="0015608F" w:rsidRPr="00645492" w:rsidTr="00132414">
        <w:trPr>
          <w:trHeight w:val="300"/>
          <w:jc w:val="center"/>
        </w:trPr>
        <w:tc>
          <w:tcPr>
            <w:tcW w:w="2376" w:type="dxa"/>
            <w:noWrap/>
            <w:hideMark/>
          </w:tcPr>
          <w:p w:rsidR="0015608F" w:rsidRPr="00645492" w:rsidRDefault="0015608F" w:rsidP="00132414">
            <w:pPr>
              <w:spacing w:before="0" w:after="0"/>
              <w:jc w:val="center"/>
            </w:pPr>
            <w:r w:rsidRPr="00645492">
              <w:t>27</w:t>
            </w:r>
          </w:p>
        </w:tc>
        <w:tc>
          <w:tcPr>
            <w:tcW w:w="1560" w:type="dxa"/>
            <w:noWrap/>
            <w:hideMark/>
          </w:tcPr>
          <w:p w:rsidR="0015608F" w:rsidRPr="00645492" w:rsidRDefault="0015608F" w:rsidP="00132414">
            <w:pPr>
              <w:spacing w:before="0" w:after="0"/>
              <w:jc w:val="center"/>
            </w:pPr>
            <w:r w:rsidRPr="00645492">
              <w:t>2048</w:t>
            </w:r>
          </w:p>
        </w:tc>
        <w:tc>
          <w:tcPr>
            <w:tcW w:w="3160" w:type="dxa"/>
            <w:noWrap/>
            <w:hideMark/>
          </w:tcPr>
          <w:p w:rsidR="0015608F" w:rsidRPr="00645492" w:rsidRDefault="0015608F" w:rsidP="00132414">
            <w:pPr>
              <w:spacing w:before="0" w:after="0"/>
              <w:jc w:val="center"/>
            </w:pPr>
            <w:r w:rsidRPr="00645492">
              <w:t>1,56</w:t>
            </w:r>
          </w:p>
        </w:tc>
      </w:tr>
      <w:tr w:rsidR="0015608F" w:rsidRPr="00645492" w:rsidTr="00132414">
        <w:trPr>
          <w:trHeight w:val="300"/>
          <w:jc w:val="center"/>
        </w:trPr>
        <w:tc>
          <w:tcPr>
            <w:tcW w:w="2376" w:type="dxa"/>
            <w:noWrap/>
            <w:hideMark/>
          </w:tcPr>
          <w:p w:rsidR="0015608F" w:rsidRPr="00645492" w:rsidRDefault="0015608F" w:rsidP="00132414">
            <w:pPr>
              <w:spacing w:before="0" w:after="0"/>
              <w:jc w:val="center"/>
            </w:pPr>
            <w:r w:rsidRPr="00645492">
              <w:t>28</w:t>
            </w:r>
          </w:p>
        </w:tc>
        <w:tc>
          <w:tcPr>
            <w:tcW w:w="1560" w:type="dxa"/>
            <w:noWrap/>
            <w:hideMark/>
          </w:tcPr>
          <w:p w:rsidR="0015608F" w:rsidRPr="00645492" w:rsidRDefault="0015608F" w:rsidP="00132414">
            <w:pPr>
              <w:spacing w:before="0" w:after="0"/>
              <w:jc w:val="center"/>
            </w:pPr>
            <w:r w:rsidRPr="00645492">
              <w:t>2049</w:t>
            </w:r>
          </w:p>
        </w:tc>
        <w:tc>
          <w:tcPr>
            <w:tcW w:w="3160" w:type="dxa"/>
            <w:noWrap/>
            <w:hideMark/>
          </w:tcPr>
          <w:p w:rsidR="0015608F" w:rsidRPr="00645492" w:rsidRDefault="0015608F" w:rsidP="00132414">
            <w:pPr>
              <w:spacing w:before="0" w:after="0"/>
              <w:jc w:val="center"/>
            </w:pPr>
            <w:r w:rsidRPr="00645492">
              <w:t>1,52</w:t>
            </w:r>
          </w:p>
        </w:tc>
      </w:tr>
      <w:tr w:rsidR="0015608F" w:rsidRPr="00645492" w:rsidTr="00132414">
        <w:trPr>
          <w:trHeight w:val="300"/>
          <w:jc w:val="center"/>
        </w:trPr>
        <w:tc>
          <w:tcPr>
            <w:tcW w:w="2376" w:type="dxa"/>
            <w:noWrap/>
            <w:hideMark/>
          </w:tcPr>
          <w:p w:rsidR="0015608F" w:rsidRPr="00645492" w:rsidRDefault="0015608F" w:rsidP="00132414">
            <w:pPr>
              <w:spacing w:before="0" w:after="0"/>
              <w:jc w:val="center"/>
            </w:pPr>
            <w:r w:rsidRPr="00645492">
              <w:t>29</w:t>
            </w:r>
          </w:p>
        </w:tc>
        <w:tc>
          <w:tcPr>
            <w:tcW w:w="1560" w:type="dxa"/>
            <w:noWrap/>
            <w:hideMark/>
          </w:tcPr>
          <w:p w:rsidR="0015608F" w:rsidRPr="00645492" w:rsidRDefault="0015608F" w:rsidP="00132414">
            <w:pPr>
              <w:spacing w:before="0" w:after="0"/>
              <w:jc w:val="center"/>
            </w:pPr>
            <w:r w:rsidRPr="00645492">
              <w:t>2050</w:t>
            </w:r>
          </w:p>
        </w:tc>
        <w:tc>
          <w:tcPr>
            <w:tcW w:w="3160" w:type="dxa"/>
            <w:noWrap/>
            <w:hideMark/>
          </w:tcPr>
          <w:p w:rsidR="0015608F" w:rsidRPr="00645492" w:rsidRDefault="0015608F" w:rsidP="00132414">
            <w:pPr>
              <w:spacing w:before="0" w:after="0"/>
              <w:jc w:val="center"/>
            </w:pPr>
            <w:r w:rsidRPr="00645492">
              <w:t>1,49</w:t>
            </w:r>
          </w:p>
        </w:tc>
      </w:tr>
      <w:tr w:rsidR="0015608F" w:rsidRPr="00645492" w:rsidTr="00132414">
        <w:trPr>
          <w:trHeight w:val="300"/>
          <w:jc w:val="center"/>
        </w:trPr>
        <w:tc>
          <w:tcPr>
            <w:tcW w:w="2376" w:type="dxa"/>
            <w:noWrap/>
            <w:hideMark/>
          </w:tcPr>
          <w:p w:rsidR="0015608F" w:rsidRPr="00645492" w:rsidRDefault="0015608F" w:rsidP="00132414">
            <w:pPr>
              <w:spacing w:before="0" w:after="0"/>
              <w:jc w:val="center"/>
            </w:pPr>
            <w:r w:rsidRPr="00645492">
              <w:t>30</w:t>
            </w:r>
          </w:p>
        </w:tc>
        <w:tc>
          <w:tcPr>
            <w:tcW w:w="1560" w:type="dxa"/>
            <w:noWrap/>
            <w:hideMark/>
          </w:tcPr>
          <w:p w:rsidR="0015608F" w:rsidRPr="00645492" w:rsidRDefault="0015608F" w:rsidP="00132414">
            <w:pPr>
              <w:spacing w:before="0" w:after="0"/>
              <w:jc w:val="center"/>
            </w:pPr>
            <w:r w:rsidRPr="00645492">
              <w:t>2051</w:t>
            </w:r>
          </w:p>
        </w:tc>
        <w:tc>
          <w:tcPr>
            <w:tcW w:w="3160" w:type="dxa"/>
            <w:noWrap/>
            <w:hideMark/>
          </w:tcPr>
          <w:p w:rsidR="0015608F" w:rsidRPr="00645492" w:rsidRDefault="0015608F" w:rsidP="00132414">
            <w:pPr>
              <w:keepNext/>
              <w:spacing w:before="0" w:after="0"/>
              <w:jc w:val="center"/>
            </w:pPr>
            <w:r w:rsidRPr="00645492">
              <w:t>1,45</w:t>
            </w:r>
          </w:p>
        </w:tc>
      </w:tr>
    </w:tbl>
    <w:p w:rsidR="0015608F" w:rsidRDefault="0015608F" w:rsidP="00324EA5">
      <w:pPr>
        <w:pStyle w:val="Legenda"/>
      </w:pPr>
    </w:p>
    <w:p w:rsidR="0015608F" w:rsidRDefault="00314868" w:rsidP="00324EA5">
      <w:pPr>
        <w:pStyle w:val="Legenda"/>
      </w:pPr>
      <w:bookmarkStart w:id="763" w:name="_Toc86755337"/>
      <w:r>
        <w:t xml:space="preserve">Tabela </w:t>
      </w:r>
      <w:fldSimple w:instr=" SEQ Tabela \* ARABIC ">
        <w:r w:rsidR="00A957C7">
          <w:rPr>
            <w:noProof/>
          </w:rPr>
          <w:t>25</w:t>
        </w:r>
      </w:fldSimple>
      <w:r>
        <w:t xml:space="preserve"> </w:t>
      </w:r>
      <w:r w:rsidRPr="00DA37A8">
        <w:t>Prognoza średniej wielkości mieszkania</w:t>
      </w:r>
      <w:bookmarkEnd w:id="763"/>
    </w:p>
    <w:tbl>
      <w:tblPr>
        <w:tblStyle w:val="Tabela-Siatka"/>
        <w:tblW w:w="0" w:type="auto"/>
        <w:jc w:val="center"/>
        <w:tblLook w:val="04A0"/>
      </w:tblPr>
      <w:tblGrid>
        <w:gridCol w:w="2424"/>
        <w:gridCol w:w="1300"/>
        <w:gridCol w:w="3601"/>
      </w:tblGrid>
      <w:tr w:rsidR="0015608F" w:rsidRPr="00645492" w:rsidTr="00132414">
        <w:trPr>
          <w:trHeight w:val="300"/>
          <w:tblHeader/>
          <w:jc w:val="center"/>
        </w:trPr>
        <w:tc>
          <w:tcPr>
            <w:tcW w:w="2424" w:type="dxa"/>
            <w:noWrap/>
            <w:hideMark/>
          </w:tcPr>
          <w:p w:rsidR="0015608F" w:rsidRPr="00645492" w:rsidRDefault="0015608F" w:rsidP="00132414">
            <w:pPr>
              <w:spacing w:before="0" w:after="0"/>
              <w:jc w:val="center"/>
              <w:rPr>
                <w:b/>
                <w:bCs/>
              </w:rPr>
            </w:pPr>
            <w:r w:rsidRPr="00645492">
              <w:rPr>
                <w:b/>
                <w:bCs/>
              </w:rPr>
              <w:t>Kolejny rok prognozy</w:t>
            </w:r>
          </w:p>
        </w:tc>
        <w:tc>
          <w:tcPr>
            <w:tcW w:w="1300" w:type="dxa"/>
            <w:noWrap/>
            <w:hideMark/>
          </w:tcPr>
          <w:p w:rsidR="0015608F" w:rsidRPr="00645492" w:rsidRDefault="0015608F" w:rsidP="00132414">
            <w:pPr>
              <w:spacing w:before="0" w:after="0"/>
              <w:jc w:val="center"/>
              <w:rPr>
                <w:b/>
                <w:bCs/>
              </w:rPr>
            </w:pPr>
            <w:r w:rsidRPr="00645492">
              <w:rPr>
                <w:b/>
                <w:bCs/>
              </w:rPr>
              <w:t>Rok</w:t>
            </w:r>
          </w:p>
        </w:tc>
        <w:tc>
          <w:tcPr>
            <w:tcW w:w="3601" w:type="dxa"/>
            <w:noWrap/>
            <w:hideMark/>
          </w:tcPr>
          <w:p w:rsidR="0015608F" w:rsidRPr="00645492" w:rsidRDefault="0015608F" w:rsidP="00132414">
            <w:pPr>
              <w:spacing w:before="0" w:after="0"/>
              <w:jc w:val="center"/>
              <w:rPr>
                <w:b/>
                <w:bCs/>
              </w:rPr>
            </w:pPr>
            <w:r w:rsidRPr="00645492">
              <w:rPr>
                <w:b/>
                <w:bCs/>
              </w:rPr>
              <w:t>Średnia powierzchnia mieszkania</w:t>
            </w:r>
          </w:p>
        </w:tc>
      </w:tr>
      <w:tr w:rsidR="0015608F" w:rsidRPr="00645492" w:rsidTr="00132414">
        <w:trPr>
          <w:trHeight w:val="300"/>
          <w:jc w:val="center"/>
        </w:trPr>
        <w:tc>
          <w:tcPr>
            <w:tcW w:w="2424" w:type="dxa"/>
            <w:vMerge w:val="restart"/>
            <w:noWrap/>
            <w:hideMark/>
          </w:tcPr>
          <w:p w:rsidR="0015608F" w:rsidRPr="00645492" w:rsidRDefault="0015608F" w:rsidP="00132414">
            <w:pPr>
              <w:spacing w:before="0" w:after="0"/>
              <w:jc w:val="center"/>
            </w:pPr>
          </w:p>
        </w:tc>
        <w:tc>
          <w:tcPr>
            <w:tcW w:w="1300" w:type="dxa"/>
            <w:noWrap/>
            <w:hideMark/>
          </w:tcPr>
          <w:p w:rsidR="0015608F" w:rsidRPr="00645492" w:rsidRDefault="0015608F" w:rsidP="00132414">
            <w:pPr>
              <w:spacing w:before="0" w:after="0"/>
              <w:jc w:val="center"/>
            </w:pPr>
            <w:r w:rsidRPr="00645492">
              <w:t>1995</w:t>
            </w:r>
          </w:p>
        </w:tc>
        <w:tc>
          <w:tcPr>
            <w:tcW w:w="3601" w:type="dxa"/>
            <w:noWrap/>
            <w:hideMark/>
          </w:tcPr>
          <w:p w:rsidR="0015608F" w:rsidRPr="00645492" w:rsidRDefault="0015608F" w:rsidP="00132414">
            <w:pPr>
              <w:spacing w:before="0" w:after="0"/>
              <w:jc w:val="center"/>
            </w:pPr>
            <w:r w:rsidRPr="00645492">
              <w:t>57,97</w:t>
            </w:r>
          </w:p>
        </w:tc>
      </w:tr>
      <w:tr w:rsidR="0015608F" w:rsidRPr="00645492" w:rsidTr="00132414">
        <w:trPr>
          <w:trHeight w:val="300"/>
          <w:jc w:val="center"/>
        </w:trPr>
        <w:tc>
          <w:tcPr>
            <w:tcW w:w="2424" w:type="dxa"/>
            <w:vMerge/>
            <w:hideMark/>
          </w:tcPr>
          <w:p w:rsidR="0015608F" w:rsidRPr="00645492" w:rsidRDefault="0015608F" w:rsidP="00132414">
            <w:pPr>
              <w:spacing w:before="0" w:after="0"/>
              <w:jc w:val="center"/>
            </w:pPr>
          </w:p>
        </w:tc>
        <w:tc>
          <w:tcPr>
            <w:tcW w:w="1300" w:type="dxa"/>
            <w:noWrap/>
            <w:hideMark/>
          </w:tcPr>
          <w:p w:rsidR="0015608F" w:rsidRPr="00645492" w:rsidRDefault="0015608F" w:rsidP="00132414">
            <w:pPr>
              <w:spacing w:before="0" w:after="0"/>
              <w:jc w:val="center"/>
            </w:pPr>
            <w:r w:rsidRPr="00645492">
              <w:t>1996</w:t>
            </w:r>
          </w:p>
        </w:tc>
        <w:tc>
          <w:tcPr>
            <w:tcW w:w="3601" w:type="dxa"/>
            <w:noWrap/>
            <w:hideMark/>
          </w:tcPr>
          <w:p w:rsidR="0015608F" w:rsidRPr="00645492" w:rsidRDefault="0015608F" w:rsidP="00132414">
            <w:pPr>
              <w:spacing w:before="0" w:after="0"/>
              <w:jc w:val="center"/>
            </w:pPr>
            <w:r w:rsidRPr="00645492">
              <w:t>58,57</w:t>
            </w:r>
          </w:p>
        </w:tc>
      </w:tr>
      <w:tr w:rsidR="0015608F" w:rsidRPr="00645492" w:rsidTr="00132414">
        <w:trPr>
          <w:trHeight w:val="300"/>
          <w:jc w:val="center"/>
        </w:trPr>
        <w:tc>
          <w:tcPr>
            <w:tcW w:w="2424" w:type="dxa"/>
            <w:vMerge/>
            <w:hideMark/>
          </w:tcPr>
          <w:p w:rsidR="0015608F" w:rsidRPr="00645492" w:rsidRDefault="0015608F" w:rsidP="00132414">
            <w:pPr>
              <w:spacing w:before="0" w:after="0"/>
              <w:jc w:val="center"/>
            </w:pPr>
          </w:p>
        </w:tc>
        <w:tc>
          <w:tcPr>
            <w:tcW w:w="1300" w:type="dxa"/>
            <w:noWrap/>
            <w:hideMark/>
          </w:tcPr>
          <w:p w:rsidR="0015608F" w:rsidRPr="00645492" w:rsidRDefault="0015608F" w:rsidP="00132414">
            <w:pPr>
              <w:spacing w:before="0" w:after="0"/>
              <w:jc w:val="center"/>
            </w:pPr>
            <w:r w:rsidRPr="00645492">
              <w:t>1997</w:t>
            </w:r>
          </w:p>
        </w:tc>
        <w:tc>
          <w:tcPr>
            <w:tcW w:w="3601" w:type="dxa"/>
            <w:noWrap/>
            <w:hideMark/>
          </w:tcPr>
          <w:p w:rsidR="0015608F" w:rsidRPr="00645492" w:rsidRDefault="0015608F" w:rsidP="00132414">
            <w:pPr>
              <w:spacing w:before="0" w:after="0"/>
              <w:jc w:val="center"/>
            </w:pPr>
            <w:r w:rsidRPr="00645492">
              <w:t>59,09</w:t>
            </w:r>
          </w:p>
        </w:tc>
      </w:tr>
      <w:tr w:rsidR="0015608F" w:rsidRPr="00645492" w:rsidTr="00132414">
        <w:trPr>
          <w:trHeight w:val="300"/>
          <w:jc w:val="center"/>
        </w:trPr>
        <w:tc>
          <w:tcPr>
            <w:tcW w:w="2424" w:type="dxa"/>
            <w:vMerge/>
            <w:hideMark/>
          </w:tcPr>
          <w:p w:rsidR="0015608F" w:rsidRPr="00645492" w:rsidRDefault="0015608F" w:rsidP="00132414">
            <w:pPr>
              <w:spacing w:before="0" w:after="0"/>
              <w:jc w:val="center"/>
            </w:pPr>
          </w:p>
        </w:tc>
        <w:tc>
          <w:tcPr>
            <w:tcW w:w="1300" w:type="dxa"/>
            <w:noWrap/>
            <w:hideMark/>
          </w:tcPr>
          <w:p w:rsidR="0015608F" w:rsidRPr="00645492" w:rsidRDefault="0015608F" w:rsidP="00132414">
            <w:pPr>
              <w:spacing w:before="0" w:after="0"/>
              <w:jc w:val="center"/>
            </w:pPr>
            <w:r w:rsidRPr="00645492">
              <w:t>1998</w:t>
            </w:r>
          </w:p>
        </w:tc>
        <w:tc>
          <w:tcPr>
            <w:tcW w:w="3601" w:type="dxa"/>
            <w:noWrap/>
            <w:hideMark/>
          </w:tcPr>
          <w:p w:rsidR="0015608F" w:rsidRPr="00645492" w:rsidRDefault="0015608F" w:rsidP="00132414">
            <w:pPr>
              <w:spacing w:before="0" w:after="0"/>
              <w:jc w:val="center"/>
            </w:pPr>
            <w:r w:rsidRPr="00645492">
              <w:t>59,58</w:t>
            </w:r>
          </w:p>
        </w:tc>
      </w:tr>
      <w:tr w:rsidR="0015608F" w:rsidRPr="00645492" w:rsidTr="00132414">
        <w:trPr>
          <w:trHeight w:val="300"/>
          <w:jc w:val="center"/>
        </w:trPr>
        <w:tc>
          <w:tcPr>
            <w:tcW w:w="2424" w:type="dxa"/>
            <w:vMerge/>
            <w:hideMark/>
          </w:tcPr>
          <w:p w:rsidR="0015608F" w:rsidRPr="00645492" w:rsidRDefault="0015608F" w:rsidP="00132414">
            <w:pPr>
              <w:spacing w:before="0" w:after="0"/>
              <w:jc w:val="center"/>
            </w:pPr>
          </w:p>
        </w:tc>
        <w:tc>
          <w:tcPr>
            <w:tcW w:w="1300" w:type="dxa"/>
            <w:noWrap/>
            <w:hideMark/>
          </w:tcPr>
          <w:p w:rsidR="0015608F" w:rsidRPr="00645492" w:rsidRDefault="0015608F" w:rsidP="00132414">
            <w:pPr>
              <w:spacing w:before="0" w:after="0"/>
              <w:jc w:val="center"/>
            </w:pPr>
            <w:r w:rsidRPr="00645492">
              <w:t>1999</w:t>
            </w:r>
          </w:p>
        </w:tc>
        <w:tc>
          <w:tcPr>
            <w:tcW w:w="3601" w:type="dxa"/>
            <w:noWrap/>
            <w:hideMark/>
          </w:tcPr>
          <w:p w:rsidR="0015608F" w:rsidRPr="00645492" w:rsidRDefault="0015608F" w:rsidP="00132414">
            <w:pPr>
              <w:spacing w:before="0" w:after="0"/>
              <w:jc w:val="center"/>
            </w:pPr>
            <w:r w:rsidRPr="00645492">
              <w:t>59,89</w:t>
            </w:r>
          </w:p>
        </w:tc>
      </w:tr>
      <w:tr w:rsidR="0015608F" w:rsidRPr="00645492" w:rsidTr="00132414">
        <w:trPr>
          <w:trHeight w:val="300"/>
          <w:jc w:val="center"/>
        </w:trPr>
        <w:tc>
          <w:tcPr>
            <w:tcW w:w="2424" w:type="dxa"/>
            <w:vMerge/>
            <w:hideMark/>
          </w:tcPr>
          <w:p w:rsidR="0015608F" w:rsidRPr="00645492" w:rsidRDefault="0015608F" w:rsidP="00132414">
            <w:pPr>
              <w:spacing w:before="0" w:after="0"/>
              <w:jc w:val="center"/>
            </w:pPr>
          </w:p>
        </w:tc>
        <w:tc>
          <w:tcPr>
            <w:tcW w:w="1300" w:type="dxa"/>
            <w:noWrap/>
            <w:hideMark/>
          </w:tcPr>
          <w:p w:rsidR="0015608F" w:rsidRPr="00645492" w:rsidRDefault="0015608F" w:rsidP="00132414">
            <w:pPr>
              <w:spacing w:before="0" w:after="0"/>
              <w:jc w:val="center"/>
            </w:pPr>
            <w:r w:rsidRPr="00645492">
              <w:t>2000</w:t>
            </w:r>
          </w:p>
        </w:tc>
        <w:tc>
          <w:tcPr>
            <w:tcW w:w="3601" w:type="dxa"/>
            <w:noWrap/>
            <w:hideMark/>
          </w:tcPr>
          <w:p w:rsidR="0015608F" w:rsidRPr="00645492" w:rsidRDefault="0015608F" w:rsidP="00132414">
            <w:pPr>
              <w:spacing w:before="0" w:after="0"/>
              <w:jc w:val="center"/>
            </w:pPr>
            <w:r w:rsidRPr="00645492">
              <w:t>60,33</w:t>
            </w:r>
          </w:p>
        </w:tc>
      </w:tr>
      <w:tr w:rsidR="0015608F" w:rsidRPr="00645492" w:rsidTr="00132414">
        <w:trPr>
          <w:trHeight w:val="300"/>
          <w:jc w:val="center"/>
        </w:trPr>
        <w:tc>
          <w:tcPr>
            <w:tcW w:w="2424" w:type="dxa"/>
            <w:vMerge/>
            <w:hideMark/>
          </w:tcPr>
          <w:p w:rsidR="0015608F" w:rsidRPr="00645492" w:rsidRDefault="0015608F" w:rsidP="00132414">
            <w:pPr>
              <w:spacing w:before="0" w:after="0"/>
              <w:jc w:val="center"/>
            </w:pPr>
          </w:p>
        </w:tc>
        <w:tc>
          <w:tcPr>
            <w:tcW w:w="1300" w:type="dxa"/>
            <w:noWrap/>
            <w:hideMark/>
          </w:tcPr>
          <w:p w:rsidR="0015608F" w:rsidRPr="00645492" w:rsidRDefault="0015608F" w:rsidP="00132414">
            <w:pPr>
              <w:spacing w:before="0" w:after="0"/>
              <w:jc w:val="center"/>
            </w:pPr>
            <w:r w:rsidRPr="00645492">
              <w:t>2001</w:t>
            </w:r>
          </w:p>
        </w:tc>
        <w:tc>
          <w:tcPr>
            <w:tcW w:w="3601" w:type="dxa"/>
            <w:noWrap/>
            <w:hideMark/>
          </w:tcPr>
          <w:p w:rsidR="0015608F" w:rsidRPr="00645492" w:rsidRDefault="0015608F" w:rsidP="00132414">
            <w:pPr>
              <w:spacing w:before="0" w:after="0"/>
              <w:jc w:val="center"/>
            </w:pPr>
            <w:r w:rsidRPr="00645492">
              <w:t>60,85</w:t>
            </w:r>
          </w:p>
        </w:tc>
      </w:tr>
      <w:tr w:rsidR="0015608F" w:rsidRPr="00645492" w:rsidTr="00132414">
        <w:trPr>
          <w:trHeight w:val="300"/>
          <w:jc w:val="center"/>
        </w:trPr>
        <w:tc>
          <w:tcPr>
            <w:tcW w:w="2424" w:type="dxa"/>
            <w:vMerge/>
            <w:hideMark/>
          </w:tcPr>
          <w:p w:rsidR="0015608F" w:rsidRPr="00645492" w:rsidRDefault="0015608F" w:rsidP="00132414">
            <w:pPr>
              <w:spacing w:before="0" w:after="0"/>
              <w:jc w:val="center"/>
            </w:pPr>
          </w:p>
        </w:tc>
        <w:tc>
          <w:tcPr>
            <w:tcW w:w="1300" w:type="dxa"/>
            <w:noWrap/>
            <w:hideMark/>
          </w:tcPr>
          <w:p w:rsidR="0015608F" w:rsidRPr="00645492" w:rsidRDefault="0015608F" w:rsidP="00132414">
            <w:pPr>
              <w:spacing w:before="0" w:after="0"/>
              <w:jc w:val="center"/>
            </w:pPr>
            <w:r w:rsidRPr="00645492">
              <w:t>2002</w:t>
            </w:r>
          </w:p>
        </w:tc>
        <w:tc>
          <w:tcPr>
            <w:tcW w:w="3601" w:type="dxa"/>
            <w:noWrap/>
            <w:hideMark/>
          </w:tcPr>
          <w:p w:rsidR="0015608F" w:rsidRPr="00645492" w:rsidRDefault="0015608F" w:rsidP="00132414">
            <w:pPr>
              <w:spacing w:before="0" w:after="0"/>
              <w:jc w:val="center"/>
            </w:pPr>
            <w:r w:rsidRPr="00645492">
              <w:t>66,61</w:t>
            </w:r>
          </w:p>
        </w:tc>
      </w:tr>
      <w:tr w:rsidR="0015608F" w:rsidRPr="00645492" w:rsidTr="00132414">
        <w:trPr>
          <w:trHeight w:val="300"/>
          <w:jc w:val="center"/>
        </w:trPr>
        <w:tc>
          <w:tcPr>
            <w:tcW w:w="2424" w:type="dxa"/>
            <w:vMerge/>
            <w:hideMark/>
          </w:tcPr>
          <w:p w:rsidR="0015608F" w:rsidRPr="00645492" w:rsidRDefault="0015608F" w:rsidP="00132414">
            <w:pPr>
              <w:spacing w:before="0" w:after="0"/>
              <w:jc w:val="center"/>
            </w:pPr>
          </w:p>
        </w:tc>
        <w:tc>
          <w:tcPr>
            <w:tcW w:w="1300" w:type="dxa"/>
            <w:noWrap/>
            <w:hideMark/>
          </w:tcPr>
          <w:p w:rsidR="0015608F" w:rsidRPr="00645492" w:rsidRDefault="0015608F" w:rsidP="00132414">
            <w:pPr>
              <w:spacing w:before="0" w:after="0"/>
              <w:jc w:val="center"/>
            </w:pPr>
            <w:r w:rsidRPr="00645492">
              <w:t>2003</w:t>
            </w:r>
          </w:p>
        </w:tc>
        <w:tc>
          <w:tcPr>
            <w:tcW w:w="3601" w:type="dxa"/>
            <w:noWrap/>
            <w:hideMark/>
          </w:tcPr>
          <w:p w:rsidR="0015608F" w:rsidRPr="00645492" w:rsidRDefault="0015608F" w:rsidP="00132414">
            <w:pPr>
              <w:spacing w:before="0" w:after="0"/>
              <w:jc w:val="center"/>
            </w:pPr>
            <w:r w:rsidRPr="00645492">
              <w:t>67,47</w:t>
            </w:r>
          </w:p>
        </w:tc>
      </w:tr>
      <w:tr w:rsidR="0015608F" w:rsidRPr="00645492" w:rsidTr="00132414">
        <w:trPr>
          <w:trHeight w:val="300"/>
          <w:jc w:val="center"/>
        </w:trPr>
        <w:tc>
          <w:tcPr>
            <w:tcW w:w="2424" w:type="dxa"/>
            <w:vMerge/>
            <w:hideMark/>
          </w:tcPr>
          <w:p w:rsidR="0015608F" w:rsidRPr="00645492" w:rsidRDefault="0015608F" w:rsidP="00132414">
            <w:pPr>
              <w:spacing w:before="0" w:after="0"/>
              <w:jc w:val="center"/>
            </w:pPr>
          </w:p>
        </w:tc>
        <w:tc>
          <w:tcPr>
            <w:tcW w:w="1300" w:type="dxa"/>
            <w:noWrap/>
            <w:hideMark/>
          </w:tcPr>
          <w:p w:rsidR="0015608F" w:rsidRPr="00645492" w:rsidRDefault="0015608F" w:rsidP="00132414">
            <w:pPr>
              <w:spacing w:before="0" w:after="0"/>
              <w:jc w:val="center"/>
            </w:pPr>
            <w:r w:rsidRPr="00645492">
              <w:t>2004</w:t>
            </w:r>
          </w:p>
        </w:tc>
        <w:tc>
          <w:tcPr>
            <w:tcW w:w="3601" w:type="dxa"/>
            <w:noWrap/>
            <w:hideMark/>
          </w:tcPr>
          <w:p w:rsidR="0015608F" w:rsidRPr="00645492" w:rsidRDefault="0015608F" w:rsidP="00132414">
            <w:pPr>
              <w:spacing w:before="0" w:after="0"/>
              <w:jc w:val="center"/>
            </w:pPr>
            <w:r w:rsidRPr="00645492">
              <w:t>67,94</w:t>
            </w:r>
          </w:p>
        </w:tc>
      </w:tr>
      <w:tr w:rsidR="0015608F" w:rsidRPr="00645492" w:rsidTr="00132414">
        <w:trPr>
          <w:trHeight w:val="300"/>
          <w:jc w:val="center"/>
        </w:trPr>
        <w:tc>
          <w:tcPr>
            <w:tcW w:w="2424" w:type="dxa"/>
            <w:vMerge/>
            <w:hideMark/>
          </w:tcPr>
          <w:p w:rsidR="0015608F" w:rsidRPr="00645492" w:rsidRDefault="0015608F" w:rsidP="00132414">
            <w:pPr>
              <w:spacing w:before="0" w:after="0"/>
              <w:jc w:val="center"/>
            </w:pPr>
          </w:p>
        </w:tc>
        <w:tc>
          <w:tcPr>
            <w:tcW w:w="1300" w:type="dxa"/>
            <w:noWrap/>
            <w:hideMark/>
          </w:tcPr>
          <w:p w:rsidR="0015608F" w:rsidRPr="00645492" w:rsidRDefault="0015608F" w:rsidP="00132414">
            <w:pPr>
              <w:spacing w:before="0" w:after="0"/>
              <w:jc w:val="center"/>
            </w:pPr>
            <w:r w:rsidRPr="00645492">
              <w:t>2005</w:t>
            </w:r>
          </w:p>
        </w:tc>
        <w:tc>
          <w:tcPr>
            <w:tcW w:w="3601" w:type="dxa"/>
            <w:noWrap/>
            <w:hideMark/>
          </w:tcPr>
          <w:p w:rsidR="0015608F" w:rsidRPr="00645492" w:rsidRDefault="0015608F" w:rsidP="00132414">
            <w:pPr>
              <w:spacing w:before="0" w:after="0"/>
              <w:jc w:val="center"/>
            </w:pPr>
            <w:r w:rsidRPr="00645492">
              <w:t>68,33</w:t>
            </w:r>
          </w:p>
        </w:tc>
      </w:tr>
      <w:tr w:rsidR="0015608F" w:rsidRPr="00645492" w:rsidTr="00132414">
        <w:trPr>
          <w:trHeight w:val="300"/>
          <w:jc w:val="center"/>
        </w:trPr>
        <w:tc>
          <w:tcPr>
            <w:tcW w:w="2424" w:type="dxa"/>
            <w:vMerge/>
            <w:hideMark/>
          </w:tcPr>
          <w:p w:rsidR="0015608F" w:rsidRPr="00645492" w:rsidRDefault="0015608F" w:rsidP="00132414">
            <w:pPr>
              <w:spacing w:before="0" w:after="0"/>
              <w:jc w:val="center"/>
            </w:pPr>
          </w:p>
        </w:tc>
        <w:tc>
          <w:tcPr>
            <w:tcW w:w="1300" w:type="dxa"/>
            <w:noWrap/>
            <w:hideMark/>
          </w:tcPr>
          <w:p w:rsidR="0015608F" w:rsidRPr="00645492" w:rsidRDefault="0015608F" w:rsidP="00132414">
            <w:pPr>
              <w:spacing w:before="0" w:after="0"/>
              <w:jc w:val="center"/>
            </w:pPr>
            <w:r w:rsidRPr="00645492">
              <w:t>2006</w:t>
            </w:r>
          </w:p>
        </w:tc>
        <w:tc>
          <w:tcPr>
            <w:tcW w:w="3601" w:type="dxa"/>
            <w:noWrap/>
            <w:hideMark/>
          </w:tcPr>
          <w:p w:rsidR="0015608F" w:rsidRPr="00645492" w:rsidRDefault="0015608F" w:rsidP="00132414">
            <w:pPr>
              <w:spacing w:before="0" w:after="0"/>
              <w:jc w:val="center"/>
            </w:pPr>
            <w:r w:rsidRPr="00645492">
              <w:t>68,60</w:t>
            </w:r>
          </w:p>
        </w:tc>
      </w:tr>
      <w:tr w:rsidR="0015608F" w:rsidRPr="00645492" w:rsidTr="00132414">
        <w:trPr>
          <w:trHeight w:val="300"/>
          <w:jc w:val="center"/>
        </w:trPr>
        <w:tc>
          <w:tcPr>
            <w:tcW w:w="2424" w:type="dxa"/>
            <w:vMerge/>
            <w:hideMark/>
          </w:tcPr>
          <w:p w:rsidR="0015608F" w:rsidRPr="00645492" w:rsidRDefault="0015608F" w:rsidP="00132414">
            <w:pPr>
              <w:spacing w:before="0" w:after="0"/>
              <w:jc w:val="center"/>
            </w:pPr>
          </w:p>
        </w:tc>
        <w:tc>
          <w:tcPr>
            <w:tcW w:w="1300" w:type="dxa"/>
            <w:noWrap/>
            <w:hideMark/>
          </w:tcPr>
          <w:p w:rsidR="0015608F" w:rsidRPr="00645492" w:rsidRDefault="0015608F" w:rsidP="00132414">
            <w:pPr>
              <w:spacing w:before="0" w:after="0"/>
              <w:jc w:val="center"/>
            </w:pPr>
            <w:r w:rsidRPr="00645492">
              <w:t>2007</w:t>
            </w:r>
          </w:p>
        </w:tc>
        <w:tc>
          <w:tcPr>
            <w:tcW w:w="3601" w:type="dxa"/>
            <w:noWrap/>
            <w:hideMark/>
          </w:tcPr>
          <w:p w:rsidR="0015608F" w:rsidRPr="00645492" w:rsidRDefault="0015608F" w:rsidP="00132414">
            <w:pPr>
              <w:spacing w:before="0" w:after="0"/>
              <w:jc w:val="center"/>
            </w:pPr>
            <w:r w:rsidRPr="00645492">
              <w:t>69,35</w:t>
            </w:r>
          </w:p>
        </w:tc>
      </w:tr>
      <w:tr w:rsidR="0015608F" w:rsidRPr="00645492" w:rsidTr="00132414">
        <w:trPr>
          <w:trHeight w:val="300"/>
          <w:jc w:val="center"/>
        </w:trPr>
        <w:tc>
          <w:tcPr>
            <w:tcW w:w="2424" w:type="dxa"/>
            <w:vMerge/>
            <w:hideMark/>
          </w:tcPr>
          <w:p w:rsidR="0015608F" w:rsidRPr="00645492" w:rsidRDefault="0015608F" w:rsidP="00132414">
            <w:pPr>
              <w:spacing w:before="0" w:after="0"/>
              <w:jc w:val="center"/>
            </w:pPr>
          </w:p>
        </w:tc>
        <w:tc>
          <w:tcPr>
            <w:tcW w:w="1300" w:type="dxa"/>
            <w:noWrap/>
            <w:hideMark/>
          </w:tcPr>
          <w:p w:rsidR="0015608F" w:rsidRPr="00645492" w:rsidRDefault="0015608F" w:rsidP="00132414">
            <w:pPr>
              <w:spacing w:before="0" w:after="0"/>
              <w:jc w:val="center"/>
            </w:pPr>
            <w:r w:rsidRPr="00645492">
              <w:t>2008</w:t>
            </w:r>
          </w:p>
        </w:tc>
        <w:tc>
          <w:tcPr>
            <w:tcW w:w="3601" w:type="dxa"/>
            <w:noWrap/>
            <w:hideMark/>
          </w:tcPr>
          <w:p w:rsidR="0015608F" w:rsidRPr="00645492" w:rsidRDefault="0015608F" w:rsidP="00132414">
            <w:pPr>
              <w:spacing w:before="0" w:after="0"/>
              <w:jc w:val="center"/>
            </w:pPr>
            <w:r w:rsidRPr="00645492">
              <w:t>69,67</w:t>
            </w:r>
          </w:p>
        </w:tc>
      </w:tr>
      <w:tr w:rsidR="0015608F" w:rsidRPr="00645492" w:rsidTr="00132414">
        <w:trPr>
          <w:trHeight w:val="300"/>
          <w:jc w:val="center"/>
        </w:trPr>
        <w:tc>
          <w:tcPr>
            <w:tcW w:w="2424" w:type="dxa"/>
            <w:vMerge/>
            <w:hideMark/>
          </w:tcPr>
          <w:p w:rsidR="0015608F" w:rsidRPr="00645492" w:rsidRDefault="0015608F" w:rsidP="00132414">
            <w:pPr>
              <w:spacing w:before="0" w:after="0"/>
              <w:jc w:val="center"/>
            </w:pPr>
          </w:p>
        </w:tc>
        <w:tc>
          <w:tcPr>
            <w:tcW w:w="1300" w:type="dxa"/>
            <w:noWrap/>
            <w:hideMark/>
          </w:tcPr>
          <w:p w:rsidR="0015608F" w:rsidRPr="00645492" w:rsidRDefault="0015608F" w:rsidP="00132414">
            <w:pPr>
              <w:spacing w:before="0" w:after="0"/>
              <w:jc w:val="center"/>
            </w:pPr>
            <w:r w:rsidRPr="00645492">
              <w:t>2009</w:t>
            </w:r>
          </w:p>
        </w:tc>
        <w:tc>
          <w:tcPr>
            <w:tcW w:w="3601" w:type="dxa"/>
            <w:noWrap/>
            <w:hideMark/>
          </w:tcPr>
          <w:p w:rsidR="0015608F" w:rsidRPr="00645492" w:rsidRDefault="0015608F" w:rsidP="00132414">
            <w:pPr>
              <w:spacing w:before="0" w:after="0"/>
              <w:jc w:val="center"/>
            </w:pPr>
            <w:r w:rsidRPr="00645492">
              <w:t>69,90</w:t>
            </w:r>
          </w:p>
        </w:tc>
      </w:tr>
      <w:tr w:rsidR="0015608F" w:rsidRPr="00645492" w:rsidTr="00132414">
        <w:trPr>
          <w:trHeight w:val="300"/>
          <w:jc w:val="center"/>
        </w:trPr>
        <w:tc>
          <w:tcPr>
            <w:tcW w:w="2424" w:type="dxa"/>
            <w:vMerge/>
            <w:hideMark/>
          </w:tcPr>
          <w:p w:rsidR="0015608F" w:rsidRPr="00645492" w:rsidRDefault="0015608F" w:rsidP="00132414">
            <w:pPr>
              <w:spacing w:before="0" w:after="0"/>
              <w:jc w:val="center"/>
            </w:pPr>
          </w:p>
        </w:tc>
        <w:tc>
          <w:tcPr>
            <w:tcW w:w="1300" w:type="dxa"/>
            <w:noWrap/>
            <w:hideMark/>
          </w:tcPr>
          <w:p w:rsidR="0015608F" w:rsidRPr="00645492" w:rsidRDefault="0015608F" w:rsidP="00132414">
            <w:pPr>
              <w:spacing w:before="0" w:after="0"/>
              <w:jc w:val="center"/>
            </w:pPr>
            <w:r w:rsidRPr="00645492">
              <w:t>2010</w:t>
            </w:r>
          </w:p>
        </w:tc>
        <w:tc>
          <w:tcPr>
            <w:tcW w:w="3601" w:type="dxa"/>
            <w:noWrap/>
            <w:hideMark/>
          </w:tcPr>
          <w:p w:rsidR="0015608F" w:rsidRPr="00645492" w:rsidRDefault="0015608F" w:rsidP="00132414">
            <w:pPr>
              <w:spacing w:before="0" w:after="0"/>
              <w:jc w:val="center"/>
            </w:pPr>
            <w:r w:rsidRPr="00645492">
              <w:t>69,82</w:t>
            </w:r>
          </w:p>
        </w:tc>
      </w:tr>
      <w:tr w:rsidR="0015608F" w:rsidRPr="00645492" w:rsidTr="00132414">
        <w:trPr>
          <w:trHeight w:val="300"/>
          <w:jc w:val="center"/>
        </w:trPr>
        <w:tc>
          <w:tcPr>
            <w:tcW w:w="2424" w:type="dxa"/>
            <w:vMerge/>
            <w:hideMark/>
          </w:tcPr>
          <w:p w:rsidR="0015608F" w:rsidRPr="00645492" w:rsidRDefault="0015608F" w:rsidP="00132414">
            <w:pPr>
              <w:spacing w:before="0" w:after="0"/>
              <w:jc w:val="center"/>
            </w:pPr>
          </w:p>
        </w:tc>
        <w:tc>
          <w:tcPr>
            <w:tcW w:w="1300" w:type="dxa"/>
            <w:noWrap/>
            <w:hideMark/>
          </w:tcPr>
          <w:p w:rsidR="0015608F" w:rsidRPr="00645492" w:rsidRDefault="0015608F" w:rsidP="00132414">
            <w:pPr>
              <w:spacing w:before="0" w:after="0"/>
              <w:jc w:val="center"/>
            </w:pPr>
            <w:r w:rsidRPr="00645492">
              <w:t>2011</w:t>
            </w:r>
          </w:p>
        </w:tc>
        <w:tc>
          <w:tcPr>
            <w:tcW w:w="3601" w:type="dxa"/>
            <w:noWrap/>
            <w:hideMark/>
          </w:tcPr>
          <w:p w:rsidR="0015608F" w:rsidRPr="00645492" w:rsidRDefault="0015608F" w:rsidP="00132414">
            <w:pPr>
              <w:spacing w:before="0" w:after="0"/>
              <w:jc w:val="center"/>
            </w:pPr>
            <w:r w:rsidRPr="00645492">
              <w:t>70,10</w:t>
            </w:r>
          </w:p>
        </w:tc>
      </w:tr>
      <w:tr w:rsidR="0015608F" w:rsidRPr="00645492" w:rsidTr="00132414">
        <w:trPr>
          <w:trHeight w:val="300"/>
          <w:jc w:val="center"/>
        </w:trPr>
        <w:tc>
          <w:tcPr>
            <w:tcW w:w="2424" w:type="dxa"/>
            <w:vMerge/>
            <w:hideMark/>
          </w:tcPr>
          <w:p w:rsidR="0015608F" w:rsidRPr="00645492" w:rsidRDefault="0015608F" w:rsidP="00132414">
            <w:pPr>
              <w:spacing w:before="0" w:after="0"/>
              <w:jc w:val="center"/>
            </w:pPr>
          </w:p>
        </w:tc>
        <w:tc>
          <w:tcPr>
            <w:tcW w:w="1300" w:type="dxa"/>
            <w:noWrap/>
            <w:hideMark/>
          </w:tcPr>
          <w:p w:rsidR="0015608F" w:rsidRPr="00645492" w:rsidRDefault="0015608F" w:rsidP="00132414">
            <w:pPr>
              <w:spacing w:before="0" w:after="0"/>
              <w:jc w:val="center"/>
            </w:pPr>
            <w:r w:rsidRPr="00645492">
              <w:t>2012</w:t>
            </w:r>
          </w:p>
        </w:tc>
        <w:tc>
          <w:tcPr>
            <w:tcW w:w="3601" w:type="dxa"/>
            <w:noWrap/>
            <w:hideMark/>
          </w:tcPr>
          <w:p w:rsidR="0015608F" w:rsidRPr="00645492" w:rsidRDefault="0015608F" w:rsidP="00132414">
            <w:pPr>
              <w:spacing w:before="0" w:after="0"/>
              <w:jc w:val="center"/>
            </w:pPr>
            <w:r w:rsidRPr="00645492">
              <w:t>70,35</w:t>
            </w:r>
          </w:p>
        </w:tc>
      </w:tr>
      <w:tr w:rsidR="0015608F" w:rsidRPr="00645492" w:rsidTr="00132414">
        <w:trPr>
          <w:trHeight w:val="300"/>
          <w:jc w:val="center"/>
        </w:trPr>
        <w:tc>
          <w:tcPr>
            <w:tcW w:w="2424" w:type="dxa"/>
            <w:vMerge/>
            <w:hideMark/>
          </w:tcPr>
          <w:p w:rsidR="0015608F" w:rsidRPr="00645492" w:rsidRDefault="0015608F" w:rsidP="00132414">
            <w:pPr>
              <w:spacing w:before="0" w:after="0"/>
              <w:jc w:val="center"/>
            </w:pPr>
          </w:p>
        </w:tc>
        <w:tc>
          <w:tcPr>
            <w:tcW w:w="1300" w:type="dxa"/>
            <w:noWrap/>
            <w:hideMark/>
          </w:tcPr>
          <w:p w:rsidR="0015608F" w:rsidRPr="00645492" w:rsidRDefault="0015608F" w:rsidP="00132414">
            <w:pPr>
              <w:spacing w:before="0" w:after="0"/>
              <w:jc w:val="center"/>
            </w:pPr>
            <w:r w:rsidRPr="00645492">
              <w:t>2013</w:t>
            </w:r>
          </w:p>
        </w:tc>
        <w:tc>
          <w:tcPr>
            <w:tcW w:w="3601" w:type="dxa"/>
            <w:noWrap/>
            <w:hideMark/>
          </w:tcPr>
          <w:p w:rsidR="0015608F" w:rsidRPr="00645492" w:rsidRDefault="0015608F" w:rsidP="00132414">
            <w:pPr>
              <w:spacing w:before="0" w:after="0"/>
              <w:jc w:val="center"/>
            </w:pPr>
            <w:r w:rsidRPr="00645492">
              <w:t>70,37</w:t>
            </w:r>
          </w:p>
        </w:tc>
      </w:tr>
      <w:tr w:rsidR="0015608F" w:rsidRPr="00645492" w:rsidTr="00132414">
        <w:trPr>
          <w:trHeight w:val="300"/>
          <w:jc w:val="center"/>
        </w:trPr>
        <w:tc>
          <w:tcPr>
            <w:tcW w:w="2424" w:type="dxa"/>
            <w:vMerge/>
            <w:hideMark/>
          </w:tcPr>
          <w:p w:rsidR="0015608F" w:rsidRPr="00645492" w:rsidRDefault="0015608F" w:rsidP="00132414">
            <w:pPr>
              <w:spacing w:before="0" w:after="0"/>
              <w:jc w:val="center"/>
            </w:pPr>
          </w:p>
        </w:tc>
        <w:tc>
          <w:tcPr>
            <w:tcW w:w="1300" w:type="dxa"/>
            <w:noWrap/>
            <w:hideMark/>
          </w:tcPr>
          <w:p w:rsidR="0015608F" w:rsidRPr="00645492" w:rsidRDefault="0015608F" w:rsidP="00132414">
            <w:pPr>
              <w:spacing w:before="0" w:after="0"/>
              <w:jc w:val="center"/>
            </w:pPr>
            <w:r w:rsidRPr="00645492">
              <w:t>2014</w:t>
            </w:r>
          </w:p>
        </w:tc>
        <w:tc>
          <w:tcPr>
            <w:tcW w:w="3601" w:type="dxa"/>
            <w:noWrap/>
            <w:hideMark/>
          </w:tcPr>
          <w:p w:rsidR="0015608F" w:rsidRPr="00645492" w:rsidRDefault="0015608F" w:rsidP="00132414">
            <w:pPr>
              <w:spacing w:before="0" w:after="0"/>
              <w:jc w:val="center"/>
            </w:pPr>
            <w:r w:rsidRPr="00645492">
              <w:t>70,58</w:t>
            </w:r>
          </w:p>
        </w:tc>
      </w:tr>
      <w:tr w:rsidR="0015608F" w:rsidRPr="00645492" w:rsidTr="00132414">
        <w:trPr>
          <w:trHeight w:val="300"/>
          <w:jc w:val="center"/>
        </w:trPr>
        <w:tc>
          <w:tcPr>
            <w:tcW w:w="2424" w:type="dxa"/>
            <w:vMerge/>
            <w:hideMark/>
          </w:tcPr>
          <w:p w:rsidR="0015608F" w:rsidRPr="00645492" w:rsidRDefault="0015608F" w:rsidP="00132414">
            <w:pPr>
              <w:spacing w:before="0" w:after="0"/>
              <w:jc w:val="center"/>
            </w:pPr>
          </w:p>
        </w:tc>
        <w:tc>
          <w:tcPr>
            <w:tcW w:w="1300" w:type="dxa"/>
            <w:noWrap/>
            <w:hideMark/>
          </w:tcPr>
          <w:p w:rsidR="0015608F" w:rsidRPr="00645492" w:rsidRDefault="0015608F" w:rsidP="00132414">
            <w:pPr>
              <w:spacing w:before="0" w:after="0"/>
              <w:jc w:val="center"/>
            </w:pPr>
            <w:r w:rsidRPr="00645492">
              <w:t>2015</w:t>
            </w:r>
          </w:p>
        </w:tc>
        <w:tc>
          <w:tcPr>
            <w:tcW w:w="3601" w:type="dxa"/>
            <w:noWrap/>
            <w:hideMark/>
          </w:tcPr>
          <w:p w:rsidR="0015608F" w:rsidRPr="00645492" w:rsidRDefault="0015608F" w:rsidP="00132414">
            <w:pPr>
              <w:spacing w:before="0" w:after="0"/>
              <w:jc w:val="center"/>
            </w:pPr>
            <w:r w:rsidRPr="00645492">
              <w:t>70,60</w:t>
            </w:r>
          </w:p>
        </w:tc>
      </w:tr>
      <w:tr w:rsidR="0015608F" w:rsidRPr="00645492" w:rsidTr="00132414">
        <w:trPr>
          <w:trHeight w:val="300"/>
          <w:jc w:val="center"/>
        </w:trPr>
        <w:tc>
          <w:tcPr>
            <w:tcW w:w="2424" w:type="dxa"/>
            <w:vMerge/>
            <w:hideMark/>
          </w:tcPr>
          <w:p w:rsidR="0015608F" w:rsidRPr="00645492" w:rsidRDefault="0015608F" w:rsidP="00132414">
            <w:pPr>
              <w:spacing w:before="0" w:after="0"/>
              <w:jc w:val="center"/>
            </w:pPr>
          </w:p>
        </w:tc>
        <w:tc>
          <w:tcPr>
            <w:tcW w:w="1300" w:type="dxa"/>
            <w:noWrap/>
            <w:hideMark/>
          </w:tcPr>
          <w:p w:rsidR="0015608F" w:rsidRPr="00645492" w:rsidRDefault="0015608F" w:rsidP="00132414">
            <w:pPr>
              <w:spacing w:before="0" w:after="0"/>
              <w:jc w:val="center"/>
            </w:pPr>
            <w:r w:rsidRPr="00645492">
              <w:t>2016</w:t>
            </w:r>
          </w:p>
        </w:tc>
        <w:tc>
          <w:tcPr>
            <w:tcW w:w="3601" w:type="dxa"/>
            <w:noWrap/>
            <w:hideMark/>
          </w:tcPr>
          <w:p w:rsidR="0015608F" w:rsidRPr="00645492" w:rsidRDefault="0015608F" w:rsidP="00132414">
            <w:pPr>
              <w:spacing w:before="0" w:after="0"/>
              <w:jc w:val="center"/>
            </w:pPr>
            <w:r w:rsidRPr="00645492">
              <w:t>70,81</w:t>
            </w:r>
          </w:p>
        </w:tc>
      </w:tr>
      <w:tr w:rsidR="0015608F" w:rsidRPr="00645492" w:rsidTr="00132414">
        <w:trPr>
          <w:trHeight w:val="300"/>
          <w:jc w:val="center"/>
        </w:trPr>
        <w:tc>
          <w:tcPr>
            <w:tcW w:w="2424" w:type="dxa"/>
            <w:vMerge/>
            <w:hideMark/>
          </w:tcPr>
          <w:p w:rsidR="0015608F" w:rsidRPr="00645492" w:rsidRDefault="0015608F" w:rsidP="00132414">
            <w:pPr>
              <w:spacing w:before="0" w:after="0"/>
              <w:jc w:val="center"/>
            </w:pPr>
          </w:p>
        </w:tc>
        <w:tc>
          <w:tcPr>
            <w:tcW w:w="1300" w:type="dxa"/>
            <w:noWrap/>
            <w:hideMark/>
          </w:tcPr>
          <w:p w:rsidR="0015608F" w:rsidRPr="00645492" w:rsidRDefault="0015608F" w:rsidP="00132414">
            <w:pPr>
              <w:spacing w:before="0" w:after="0"/>
              <w:jc w:val="center"/>
            </w:pPr>
            <w:r w:rsidRPr="00645492">
              <w:t>2017</w:t>
            </w:r>
          </w:p>
        </w:tc>
        <w:tc>
          <w:tcPr>
            <w:tcW w:w="3601" w:type="dxa"/>
            <w:noWrap/>
            <w:hideMark/>
          </w:tcPr>
          <w:p w:rsidR="0015608F" w:rsidRPr="00645492" w:rsidRDefault="0015608F" w:rsidP="00132414">
            <w:pPr>
              <w:spacing w:before="0" w:after="0"/>
              <w:jc w:val="center"/>
            </w:pPr>
            <w:r w:rsidRPr="00645492">
              <w:t>70,93</w:t>
            </w:r>
          </w:p>
        </w:tc>
      </w:tr>
      <w:tr w:rsidR="0015608F" w:rsidRPr="00645492" w:rsidTr="00132414">
        <w:trPr>
          <w:trHeight w:val="300"/>
          <w:jc w:val="center"/>
        </w:trPr>
        <w:tc>
          <w:tcPr>
            <w:tcW w:w="2424" w:type="dxa"/>
            <w:vMerge/>
            <w:hideMark/>
          </w:tcPr>
          <w:p w:rsidR="0015608F" w:rsidRPr="00645492" w:rsidRDefault="0015608F" w:rsidP="00132414">
            <w:pPr>
              <w:spacing w:before="0" w:after="0"/>
              <w:jc w:val="center"/>
            </w:pPr>
          </w:p>
        </w:tc>
        <w:tc>
          <w:tcPr>
            <w:tcW w:w="1300" w:type="dxa"/>
            <w:noWrap/>
            <w:hideMark/>
          </w:tcPr>
          <w:p w:rsidR="0015608F" w:rsidRPr="00645492" w:rsidRDefault="0015608F" w:rsidP="00132414">
            <w:pPr>
              <w:spacing w:before="0" w:after="0"/>
              <w:jc w:val="center"/>
            </w:pPr>
            <w:r w:rsidRPr="00645492">
              <w:t>2018</w:t>
            </w:r>
          </w:p>
        </w:tc>
        <w:tc>
          <w:tcPr>
            <w:tcW w:w="3601" w:type="dxa"/>
            <w:noWrap/>
            <w:hideMark/>
          </w:tcPr>
          <w:p w:rsidR="0015608F" w:rsidRPr="00645492" w:rsidRDefault="0015608F" w:rsidP="00132414">
            <w:pPr>
              <w:spacing w:before="0" w:after="0"/>
              <w:jc w:val="center"/>
            </w:pPr>
            <w:r w:rsidRPr="00645492">
              <w:t>71,16</w:t>
            </w:r>
          </w:p>
        </w:tc>
      </w:tr>
      <w:tr w:rsidR="0015608F" w:rsidRPr="00645492" w:rsidTr="00132414">
        <w:trPr>
          <w:trHeight w:val="300"/>
          <w:jc w:val="center"/>
        </w:trPr>
        <w:tc>
          <w:tcPr>
            <w:tcW w:w="2424" w:type="dxa"/>
            <w:vMerge/>
            <w:hideMark/>
          </w:tcPr>
          <w:p w:rsidR="0015608F" w:rsidRPr="00645492" w:rsidRDefault="0015608F" w:rsidP="00132414">
            <w:pPr>
              <w:spacing w:before="0" w:after="0"/>
              <w:jc w:val="center"/>
            </w:pPr>
          </w:p>
        </w:tc>
        <w:tc>
          <w:tcPr>
            <w:tcW w:w="1300" w:type="dxa"/>
            <w:noWrap/>
            <w:hideMark/>
          </w:tcPr>
          <w:p w:rsidR="0015608F" w:rsidRPr="00645492" w:rsidRDefault="0015608F" w:rsidP="00132414">
            <w:pPr>
              <w:spacing w:before="0" w:after="0"/>
              <w:jc w:val="center"/>
            </w:pPr>
            <w:r w:rsidRPr="00645492">
              <w:t>2019</w:t>
            </w:r>
          </w:p>
        </w:tc>
        <w:tc>
          <w:tcPr>
            <w:tcW w:w="3601" w:type="dxa"/>
            <w:noWrap/>
            <w:hideMark/>
          </w:tcPr>
          <w:p w:rsidR="0015608F" w:rsidRPr="00645492" w:rsidRDefault="0015608F" w:rsidP="00132414">
            <w:pPr>
              <w:spacing w:before="0" w:after="0"/>
              <w:jc w:val="center"/>
            </w:pPr>
            <w:r w:rsidRPr="00645492">
              <w:t>71,14</w:t>
            </w:r>
          </w:p>
        </w:tc>
      </w:tr>
      <w:tr w:rsidR="0015608F" w:rsidRPr="00645492" w:rsidTr="00132414">
        <w:trPr>
          <w:trHeight w:val="300"/>
          <w:jc w:val="center"/>
        </w:trPr>
        <w:tc>
          <w:tcPr>
            <w:tcW w:w="2424" w:type="dxa"/>
            <w:vMerge/>
            <w:hideMark/>
          </w:tcPr>
          <w:p w:rsidR="0015608F" w:rsidRPr="00645492" w:rsidRDefault="0015608F" w:rsidP="00132414">
            <w:pPr>
              <w:spacing w:before="0" w:after="0"/>
              <w:jc w:val="center"/>
            </w:pPr>
          </w:p>
        </w:tc>
        <w:tc>
          <w:tcPr>
            <w:tcW w:w="1300" w:type="dxa"/>
            <w:noWrap/>
            <w:hideMark/>
          </w:tcPr>
          <w:p w:rsidR="0015608F" w:rsidRPr="00645492" w:rsidRDefault="0015608F" w:rsidP="00132414">
            <w:pPr>
              <w:spacing w:before="0" w:after="0"/>
              <w:jc w:val="center"/>
            </w:pPr>
            <w:r w:rsidRPr="00645492">
              <w:t>2020</w:t>
            </w:r>
          </w:p>
        </w:tc>
        <w:tc>
          <w:tcPr>
            <w:tcW w:w="3601" w:type="dxa"/>
            <w:noWrap/>
            <w:hideMark/>
          </w:tcPr>
          <w:p w:rsidR="0015608F" w:rsidRPr="00645492" w:rsidRDefault="0015608F" w:rsidP="00132414">
            <w:pPr>
              <w:spacing w:before="0" w:after="0"/>
              <w:jc w:val="center"/>
            </w:pPr>
            <w:r w:rsidRPr="00645492">
              <w:t>71,88</w:t>
            </w:r>
          </w:p>
        </w:tc>
      </w:tr>
      <w:tr w:rsidR="0015608F" w:rsidRPr="00645492" w:rsidTr="00132414">
        <w:trPr>
          <w:trHeight w:val="300"/>
          <w:jc w:val="center"/>
        </w:trPr>
        <w:tc>
          <w:tcPr>
            <w:tcW w:w="2424" w:type="dxa"/>
            <w:vMerge/>
            <w:hideMark/>
          </w:tcPr>
          <w:p w:rsidR="0015608F" w:rsidRPr="00645492" w:rsidRDefault="0015608F" w:rsidP="00132414">
            <w:pPr>
              <w:spacing w:before="0" w:after="0"/>
              <w:jc w:val="center"/>
            </w:pPr>
          </w:p>
        </w:tc>
        <w:tc>
          <w:tcPr>
            <w:tcW w:w="1300" w:type="dxa"/>
            <w:noWrap/>
            <w:hideMark/>
          </w:tcPr>
          <w:p w:rsidR="0015608F" w:rsidRPr="00645492" w:rsidRDefault="0015608F" w:rsidP="00132414">
            <w:pPr>
              <w:spacing w:before="0" w:after="0"/>
              <w:jc w:val="center"/>
            </w:pPr>
            <w:r w:rsidRPr="00645492">
              <w:t>2021</w:t>
            </w:r>
          </w:p>
        </w:tc>
        <w:tc>
          <w:tcPr>
            <w:tcW w:w="3601" w:type="dxa"/>
            <w:noWrap/>
            <w:hideMark/>
          </w:tcPr>
          <w:p w:rsidR="0015608F" w:rsidRPr="00645492" w:rsidRDefault="0015608F" w:rsidP="00132414">
            <w:pPr>
              <w:spacing w:before="0" w:after="0"/>
              <w:jc w:val="center"/>
            </w:pPr>
            <w:r w:rsidRPr="00645492">
              <w:t>72,08</w:t>
            </w:r>
          </w:p>
        </w:tc>
      </w:tr>
      <w:tr w:rsidR="0015608F" w:rsidRPr="00645492" w:rsidTr="00132414">
        <w:trPr>
          <w:trHeight w:val="300"/>
          <w:jc w:val="center"/>
        </w:trPr>
        <w:tc>
          <w:tcPr>
            <w:tcW w:w="2424" w:type="dxa"/>
            <w:noWrap/>
            <w:hideMark/>
          </w:tcPr>
          <w:p w:rsidR="0015608F" w:rsidRPr="00645492" w:rsidRDefault="0015608F" w:rsidP="00132414">
            <w:pPr>
              <w:spacing w:before="0" w:after="0"/>
              <w:jc w:val="center"/>
            </w:pPr>
            <w:r w:rsidRPr="00645492">
              <w:t>1</w:t>
            </w:r>
          </w:p>
        </w:tc>
        <w:tc>
          <w:tcPr>
            <w:tcW w:w="1300" w:type="dxa"/>
            <w:noWrap/>
            <w:hideMark/>
          </w:tcPr>
          <w:p w:rsidR="0015608F" w:rsidRPr="00645492" w:rsidRDefault="0015608F" w:rsidP="00132414">
            <w:pPr>
              <w:spacing w:before="0" w:after="0"/>
              <w:jc w:val="center"/>
            </w:pPr>
            <w:r w:rsidRPr="00645492">
              <w:t>2022</w:t>
            </w:r>
          </w:p>
        </w:tc>
        <w:tc>
          <w:tcPr>
            <w:tcW w:w="3601" w:type="dxa"/>
            <w:noWrap/>
            <w:hideMark/>
          </w:tcPr>
          <w:p w:rsidR="0015608F" w:rsidRPr="00645492" w:rsidRDefault="0015608F" w:rsidP="00132414">
            <w:pPr>
              <w:spacing w:before="0" w:after="0"/>
              <w:jc w:val="center"/>
            </w:pPr>
            <w:r w:rsidRPr="00645492">
              <w:t>72,28</w:t>
            </w:r>
          </w:p>
        </w:tc>
      </w:tr>
      <w:tr w:rsidR="0015608F" w:rsidRPr="00645492" w:rsidTr="00132414">
        <w:trPr>
          <w:trHeight w:val="300"/>
          <w:jc w:val="center"/>
        </w:trPr>
        <w:tc>
          <w:tcPr>
            <w:tcW w:w="2424" w:type="dxa"/>
            <w:noWrap/>
            <w:hideMark/>
          </w:tcPr>
          <w:p w:rsidR="0015608F" w:rsidRPr="00645492" w:rsidRDefault="0015608F" w:rsidP="00132414">
            <w:pPr>
              <w:spacing w:before="0" w:after="0"/>
              <w:jc w:val="center"/>
            </w:pPr>
            <w:r w:rsidRPr="00645492">
              <w:t>2</w:t>
            </w:r>
          </w:p>
        </w:tc>
        <w:tc>
          <w:tcPr>
            <w:tcW w:w="1300" w:type="dxa"/>
            <w:noWrap/>
            <w:hideMark/>
          </w:tcPr>
          <w:p w:rsidR="0015608F" w:rsidRPr="00645492" w:rsidRDefault="0015608F" w:rsidP="00132414">
            <w:pPr>
              <w:spacing w:before="0" w:after="0"/>
              <w:jc w:val="center"/>
            </w:pPr>
            <w:r w:rsidRPr="00645492">
              <w:t>2023</w:t>
            </w:r>
          </w:p>
        </w:tc>
        <w:tc>
          <w:tcPr>
            <w:tcW w:w="3601" w:type="dxa"/>
            <w:noWrap/>
            <w:hideMark/>
          </w:tcPr>
          <w:p w:rsidR="0015608F" w:rsidRPr="00645492" w:rsidRDefault="0015608F" w:rsidP="00132414">
            <w:pPr>
              <w:spacing w:before="0" w:after="0"/>
              <w:jc w:val="center"/>
            </w:pPr>
            <w:r w:rsidRPr="00645492">
              <w:t>72,47</w:t>
            </w:r>
          </w:p>
        </w:tc>
      </w:tr>
      <w:tr w:rsidR="0015608F" w:rsidRPr="00645492" w:rsidTr="00132414">
        <w:trPr>
          <w:trHeight w:val="300"/>
          <w:jc w:val="center"/>
        </w:trPr>
        <w:tc>
          <w:tcPr>
            <w:tcW w:w="2424" w:type="dxa"/>
            <w:noWrap/>
            <w:hideMark/>
          </w:tcPr>
          <w:p w:rsidR="0015608F" w:rsidRPr="00645492" w:rsidRDefault="0015608F" w:rsidP="00132414">
            <w:pPr>
              <w:spacing w:before="0" w:after="0"/>
              <w:jc w:val="center"/>
            </w:pPr>
            <w:r w:rsidRPr="00645492">
              <w:t>3</w:t>
            </w:r>
          </w:p>
        </w:tc>
        <w:tc>
          <w:tcPr>
            <w:tcW w:w="1300" w:type="dxa"/>
            <w:noWrap/>
            <w:hideMark/>
          </w:tcPr>
          <w:p w:rsidR="0015608F" w:rsidRPr="00645492" w:rsidRDefault="0015608F" w:rsidP="00132414">
            <w:pPr>
              <w:spacing w:before="0" w:after="0"/>
              <w:jc w:val="center"/>
            </w:pPr>
            <w:r w:rsidRPr="00645492">
              <w:t>2024</w:t>
            </w:r>
          </w:p>
        </w:tc>
        <w:tc>
          <w:tcPr>
            <w:tcW w:w="3601" w:type="dxa"/>
            <w:noWrap/>
            <w:hideMark/>
          </w:tcPr>
          <w:p w:rsidR="0015608F" w:rsidRPr="00645492" w:rsidRDefault="0015608F" w:rsidP="00132414">
            <w:pPr>
              <w:spacing w:before="0" w:after="0"/>
              <w:jc w:val="center"/>
            </w:pPr>
            <w:r w:rsidRPr="00645492">
              <w:t>72,65</w:t>
            </w:r>
          </w:p>
        </w:tc>
      </w:tr>
      <w:tr w:rsidR="0015608F" w:rsidRPr="00645492" w:rsidTr="00132414">
        <w:trPr>
          <w:trHeight w:val="300"/>
          <w:jc w:val="center"/>
        </w:trPr>
        <w:tc>
          <w:tcPr>
            <w:tcW w:w="2424" w:type="dxa"/>
            <w:noWrap/>
            <w:hideMark/>
          </w:tcPr>
          <w:p w:rsidR="0015608F" w:rsidRPr="00645492" w:rsidRDefault="0015608F" w:rsidP="00132414">
            <w:pPr>
              <w:spacing w:before="0" w:after="0"/>
              <w:jc w:val="center"/>
            </w:pPr>
            <w:r w:rsidRPr="00645492">
              <w:t>4</w:t>
            </w:r>
          </w:p>
        </w:tc>
        <w:tc>
          <w:tcPr>
            <w:tcW w:w="1300" w:type="dxa"/>
            <w:noWrap/>
            <w:hideMark/>
          </w:tcPr>
          <w:p w:rsidR="0015608F" w:rsidRPr="00645492" w:rsidRDefault="0015608F" w:rsidP="00132414">
            <w:pPr>
              <w:spacing w:before="0" w:after="0"/>
              <w:jc w:val="center"/>
            </w:pPr>
            <w:r w:rsidRPr="00645492">
              <w:t>2025</w:t>
            </w:r>
          </w:p>
        </w:tc>
        <w:tc>
          <w:tcPr>
            <w:tcW w:w="3601" w:type="dxa"/>
            <w:noWrap/>
            <w:hideMark/>
          </w:tcPr>
          <w:p w:rsidR="0015608F" w:rsidRPr="00645492" w:rsidRDefault="0015608F" w:rsidP="00132414">
            <w:pPr>
              <w:spacing w:before="0" w:after="0"/>
              <w:jc w:val="center"/>
            </w:pPr>
            <w:r w:rsidRPr="00645492">
              <w:t>72,83</w:t>
            </w:r>
          </w:p>
        </w:tc>
      </w:tr>
      <w:tr w:rsidR="0015608F" w:rsidRPr="00645492" w:rsidTr="00132414">
        <w:trPr>
          <w:trHeight w:val="300"/>
          <w:jc w:val="center"/>
        </w:trPr>
        <w:tc>
          <w:tcPr>
            <w:tcW w:w="2424" w:type="dxa"/>
            <w:noWrap/>
            <w:hideMark/>
          </w:tcPr>
          <w:p w:rsidR="0015608F" w:rsidRPr="00645492" w:rsidRDefault="0015608F" w:rsidP="00132414">
            <w:pPr>
              <w:spacing w:before="0" w:after="0"/>
              <w:jc w:val="center"/>
            </w:pPr>
            <w:r w:rsidRPr="00645492">
              <w:t>5</w:t>
            </w:r>
          </w:p>
        </w:tc>
        <w:tc>
          <w:tcPr>
            <w:tcW w:w="1300" w:type="dxa"/>
            <w:noWrap/>
            <w:hideMark/>
          </w:tcPr>
          <w:p w:rsidR="0015608F" w:rsidRPr="00645492" w:rsidRDefault="0015608F" w:rsidP="00132414">
            <w:pPr>
              <w:spacing w:before="0" w:after="0"/>
              <w:jc w:val="center"/>
            </w:pPr>
            <w:r w:rsidRPr="00645492">
              <w:t>2026</w:t>
            </w:r>
          </w:p>
        </w:tc>
        <w:tc>
          <w:tcPr>
            <w:tcW w:w="3601" w:type="dxa"/>
            <w:noWrap/>
            <w:hideMark/>
          </w:tcPr>
          <w:p w:rsidR="0015608F" w:rsidRPr="00645492" w:rsidRDefault="0015608F" w:rsidP="00132414">
            <w:pPr>
              <w:spacing w:before="0" w:after="0"/>
              <w:jc w:val="center"/>
            </w:pPr>
            <w:r w:rsidRPr="00645492">
              <w:t>73,00</w:t>
            </w:r>
          </w:p>
        </w:tc>
      </w:tr>
      <w:tr w:rsidR="0015608F" w:rsidRPr="00645492" w:rsidTr="00132414">
        <w:trPr>
          <w:trHeight w:val="300"/>
          <w:jc w:val="center"/>
        </w:trPr>
        <w:tc>
          <w:tcPr>
            <w:tcW w:w="2424" w:type="dxa"/>
            <w:noWrap/>
            <w:hideMark/>
          </w:tcPr>
          <w:p w:rsidR="0015608F" w:rsidRPr="00645492" w:rsidRDefault="0015608F" w:rsidP="00132414">
            <w:pPr>
              <w:spacing w:before="0" w:after="0"/>
              <w:jc w:val="center"/>
            </w:pPr>
            <w:r w:rsidRPr="00645492">
              <w:t>6</w:t>
            </w:r>
          </w:p>
        </w:tc>
        <w:tc>
          <w:tcPr>
            <w:tcW w:w="1300" w:type="dxa"/>
            <w:noWrap/>
            <w:hideMark/>
          </w:tcPr>
          <w:p w:rsidR="0015608F" w:rsidRPr="00645492" w:rsidRDefault="0015608F" w:rsidP="00132414">
            <w:pPr>
              <w:spacing w:before="0" w:after="0"/>
              <w:jc w:val="center"/>
            </w:pPr>
            <w:r w:rsidRPr="00645492">
              <w:t>2027</w:t>
            </w:r>
          </w:p>
        </w:tc>
        <w:tc>
          <w:tcPr>
            <w:tcW w:w="3601" w:type="dxa"/>
            <w:noWrap/>
            <w:hideMark/>
          </w:tcPr>
          <w:p w:rsidR="0015608F" w:rsidRPr="00645492" w:rsidRDefault="0015608F" w:rsidP="00132414">
            <w:pPr>
              <w:spacing w:before="0" w:after="0"/>
              <w:jc w:val="center"/>
            </w:pPr>
            <w:r w:rsidRPr="00645492">
              <w:t>73,17</w:t>
            </w:r>
          </w:p>
        </w:tc>
      </w:tr>
      <w:tr w:rsidR="0015608F" w:rsidRPr="00645492" w:rsidTr="00132414">
        <w:trPr>
          <w:trHeight w:val="300"/>
          <w:jc w:val="center"/>
        </w:trPr>
        <w:tc>
          <w:tcPr>
            <w:tcW w:w="2424" w:type="dxa"/>
            <w:noWrap/>
            <w:hideMark/>
          </w:tcPr>
          <w:p w:rsidR="0015608F" w:rsidRPr="00645492" w:rsidRDefault="0015608F" w:rsidP="00132414">
            <w:pPr>
              <w:spacing w:before="0" w:after="0"/>
              <w:jc w:val="center"/>
            </w:pPr>
            <w:r w:rsidRPr="00645492">
              <w:t>7</w:t>
            </w:r>
          </w:p>
        </w:tc>
        <w:tc>
          <w:tcPr>
            <w:tcW w:w="1300" w:type="dxa"/>
            <w:noWrap/>
            <w:hideMark/>
          </w:tcPr>
          <w:p w:rsidR="0015608F" w:rsidRPr="00645492" w:rsidRDefault="0015608F" w:rsidP="00132414">
            <w:pPr>
              <w:spacing w:before="0" w:after="0"/>
              <w:jc w:val="center"/>
            </w:pPr>
            <w:r w:rsidRPr="00645492">
              <w:t>2028</w:t>
            </w:r>
          </w:p>
        </w:tc>
        <w:tc>
          <w:tcPr>
            <w:tcW w:w="3601" w:type="dxa"/>
            <w:noWrap/>
            <w:hideMark/>
          </w:tcPr>
          <w:p w:rsidR="0015608F" w:rsidRPr="00645492" w:rsidRDefault="0015608F" w:rsidP="00132414">
            <w:pPr>
              <w:spacing w:before="0" w:after="0"/>
              <w:jc w:val="center"/>
            </w:pPr>
            <w:r w:rsidRPr="00645492">
              <w:t>73,33</w:t>
            </w:r>
          </w:p>
        </w:tc>
      </w:tr>
      <w:tr w:rsidR="0015608F" w:rsidRPr="00645492" w:rsidTr="00132414">
        <w:trPr>
          <w:trHeight w:val="300"/>
          <w:jc w:val="center"/>
        </w:trPr>
        <w:tc>
          <w:tcPr>
            <w:tcW w:w="2424" w:type="dxa"/>
            <w:noWrap/>
            <w:hideMark/>
          </w:tcPr>
          <w:p w:rsidR="0015608F" w:rsidRPr="00645492" w:rsidRDefault="0015608F" w:rsidP="00132414">
            <w:pPr>
              <w:spacing w:before="0" w:after="0"/>
              <w:jc w:val="center"/>
            </w:pPr>
            <w:r w:rsidRPr="00645492">
              <w:t>8</w:t>
            </w:r>
          </w:p>
        </w:tc>
        <w:tc>
          <w:tcPr>
            <w:tcW w:w="1300" w:type="dxa"/>
            <w:noWrap/>
            <w:hideMark/>
          </w:tcPr>
          <w:p w:rsidR="0015608F" w:rsidRPr="00645492" w:rsidRDefault="0015608F" w:rsidP="00132414">
            <w:pPr>
              <w:spacing w:before="0" w:after="0"/>
              <w:jc w:val="center"/>
            </w:pPr>
            <w:r w:rsidRPr="00645492">
              <w:t>2029</w:t>
            </w:r>
          </w:p>
        </w:tc>
        <w:tc>
          <w:tcPr>
            <w:tcW w:w="3601" w:type="dxa"/>
            <w:noWrap/>
            <w:hideMark/>
          </w:tcPr>
          <w:p w:rsidR="0015608F" w:rsidRPr="00645492" w:rsidRDefault="0015608F" w:rsidP="00132414">
            <w:pPr>
              <w:spacing w:before="0" w:after="0"/>
              <w:jc w:val="center"/>
            </w:pPr>
            <w:r w:rsidRPr="00645492">
              <w:t>73,49</w:t>
            </w:r>
          </w:p>
        </w:tc>
      </w:tr>
      <w:tr w:rsidR="0015608F" w:rsidRPr="00645492" w:rsidTr="00132414">
        <w:trPr>
          <w:trHeight w:val="300"/>
          <w:jc w:val="center"/>
        </w:trPr>
        <w:tc>
          <w:tcPr>
            <w:tcW w:w="2424" w:type="dxa"/>
            <w:noWrap/>
            <w:hideMark/>
          </w:tcPr>
          <w:p w:rsidR="0015608F" w:rsidRPr="00645492" w:rsidRDefault="0015608F" w:rsidP="00132414">
            <w:pPr>
              <w:spacing w:before="0" w:after="0"/>
              <w:jc w:val="center"/>
            </w:pPr>
            <w:r w:rsidRPr="00645492">
              <w:t>9</w:t>
            </w:r>
          </w:p>
        </w:tc>
        <w:tc>
          <w:tcPr>
            <w:tcW w:w="1300" w:type="dxa"/>
            <w:noWrap/>
            <w:hideMark/>
          </w:tcPr>
          <w:p w:rsidR="0015608F" w:rsidRPr="00645492" w:rsidRDefault="0015608F" w:rsidP="00132414">
            <w:pPr>
              <w:spacing w:before="0" w:after="0"/>
              <w:jc w:val="center"/>
            </w:pPr>
            <w:r w:rsidRPr="00645492">
              <w:t>2030</w:t>
            </w:r>
          </w:p>
        </w:tc>
        <w:tc>
          <w:tcPr>
            <w:tcW w:w="3601" w:type="dxa"/>
            <w:noWrap/>
            <w:hideMark/>
          </w:tcPr>
          <w:p w:rsidR="0015608F" w:rsidRPr="00645492" w:rsidRDefault="0015608F" w:rsidP="00132414">
            <w:pPr>
              <w:spacing w:before="0" w:after="0"/>
              <w:jc w:val="center"/>
            </w:pPr>
            <w:r w:rsidRPr="00645492">
              <w:t>73,64</w:t>
            </w:r>
          </w:p>
        </w:tc>
      </w:tr>
      <w:tr w:rsidR="0015608F" w:rsidRPr="00645492" w:rsidTr="00132414">
        <w:trPr>
          <w:trHeight w:val="300"/>
          <w:jc w:val="center"/>
        </w:trPr>
        <w:tc>
          <w:tcPr>
            <w:tcW w:w="2424" w:type="dxa"/>
            <w:noWrap/>
            <w:hideMark/>
          </w:tcPr>
          <w:p w:rsidR="0015608F" w:rsidRPr="00645492" w:rsidRDefault="0015608F" w:rsidP="00132414">
            <w:pPr>
              <w:spacing w:before="0" w:after="0"/>
              <w:jc w:val="center"/>
            </w:pPr>
            <w:r w:rsidRPr="00645492">
              <w:t>10</w:t>
            </w:r>
          </w:p>
        </w:tc>
        <w:tc>
          <w:tcPr>
            <w:tcW w:w="1300" w:type="dxa"/>
            <w:noWrap/>
            <w:hideMark/>
          </w:tcPr>
          <w:p w:rsidR="0015608F" w:rsidRPr="00645492" w:rsidRDefault="0015608F" w:rsidP="00132414">
            <w:pPr>
              <w:spacing w:before="0" w:after="0"/>
              <w:jc w:val="center"/>
            </w:pPr>
            <w:r w:rsidRPr="00645492">
              <w:t>2031</w:t>
            </w:r>
          </w:p>
        </w:tc>
        <w:tc>
          <w:tcPr>
            <w:tcW w:w="3601" w:type="dxa"/>
            <w:noWrap/>
            <w:hideMark/>
          </w:tcPr>
          <w:p w:rsidR="0015608F" w:rsidRPr="00645492" w:rsidRDefault="0015608F" w:rsidP="00132414">
            <w:pPr>
              <w:spacing w:before="0" w:after="0"/>
              <w:jc w:val="center"/>
            </w:pPr>
            <w:r w:rsidRPr="00645492">
              <w:t>73,79</w:t>
            </w:r>
          </w:p>
        </w:tc>
      </w:tr>
      <w:tr w:rsidR="0015608F" w:rsidRPr="00645492" w:rsidTr="00132414">
        <w:trPr>
          <w:trHeight w:val="300"/>
          <w:jc w:val="center"/>
        </w:trPr>
        <w:tc>
          <w:tcPr>
            <w:tcW w:w="2424" w:type="dxa"/>
            <w:noWrap/>
            <w:hideMark/>
          </w:tcPr>
          <w:p w:rsidR="0015608F" w:rsidRPr="00645492" w:rsidRDefault="0015608F" w:rsidP="00132414">
            <w:pPr>
              <w:spacing w:before="0" w:after="0"/>
              <w:jc w:val="center"/>
            </w:pPr>
            <w:r w:rsidRPr="00645492">
              <w:t>11</w:t>
            </w:r>
          </w:p>
        </w:tc>
        <w:tc>
          <w:tcPr>
            <w:tcW w:w="1300" w:type="dxa"/>
            <w:noWrap/>
            <w:hideMark/>
          </w:tcPr>
          <w:p w:rsidR="0015608F" w:rsidRPr="00645492" w:rsidRDefault="0015608F" w:rsidP="00132414">
            <w:pPr>
              <w:spacing w:before="0" w:after="0"/>
              <w:jc w:val="center"/>
            </w:pPr>
            <w:r w:rsidRPr="00645492">
              <w:t>2032</w:t>
            </w:r>
          </w:p>
        </w:tc>
        <w:tc>
          <w:tcPr>
            <w:tcW w:w="3601" w:type="dxa"/>
            <w:noWrap/>
            <w:hideMark/>
          </w:tcPr>
          <w:p w:rsidR="0015608F" w:rsidRPr="00645492" w:rsidRDefault="0015608F" w:rsidP="00132414">
            <w:pPr>
              <w:spacing w:before="0" w:after="0"/>
              <w:jc w:val="center"/>
            </w:pPr>
            <w:r w:rsidRPr="00645492">
              <w:t>73,93</w:t>
            </w:r>
          </w:p>
        </w:tc>
      </w:tr>
      <w:tr w:rsidR="0015608F" w:rsidRPr="00645492" w:rsidTr="00132414">
        <w:trPr>
          <w:trHeight w:val="300"/>
          <w:jc w:val="center"/>
        </w:trPr>
        <w:tc>
          <w:tcPr>
            <w:tcW w:w="2424" w:type="dxa"/>
            <w:noWrap/>
            <w:hideMark/>
          </w:tcPr>
          <w:p w:rsidR="0015608F" w:rsidRPr="00645492" w:rsidRDefault="0015608F" w:rsidP="00132414">
            <w:pPr>
              <w:spacing w:before="0" w:after="0"/>
              <w:jc w:val="center"/>
            </w:pPr>
            <w:r w:rsidRPr="00645492">
              <w:t>12</w:t>
            </w:r>
          </w:p>
        </w:tc>
        <w:tc>
          <w:tcPr>
            <w:tcW w:w="1300" w:type="dxa"/>
            <w:noWrap/>
            <w:hideMark/>
          </w:tcPr>
          <w:p w:rsidR="0015608F" w:rsidRPr="00645492" w:rsidRDefault="0015608F" w:rsidP="00132414">
            <w:pPr>
              <w:spacing w:before="0" w:after="0"/>
              <w:jc w:val="center"/>
            </w:pPr>
            <w:r w:rsidRPr="00645492">
              <w:t>2033</w:t>
            </w:r>
          </w:p>
        </w:tc>
        <w:tc>
          <w:tcPr>
            <w:tcW w:w="3601" w:type="dxa"/>
            <w:noWrap/>
            <w:hideMark/>
          </w:tcPr>
          <w:p w:rsidR="0015608F" w:rsidRPr="00645492" w:rsidRDefault="0015608F" w:rsidP="00132414">
            <w:pPr>
              <w:spacing w:before="0" w:after="0"/>
              <w:jc w:val="center"/>
            </w:pPr>
            <w:r w:rsidRPr="00645492">
              <w:t>74,07</w:t>
            </w:r>
          </w:p>
        </w:tc>
      </w:tr>
      <w:tr w:rsidR="0015608F" w:rsidRPr="00645492" w:rsidTr="00132414">
        <w:trPr>
          <w:trHeight w:val="300"/>
          <w:jc w:val="center"/>
        </w:trPr>
        <w:tc>
          <w:tcPr>
            <w:tcW w:w="2424" w:type="dxa"/>
            <w:noWrap/>
            <w:hideMark/>
          </w:tcPr>
          <w:p w:rsidR="0015608F" w:rsidRPr="00645492" w:rsidRDefault="0015608F" w:rsidP="00132414">
            <w:pPr>
              <w:spacing w:before="0" w:after="0"/>
              <w:jc w:val="center"/>
            </w:pPr>
            <w:r w:rsidRPr="00645492">
              <w:t>13</w:t>
            </w:r>
          </w:p>
        </w:tc>
        <w:tc>
          <w:tcPr>
            <w:tcW w:w="1300" w:type="dxa"/>
            <w:noWrap/>
            <w:hideMark/>
          </w:tcPr>
          <w:p w:rsidR="0015608F" w:rsidRPr="00645492" w:rsidRDefault="0015608F" w:rsidP="00132414">
            <w:pPr>
              <w:spacing w:before="0" w:after="0"/>
              <w:jc w:val="center"/>
            </w:pPr>
            <w:r w:rsidRPr="00645492">
              <w:t>2034</w:t>
            </w:r>
          </w:p>
        </w:tc>
        <w:tc>
          <w:tcPr>
            <w:tcW w:w="3601" w:type="dxa"/>
            <w:noWrap/>
            <w:hideMark/>
          </w:tcPr>
          <w:p w:rsidR="0015608F" w:rsidRPr="00645492" w:rsidRDefault="0015608F" w:rsidP="00132414">
            <w:pPr>
              <w:spacing w:before="0" w:after="0"/>
              <w:jc w:val="center"/>
            </w:pPr>
            <w:r w:rsidRPr="00645492">
              <w:t>74,21</w:t>
            </w:r>
          </w:p>
        </w:tc>
      </w:tr>
      <w:tr w:rsidR="0015608F" w:rsidRPr="00645492" w:rsidTr="00132414">
        <w:trPr>
          <w:trHeight w:val="300"/>
          <w:jc w:val="center"/>
        </w:trPr>
        <w:tc>
          <w:tcPr>
            <w:tcW w:w="2424" w:type="dxa"/>
            <w:noWrap/>
            <w:hideMark/>
          </w:tcPr>
          <w:p w:rsidR="0015608F" w:rsidRPr="00645492" w:rsidRDefault="0015608F" w:rsidP="00132414">
            <w:pPr>
              <w:spacing w:before="0" w:after="0"/>
              <w:jc w:val="center"/>
            </w:pPr>
            <w:r w:rsidRPr="00645492">
              <w:t>14</w:t>
            </w:r>
          </w:p>
        </w:tc>
        <w:tc>
          <w:tcPr>
            <w:tcW w:w="1300" w:type="dxa"/>
            <w:noWrap/>
            <w:hideMark/>
          </w:tcPr>
          <w:p w:rsidR="0015608F" w:rsidRPr="00645492" w:rsidRDefault="0015608F" w:rsidP="00132414">
            <w:pPr>
              <w:spacing w:before="0" w:after="0"/>
              <w:jc w:val="center"/>
            </w:pPr>
            <w:r w:rsidRPr="00645492">
              <w:t>2035</w:t>
            </w:r>
          </w:p>
        </w:tc>
        <w:tc>
          <w:tcPr>
            <w:tcW w:w="3601" w:type="dxa"/>
            <w:noWrap/>
            <w:hideMark/>
          </w:tcPr>
          <w:p w:rsidR="0015608F" w:rsidRPr="00645492" w:rsidRDefault="0015608F" w:rsidP="00132414">
            <w:pPr>
              <w:spacing w:before="0" w:after="0"/>
              <w:jc w:val="center"/>
            </w:pPr>
            <w:r w:rsidRPr="00645492">
              <w:t>74,34</w:t>
            </w:r>
          </w:p>
        </w:tc>
      </w:tr>
      <w:tr w:rsidR="0015608F" w:rsidRPr="00645492" w:rsidTr="00132414">
        <w:trPr>
          <w:trHeight w:val="300"/>
          <w:jc w:val="center"/>
        </w:trPr>
        <w:tc>
          <w:tcPr>
            <w:tcW w:w="2424" w:type="dxa"/>
            <w:noWrap/>
            <w:hideMark/>
          </w:tcPr>
          <w:p w:rsidR="0015608F" w:rsidRPr="00645492" w:rsidRDefault="0015608F" w:rsidP="00132414">
            <w:pPr>
              <w:spacing w:before="0" w:after="0"/>
              <w:jc w:val="center"/>
            </w:pPr>
            <w:r w:rsidRPr="00645492">
              <w:t>15</w:t>
            </w:r>
          </w:p>
        </w:tc>
        <w:tc>
          <w:tcPr>
            <w:tcW w:w="1300" w:type="dxa"/>
            <w:noWrap/>
            <w:hideMark/>
          </w:tcPr>
          <w:p w:rsidR="0015608F" w:rsidRPr="00645492" w:rsidRDefault="0015608F" w:rsidP="00132414">
            <w:pPr>
              <w:spacing w:before="0" w:after="0"/>
              <w:jc w:val="center"/>
            </w:pPr>
            <w:r w:rsidRPr="00645492">
              <w:t>2036</w:t>
            </w:r>
          </w:p>
        </w:tc>
        <w:tc>
          <w:tcPr>
            <w:tcW w:w="3601" w:type="dxa"/>
            <w:noWrap/>
            <w:hideMark/>
          </w:tcPr>
          <w:p w:rsidR="0015608F" w:rsidRPr="00645492" w:rsidRDefault="0015608F" w:rsidP="00132414">
            <w:pPr>
              <w:spacing w:before="0" w:after="0"/>
              <w:jc w:val="center"/>
            </w:pPr>
            <w:r w:rsidRPr="00645492">
              <w:t>74,47</w:t>
            </w:r>
          </w:p>
        </w:tc>
      </w:tr>
      <w:tr w:rsidR="0015608F" w:rsidRPr="00645492" w:rsidTr="00132414">
        <w:trPr>
          <w:trHeight w:val="300"/>
          <w:jc w:val="center"/>
        </w:trPr>
        <w:tc>
          <w:tcPr>
            <w:tcW w:w="2424" w:type="dxa"/>
            <w:noWrap/>
            <w:hideMark/>
          </w:tcPr>
          <w:p w:rsidR="0015608F" w:rsidRPr="00645492" w:rsidRDefault="0015608F" w:rsidP="00132414">
            <w:pPr>
              <w:spacing w:before="0" w:after="0"/>
              <w:jc w:val="center"/>
            </w:pPr>
            <w:r w:rsidRPr="00645492">
              <w:t>16</w:t>
            </w:r>
          </w:p>
        </w:tc>
        <w:tc>
          <w:tcPr>
            <w:tcW w:w="1300" w:type="dxa"/>
            <w:noWrap/>
            <w:hideMark/>
          </w:tcPr>
          <w:p w:rsidR="0015608F" w:rsidRPr="00645492" w:rsidRDefault="0015608F" w:rsidP="00132414">
            <w:pPr>
              <w:spacing w:before="0" w:after="0"/>
              <w:jc w:val="center"/>
            </w:pPr>
            <w:r w:rsidRPr="00645492">
              <w:t>2037</w:t>
            </w:r>
          </w:p>
        </w:tc>
        <w:tc>
          <w:tcPr>
            <w:tcW w:w="3601" w:type="dxa"/>
            <w:noWrap/>
            <w:hideMark/>
          </w:tcPr>
          <w:p w:rsidR="0015608F" w:rsidRPr="00645492" w:rsidRDefault="0015608F" w:rsidP="00132414">
            <w:pPr>
              <w:spacing w:before="0" w:after="0"/>
              <w:jc w:val="center"/>
            </w:pPr>
            <w:r w:rsidRPr="00645492">
              <w:t>74,60</w:t>
            </w:r>
          </w:p>
        </w:tc>
      </w:tr>
      <w:tr w:rsidR="0015608F" w:rsidRPr="00645492" w:rsidTr="00132414">
        <w:trPr>
          <w:trHeight w:val="300"/>
          <w:jc w:val="center"/>
        </w:trPr>
        <w:tc>
          <w:tcPr>
            <w:tcW w:w="2424" w:type="dxa"/>
            <w:noWrap/>
            <w:hideMark/>
          </w:tcPr>
          <w:p w:rsidR="0015608F" w:rsidRPr="00645492" w:rsidRDefault="0015608F" w:rsidP="00132414">
            <w:pPr>
              <w:spacing w:before="0" w:after="0"/>
              <w:jc w:val="center"/>
            </w:pPr>
            <w:r w:rsidRPr="00645492">
              <w:t>17</w:t>
            </w:r>
          </w:p>
        </w:tc>
        <w:tc>
          <w:tcPr>
            <w:tcW w:w="1300" w:type="dxa"/>
            <w:noWrap/>
            <w:hideMark/>
          </w:tcPr>
          <w:p w:rsidR="0015608F" w:rsidRPr="00645492" w:rsidRDefault="0015608F" w:rsidP="00132414">
            <w:pPr>
              <w:spacing w:before="0" w:after="0"/>
              <w:jc w:val="center"/>
            </w:pPr>
            <w:r w:rsidRPr="00645492">
              <w:t>2038</w:t>
            </w:r>
          </w:p>
        </w:tc>
        <w:tc>
          <w:tcPr>
            <w:tcW w:w="3601" w:type="dxa"/>
            <w:noWrap/>
            <w:hideMark/>
          </w:tcPr>
          <w:p w:rsidR="0015608F" w:rsidRPr="00645492" w:rsidRDefault="0015608F" w:rsidP="00132414">
            <w:pPr>
              <w:spacing w:before="0" w:after="0"/>
              <w:jc w:val="center"/>
            </w:pPr>
            <w:r w:rsidRPr="00645492">
              <w:t>74,73</w:t>
            </w:r>
          </w:p>
        </w:tc>
      </w:tr>
      <w:tr w:rsidR="0015608F" w:rsidRPr="00645492" w:rsidTr="00132414">
        <w:trPr>
          <w:trHeight w:val="300"/>
          <w:jc w:val="center"/>
        </w:trPr>
        <w:tc>
          <w:tcPr>
            <w:tcW w:w="2424" w:type="dxa"/>
            <w:noWrap/>
            <w:hideMark/>
          </w:tcPr>
          <w:p w:rsidR="0015608F" w:rsidRPr="00645492" w:rsidRDefault="0015608F" w:rsidP="00132414">
            <w:pPr>
              <w:spacing w:before="0" w:after="0"/>
              <w:jc w:val="center"/>
            </w:pPr>
            <w:r w:rsidRPr="00645492">
              <w:t>18</w:t>
            </w:r>
          </w:p>
        </w:tc>
        <w:tc>
          <w:tcPr>
            <w:tcW w:w="1300" w:type="dxa"/>
            <w:noWrap/>
            <w:hideMark/>
          </w:tcPr>
          <w:p w:rsidR="0015608F" w:rsidRPr="00645492" w:rsidRDefault="0015608F" w:rsidP="00132414">
            <w:pPr>
              <w:spacing w:before="0" w:after="0"/>
              <w:jc w:val="center"/>
            </w:pPr>
            <w:r w:rsidRPr="00645492">
              <w:t>2039</w:t>
            </w:r>
          </w:p>
        </w:tc>
        <w:tc>
          <w:tcPr>
            <w:tcW w:w="3601" w:type="dxa"/>
            <w:noWrap/>
            <w:hideMark/>
          </w:tcPr>
          <w:p w:rsidR="0015608F" w:rsidRPr="00645492" w:rsidRDefault="0015608F" w:rsidP="00132414">
            <w:pPr>
              <w:spacing w:before="0" w:after="0"/>
              <w:jc w:val="center"/>
            </w:pPr>
            <w:r w:rsidRPr="00645492">
              <w:t>74,85</w:t>
            </w:r>
          </w:p>
        </w:tc>
      </w:tr>
      <w:tr w:rsidR="0015608F" w:rsidRPr="00645492" w:rsidTr="00132414">
        <w:trPr>
          <w:trHeight w:val="300"/>
          <w:jc w:val="center"/>
        </w:trPr>
        <w:tc>
          <w:tcPr>
            <w:tcW w:w="2424" w:type="dxa"/>
            <w:noWrap/>
            <w:hideMark/>
          </w:tcPr>
          <w:p w:rsidR="0015608F" w:rsidRPr="00645492" w:rsidRDefault="0015608F" w:rsidP="00132414">
            <w:pPr>
              <w:spacing w:before="0" w:after="0"/>
              <w:jc w:val="center"/>
            </w:pPr>
            <w:r w:rsidRPr="00645492">
              <w:t>19</w:t>
            </w:r>
          </w:p>
        </w:tc>
        <w:tc>
          <w:tcPr>
            <w:tcW w:w="1300" w:type="dxa"/>
            <w:noWrap/>
            <w:hideMark/>
          </w:tcPr>
          <w:p w:rsidR="0015608F" w:rsidRPr="00645492" w:rsidRDefault="0015608F" w:rsidP="00132414">
            <w:pPr>
              <w:spacing w:before="0" w:after="0"/>
              <w:jc w:val="center"/>
            </w:pPr>
            <w:r w:rsidRPr="00645492">
              <w:t>2040</w:t>
            </w:r>
          </w:p>
        </w:tc>
        <w:tc>
          <w:tcPr>
            <w:tcW w:w="3601" w:type="dxa"/>
            <w:noWrap/>
            <w:hideMark/>
          </w:tcPr>
          <w:p w:rsidR="0015608F" w:rsidRPr="00645492" w:rsidRDefault="0015608F" w:rsidP="00132414">
            <w:pPr>
              <w:spacing w:before="0" w:after="0"/>
              <w:jc w:val="center"/>
            </w:pPr>
            <w:r w:rsidRPr="00645492">
              <w:t>74,97</w:t>
            </w:r>
          </w:p>
        </w:tc>
      </w:tr>
      <w:tr w:rsidR="0015608F" w:rsidRPr="00645492" w:rsidTr="00132414">
        <w:trPr>
          <w:trHeight w:val="300"/>
          <w:jc w:val="center"/>
        </w:trPr>
        <w:tc>
          <w:tcPr>
            <w:tcW w:w="2424" w:type="dxa"/>
            <w:noWrap/>
            <w:hideMark/>
          </w:tcPr>
          <w:p w:rsidR="0015608F" w:rsidRPr="00645492" w:rsidRDefault="0015608F" w:rsidP="00132414">
            <w:pPr>
              <w:spacing w:before="0" w:after="0"/>
              <w:jc w:val="center"/>
            </w:pPr>
            <w:r w:rsidRPr="00645492">
              <w:t>20</w:t>
            </w:r>
          </w:p>
        </w:tc>
        <w:tc>
          <w:tcPr>
            <w:tcW w:w="1300" w:type="dxa"/>
            <w:noWrap/>
            <w:hideMark/>
          </w:tcPr>
          <w:p w:rsidR="0015608F" w:rsidRPr="00645492" w:rsidRDefault="0015608F" w:rsidP="00132414">
            <w:pPr>
              <w:spacing w:before="0" w:after="0"/>
              <w:jc w:val="center"/>
            </w:pPr>
            <w:r w:rsidRPr="00645492">
              <w:t>2041</w:t>
            </w:r>
          </w:p>
        </w:tc>
        <w:tc>
          <w:tcPr>
            <w:tcW w:w="3601" w:type="dxa"/>
            <w:noWrap/>
            <w:hideMark/>
          </w:tcPr>
          <w:p w:rsidR="0015608F" w:rsidRPr="00645492" w:rsidRDefault="0015608F" w:rsidP="00132414">
            <w:pPr>
              <w:spacing w:before="0" w:after="0"/>
              <w:jc w:val="center"/>
            </w:pPr>
            <w:r w:rsidRPr="00645492">
              <w:t>75,08</w:t>
            </w:r>
          </w:p>
        </w:tc>
      </w:tr>
      <w:tr w:rsidR="0015608F" w:rsidRPr="00645492" w:rsidTr="00132414">
        <w:trPr>
          <w:trHeight w:val="300"/>
          <w:jc w:val="center"/>
        </w:trPr>
        <w:tc>
          <w:tcPr>
            <w:tcW w:w="2424" w:type="dxa"/>
            <w:noWrap/>
            <w:hideMark/>
          </w:tcPr>
          <w:p w:rsidR="0015608F" w:rsidRPr="00645492" w:rsidRDefault="0015608F" w:rsidP="00132414">
            <w:pPr>
              <w:spacing w:before="0" w:after="0"/>
              <w:jc w:val="center"/>
            </w:pPr>
            <w:r w:rsidRPr="00645492">
              <w:t>21</w:t>
            </w:r>
          </w:p>
        </w:tc>
        <w:tc>
          <w:tcPr>
            <w:tcW w:w="1300" w:type="dxa"/>
            <w:noWrap/>
            <w:hideMark/>
          </w:tcPr>
          <w:p w:rsidR="0015608F" w:rsidRPr="00645492" w:rsidRDefault="0015608F" w:rsidP="00132414">
            <w:pPr>
              <w:spacing w:before="0" w:after="0"/>
              <w:jc w:val="center"/>
            </w:pPr>
            <w:r w:rsidRPr="00645492">
              <w:t>2042</w:t>
            </w:r>
          </w:p>
        </w:tc>
        <w:tc>
          <w:tcPr>
            <w:tcW w:w="3601" w:type="dxa"/>
            <w:noWrap/>
            <w:hideMark/>
          </w:tcPr>
          <w:p w:rsidR="0015608F" w:rsidRPr="00645492" w:rsidRDefault="0015608F" w:rsidP="00132414">
            <w:pPr>
              <w:spacing w:before="0" w:after="0"/>
              <w:jc w:val="center"/>
            </w:pPr>
            <w:r w:rsidRPr="00645492">
              <w:t>75,20</w:t>
            </w:r>
          </w:p>
        </w:tc>
      </w:tr>
      <w:tr w:rsidR="0015608F" w:rsidRPr="00645492" w:rsidTr="00132414">
        <w:trPr>
          <w:trHeight w:val="300"/>
          <w:jc w:val="center"/>
        </w:trPr>
        <w:tc>
          <w:tcPr>
            <w:tcW w:w="2424" w:type="dxa"/>
            <w:noWrap/>
            <w:hideMark/>
          </w:tcPr>
          <w:p w:rsidR="0015608F" w:rsidRPr="00645492" w:rsidRDefault="0015608F" w:rsidP="00132414">
            <w:pPr>
              <w:spacing w:before="0" w:after="0"/>
              <w:jc w:val="center"/>
            </w:pPr>
            <w:r w:rsidRPr="00645492">
              <w:t>22</w:t>
            </w:r>
          </w:p>
        </w:tc>
        <w:tc>
          <w:tcPr>
            <w:tcW w:w="1300" w:type="dxa"/>
            <w:noWrap/>
            <w:hideMark/>
          </w:tcPr>
          <w:p w:rsidR="0015608F" w:rsidRPr="00645492" w:rsidRDefault="0015608F" w:rsidP="00132414">
            <w:pPr>
              <w:spacing w:before="0" w:after="0"/>
              <w:jc w:val="center"/>
            </w:pPr>
            <w:r w:rsidRPr="00645492">
              <w:t>2043</w:t>
            </w:r>
          </w:p>
        </w:tc>
        <w:tc>
          <w:tcPr>
            <w:tcW w:w="3601" w:type="dxa"/>
            <w:noWrap/>
            <w:hideMark/>
          </w:tcPr>
          <w:p w:rsidR="0015608F" w:rsidRPr="00645492" w:rsidRDefault="0015608F" w:rsidP="00132414">
            <w:pPr>
              <w:spacing w:before="0" w:after="0"/>
              <w:jc w:val="center"/>
            </w:pPr>
            <w:r w:rsidRPr="00645492">
              <w:t>75,31</w:t>
            </w:r>
          </w:p>
        </w:tc>
      </w:tr>
      <w:tr w:rsidR="0015608F" w:rsidRPr="00645492" w:rsidTr="00132414">
        <w:trPr>
          <w:trHeight w:val="300"/>
          <w:jc w:val="center"/>
        </w:trPr>
        <w:tc>
          <w:tcPr>
            <w:tcW w:w="2424" w:type="dxa"/>
            <w:noWrap/>
            <w:hideMark/>
          </w:tcPr>
          <w:p w:rsidR="0015608F" w:rsidRPr="00645492" w:rsidRDefault="0015608F" w:rsidP="00132414">
            <w:pPr>
              <w:spacing w:before="0" w:after="0"/>
              <w:jc w:val="center"/>
            </w:pPr>
            <w:r w:rsidRPr="00645492">
              <w:t>23</w:t>
            </w:r>
          </w:p>
        </w:tc>
        <w:tc>
          <w:tcPr>
            <w:tcW w:w="1300" w:type="dxa"/>
            <w:noWrap/>
            <w:hideMark/>
          </w:tcPr>
          <w:p w:rsidR="0015608F" w:rsidRPr="00645492" w:rsidRDefault="0015608F" w:rsidP="00132414">
            <w:pPr>
              <w:spacing w:before="0" w:after="0"/>
              <w:jc w:val="center"/>
            </w:pPr>
            <w:r w:rsidRPr="00645492">
              <w:t>2044</w:t>
            </w:r>
          </w:p>
        </w:tc>
        <w:tc>
          <w:tcPr>
            <w:tcW w:w="3601" w:type="dxa"/>
            <w:noWrap/>
            <w:hideMark/>
          </w:tcPr>
          <w:p w:rsidR="0015608F" w:rsidRPr="00645492" w:rsidRDefault="0015608F" w:rsidP="00132414">
            <w:pPr>
              <w:spacing w:before="0" w:after="0"/>
              <w:jc w:val="center"/>
            </w:pPr>
            <w:r w:rsidRPr="00645492">
              <w:t>75,42</w:t>
            </w:r>
          </w:p>
        </w:tc>
      </w:tr>
      <w:tr w:rsidR="0015608F" w:rsidRPr="00645492" w:rsidTr="00132414">
        <w:trPr>
          <w:trHeight w:val="300"/>
          <w:jc w:val="center"/>
        </w:trPr>
        <w:tc>
          <w:tcPr>
            <w:tcW w:w="2424" w:type="dxa"/>
            <w:noWrap/>
            <w:hideMark/>
          </w:tcPr>
          <w:p w:rsidR="0015608F" w:rsidRPr="00645492" w:rsidRDefault="0015608F" w:rsidP="00132414">
            <w:pPr>
              <w:spacing w:before="0" w:after="0"/>
              <w:jc w:val="center"/>
            </w:pPr>
            <w:r w:rsidRPr="00645492">
              <w:t>24</w:t>
            </w:r>
          </w:p>
        </w:tc>
        <w:tc>
          <w:tcPr>
            <w:tcW w:w="1300" w:type="dxa"/>
            <w:noWrap/>
            <w:hideMark/>
          </w:tcPr>
          <w:p w:rsidR="0015608F" w:rsidRPr="00645492" w:rsidRDefault="0015608F" w:rsidP="00132414">
            <w:pPr>
              <w:spacing w:before="0" w:after="0"/>
              <w:jc w:val="center"/>
            </w:pPr>
            <w:r w:rsidRPr="00645492">
              <w:t>2045</w:t>
            </w:r>
          </w:p>
        </w:tc>
        <w:tc>
          <w:tcPr>
            <w:tcW w:w="3601" w:type="dxa"/>
            <w:noWrap/>
            <w:hideMark/>
          </w:tcPr>
          <w:p w:rsidR="0015608F" w:rsidRPr="00645492" w:rsidRDefault="0015608F" w:rsidP="00132414">
            <w:pPr>
              <w:spacing w:before="0" w:after="0"/>
              <w:jc w:val="center"/>
            </w:pPr>
            <w:r w:rsidRPr="00645492">
              <w:t>75,52</w:t>
            </w:r>
          </w:p>
        </w:tc>
      </w:tr>
      <w:tr w:rsidR="0015608F" w:rsidRPr="00645492" w:rsidTr="00132414">
        <w:trPr>
          <w:trHeight w:val="300"/>
          <w:jc w:val="center"/>
        </w:trPr>
        <w:tc>
          <w:tcPr>
            <w:tcW w:w="2424" w:type="dxa"/>
            <w:noWrap/>
            <w:hideMark/>
          </w:tcPr>
          <w:p w:rsidR="0015608F" w:rsidRPr="00645492" w:rsidRDefault="0015608F" w:rsidP="00132414">
            <w:pPr>
              <w:spacing w:before="0" w:after="0"/>
              <w:jc w:val="center"/>
            </w:pPr>
            <w:r w:rsidRPr="00645492">
              <w:t>25</w:t>
            </w:r>
          </w:p>
        </w:tc>
        <w:tc>
          <w:tcPr>
            <w:tcW w:w="1300" w:type="dxa"/>
            <w:noWrap/>
            <w:hideMark/>
          </w:tcPr>
          <w:p w:rsidR="0015608F" w:rsidRPr="00645492" w:rsidRDefault="0015608F" w:rsidP="00132414">
            <w:pPr>
              <w:spacing w:before="0" w:after="0"/>
              <w:jc w:val="center"/>
            </w:pPr>
            <w:r w:rsidRPr="00645492">
              <w:t>2046</w:t>
            </w:r>
          </w:p>
        </w:tc>
        <w:tc>
          <w:tcPr>
            <w:tcW w:w="3601" w:type="dxa"/>
            <w:noWrap/>
            <w:hideMark/>
          </w:tcPr>
          <w:p w:rsidR="0015608F" w:rsidRPr="00645492" w:rsidRDefault="0015608F" w:rsidP="00132414">
            <w:pPr>
              <w:spacing w:before="0" w:after="0"/>
              <w:jc w:val="center"/>
            </w:pPr>
            <w:r w:rsidRPr="00645492">
              <w:t>75,63</w:t>
            </w:r>
          </w:p>
        </w:tc>
      </w:tr>
      <w:tr w:rsidR="0015608F" w:rsidRPr="00645492" w:rsidTr="00132414">
        <w:trPr>
          <w:trHeight w:val="300"/>
          <w:jc w:val="center"/>
        </w:trPr>
        <w:tc>
          <w:tcPr>
            <w:tcW w:w="2424" w:type="dxa"/>
            <w:noWrap/>
            <w:hideMark/>
          </w:tcPr>
          <w:p w:rsidR="0015608F" w:rsidRPr="00645492" w:rsidRDefault="0015608F" w:rsidP="00132414">
            <w:pPr>
              <w:spacing w:before="0" w:after="0"/>
              <w:jc w:val="center"/>
            </w:pPr>
            <w:r w:rsidRPr="00645492">
              <w:t>26</w:t>
            </w:r>
          </w:p>
        </w:tc>
        <w:tc>
          <w:tcPr>
            <w:tcW w:w="1300" w:type="dxa"/>
            <w:noWrap/>
            <w:hideMark/>
          </w:tcPr>
          <w:p w:rsidR="0015608F" w:rsidRPr="00645492" w:rsidRDefault="0015608F" w:rsidP="00132414">
            <w:pPr>
              <w:spacing w:before="0" w:after="0"/>
              <w:jc w:val="center"/>
            </w:pPr>
            <w:r w:rsidRPr="00645492">
              <w:t>2047</w:t>
            </w:r>
          </w:p>
        </w:tc>
        <w:tc>
          <w:tcPr>
            <w:tcW w:w="3601" w:type="dxa"/>
            <w:noWrap/>
            <w:hideMark/>
          </w:tcPr>
          <w:p w:rsidR="0015608F" w:rsidRPr="00645492" w:rsidRDefault="0015608F" w:rsidP="00132414">
            <w:pPr>
              <w:spacing w:before="0" w:after="0"/>
              <w:jc w:val="center"/>
            </w:pPr>
            <w:r w:rsidRPr="00645492">
              <w:t>75,73</w:t>
            </w:r>
          </w:p>
        </w:tc>
      </w:tr>
      <w:tr w:rsidR="0015608F" w:rsidRPr="00645492" w:rsidTr="00132414">
        <w:trPr>
          <w:trHeight w:val="300"/>
          <w:jc w:val="center"/>
        </w:trPr>
        <w:tc>
          <w:tcPr>
            <w:tcW w:w="2424" w:type="dxa"/>
            <w:noWrap/>
            <w:hideMark/>
          </w:tcPr>
          <w:p w:rsidR="0015608F" w:rsidRPr="00645492" w:rsidRDefault="0015608F" w:rsidP="00132414">
            <w:pPr>
              <w:spacing w:before="0" w:after="0"/>
              <w:jc w:val="center"/>
            </w:pPr>
            <w:r w:rsidRPr="00645492">
              <w:t>27</w:t>
            </w:r>
          </w:p>
        </w:tc>
        <w:tc>
          <w:tcPr>
            <w:tcW w:w="1300" w:type="dxa"/>
            <w:noWrap/>
            <w:hideMark/>
          </w:tcPr>
          <w:p w:rsidR="0015608F" w:rsidRPr="00645492" w:rsidRDefault="0015608F" w:rsidP="00132414">
            <w:pPr>
              <w:spacing w:before="0" w:after="0"/>
              <w:jc w:val="center"/>
            </w:pPr>
            <w:r w:rsidRPr="00645492">
              <w:t>2048</w:t>
            </w:r>
          </w:p>
        </w:tc>
        <w:tc>
          <w:tcPr>
            <w:tcW w:w="3601" w:type="dxa"/>
            <w:noWrap/>
            <w:hideMark/>
          </w:tcPr>
          <w:p w:rsidR="0015608F" w:rsidRPr="00645492" w:rsidRDefault="0015608F" w:rsidP="00132414">
            <w:pPr>
              <w:spacing w:before="0" w:after="0"/>
              <w:jc w:val="center"/>
            </w:pPr>
            <w:r w:rsidRPr="00645492">
              <w:t>75,83</w:t>
            </w:r>
          </w:p>
        </w:tc>
      </w:tr>
      <w:tr w:rsidR="0015608F" w:rsidRPr="00645492" w:rsidTr="00132414">
        <w:trPr>
          <w:trHeight w:val="300"/>
          <w:jc w:val="center"/>
        </w:trPr>
        <w:tc>
          <w:tcPr>
            <w:tcW w:w="2424" w:type="dxa"/>
            <w:noWrap/>
            <w:hideMark/>
          </w:tcPr>
          <w:p w:rsidR="0015608F" w:rsidRPr="00645492" w:rsidRDefault="0015608F" w:rsidP="00132414">
            <w:pPr>
              <w:spacing w:before="0" w:after="0"/>
              <w:jc w:val="center"/>
            </w:pPr>
            <w:r w:rsidRPr="00645492">
              <w:t>28</w:t>
            </w:r>
          </w:p>
        </w:tc>
        <w:tc>
          <w:tcPr>
            <w:tcW w:w="1300" w:type="dxa"/>
            <w:noWrap/>
            <w:hideMark/>
          </w:tcPr>
          <w:p w:rsidR="0015608F" w:rsidRPr="00645492" w:rsidRDefault="0015608F" w:rsidP="00132414">
            <w:pPr>
              <w:spacing w:before="0" w:after="0"/>
              <w:jc w:val="center"/>
            </w:pPr>
            <w:r w:rsidRPr="00645492">
              <w:t>2049</w:t>
            </w:r>
          </w:p>
        </w:tc>
        <w:tc>
          <w:tcPr>
            <w:tcW w:w="3601" w:type="dxa"/>
            <w:noWrap/>
            <w:hideMark/>
          </w:tcPr>
          <w:p w:rsidR="0015608F" w:rsidRPr="00645492" w:rsidRDefault="0015608F" w:rsidP="00132414">
            <w:pPr>
              <w:spacing w:before="0" w:after="0"/>
              <w:jc w:val="center"/>
            </w:pPr>
            <w:r w:rsidRPr="00645492">
              <w:t>75,93</w:t>
            </w:r>
          </w:p>
        </w:tc>
      </w:tr>
      <w:tr w:rsidR="0015608F" w:rsidRPr="00645492" w:rsidTr="00132414">
        <w:trPr>
          <w:trHeight w:val="300"/>
          <w:jc w:val="center"/>
        </w:trPr>
        <w:tc>
          <w:tcPr>
            <w:tcW w:w="2424" w:type="dxa"/>
            <w:noWrap/>
            <w:hideMark/>
          </w:tcPr>
          <w:p w:rsidR="0015608F" w:rsidRPr="00645492" w:rsidRDefault="0015608F" w:rsidP="00132414">
            <w:pPr>
              <w:spacing w:before="0" w:after="0"/>
              <w:jc w:val="center"/>
            </w:pPr>
            <w:r w:rsidRPr="00645492">
              <w:t>29</w:t>
            </w:r>
          </w:p>
        </w:tc>
        <w:tc>
          <w:tcPr>
            <w:tcW w:w="1300" w:type="dxa"/>
            <w:noWrap/>
            <w:hideMark/>
          </w:tcPr>
          <w:p w:rsidR="0015608F" w:rsidRPr="00645492" w:rsidRDefault="0015608F" w:rsidP="00132414">
            <w:pPr>
              <w:spacing w:before="0" w:after="0"/>
              <w:jc w:val="center"/>
            </w:pPr>
            <w:r w:rsidRPr="00645492">
              <w:t>2050</w:t>
            </w:r>
          </w:p>
        </w:tc>
        <w:tc>
          <w:tcPr>
            <w:tcW w:w="3601" w:type="dxa"/>
            <w:noWrap/>
            <w:hideMark/>
          </w:tcPr>
          <w:p w:rsidR="0015608F" w:rsidRPr="00645492" w:rsidRDefault="0015608F" w:rsidP="00132414">
            <w:pPr>
              <w:spacing w:before="0" w:after="0"/>
              <w:jc w:val="center"/>
            </w:pPr>
            <w:r w:rsidRPr="00645492">
              <w:t>76,03</w:t>
            </w:r>
          </w:p>
        </w:tc>
      </w:tr>
      <w:tr w:rsidR="0015608F" w:rsidRPr="00645492" w:rsidTr="00132414">
        <w:trPr>
          <w:trHeight w:val="300"/>
          <w:jc w:val="center"/>
        </w:trPr>
        <w:tc>
          <w:tcPr>
            <w:tcW w:w="2424" w:type="dxa"/>
            <w:noWrap/>
            <w:hideMark/>
          </w:tcPr>
          <w:p w:rsidR="0015608F" w:rsidRPr="00645492" w:rsidRDefault="0015608F" w:rsidP="00132414">
            <w:pPr>
              <w:spacing w:before="0" w:after="0"/>
              <w:jc w:val="center"/>
            </w:pPr>
            <w:r w:rsidRPr="00645492">
              <w:t>30</w:t>
            </w:r>
          </w:p>
        </w:tc>
        <w:tc>
          <w:tcPr>
            <w:tcW w:w="1300" w:type="dxa"/>
            <w:noWrap/>
            <w:hideMark/>
          </w:tcPr>
          <w:p w:rsidR="0015608F" w:rsidRPr="00645492" w:rsidRDefault="0015608F" w:rsidP="00132414">
            <w:pPr>
              <w:spacing w:before="0" w:after="0"/>
              <w:jc w:val="center"/>
            </w:pPr>
            <w:r w:rsidRPr="00645492">
              <w:t>2051</w:t>
            </w:r>
          </w:p>
        </w:tc>
        <w:tc>
          <w:tcPr>
            <w:tcW w:w="3601" w:type="dxa"/>
            <w:noWrap/>
            <w:hideMark/>
          </w:tcPr>
          <w:p w:rsidR="0015608F" w:rsidRPr="00645492" w:rsidRDefault="0015608F" w:rsidP="00132414">
            <w:pPr>
              <w:keepNext/>
              <w:spacing w:before="0" w:after="0"/>
              <w:jc w:val="center"/>
            </w:pPr>
            <w:r w:rsidRPr="00645492">
              <w:t>76,13</w:t>
            </w:r>
          </w:p>
        </w:tc>
      </w:tr>
    </w:tbl>
    <w:p w:rsidR="0015608F" w:rsidRDefault="0015608F" w:rsidP="00324EA5">
      <w:pPr>
        <w:pStyle w:val="Legenda"/>
      </w:pPr>
    </w:p>
    <w:p w:rsidR="0015608F" w:rsidRDefault="0015608F" w:rsidP="0015608F"/>
    <w:p w:rsidR="0015608F" w:rsidRPr="006C7D38" w:rsidRDefault="0015608F" w:rsidP="0015608F">
      <w:pPr>
        <w:ind w:firstLine="284"/>
      </w:pPr>
      <w:r w:rsidRPr="006C7D38">
        <w:lastRenderedPageBreak/>
        <w:t>Jak wynika z powyższych prognoz w trzydziestym roku prognozy średnia wielkość mieszkania wyniesie 76,13 m</w:t>
      </w:r>
      <w:r w:rsidRPr="006C7D38">
        <w:rPr>
          <w:vertAlign w:val="superscript"/>
        </w:rPr>
        <w:t>2</w:t>
      </w:r>
      <w:r w:rsidRPr="006C7D38">
        <w:t xml:space="preserve">, natomiast jedno mieszkanie zamieszkiwać będzie średnio 1,45 osoby. Według wykonanej prognozy demograficznej liczba ludności </w:t>
      </w:r>
      <w:r>
        <w:t>Ostrołęki</w:t>
      </w:r>
      <w:r w:rsidRPr="006C7D38">
        <w:t xml:space="preserve"> wynosić będzie49298osób. Szacowana powierzchnia użytkowa zajmowanej funkcji mieszkaniowej w trzydziestym roku prognozy wyniesie zatem:</w:t>
      </w:r>
    </w:p>
    <w:p w:rsidR="0015608F" w:rsidRPr="006C7D38" w:rsidRDefault="00AD46FC" w:rsidP="0015608F">
      <m:oMathPara>
        <m:oMath>
          <m:sSub>
            <m:sSubPr>
              <m:ctrlPr>
                <w:rPr>
                  <w:rFonts w:ascii="Cambria Math" w:hAnsi="Cambria Math"/>
                  <w:i/>
                </w:rPr>
              </m:ctrlPr>
            </m:sSubPr>
            <m:e>
              <m:r>
                <w:rPr>
                  <w:rFonts w:ascii="Cambria Math" w:hAnsi="Cambria Math"/>
                </w:rPr>
                <m:t>P</m:t>
              </m:r>
            </m:e>
            <m:sub>
              <m:r>
                <w:rPr>
                  <w:rFonts w:ascii="Cambria Math" w:hAnsi="Cambria Math"/>
                </w:rPr>
                <m:t>M2051</m:t>
              </m:r>
            </m:sub>
          </m:sSub>
          <m:r>
            <w:rPr>
              <w:rFonts w:ascii="Cambria Math" w:hAnsi="Cambria Math"/>
            </w:rPr>
            <m:t>=</m:t>
          </m:r>
          <m:f>
            <m:fPr>
              <m:ctrlPr>
                <w:rPr>
                  <w:rFonts w:ascii="Cambria Math" w:hAnsi="Cambria Math"/>
                  <w:i/>
                </w:rPr>
              </m:ctrlPr>
            </m:fPr>
            <m:num>
              <m:r>
                <w:rPr>
                  <w:rFonts w:ascii="Cambria Math" w:hAnsi="Cambria Math"/>
                </w:rPr>
                <m:t>49298 osób</m:t>
              </m:r>
            </m:num>
            <m:den>
              <m:r>
                <w:rPr>
                  <w:rFonts w:ascii="Cambria Math" w:hAnsi="Cambria Math"/>
                </w:rPr>
                <m:t>1,45 osoby/mieszkanie</m:t>
              </m:r>
            </m:den>
          </m:f>
          <m:r>
            <w:rPr>
              <w:rFonts w:ascii="Cambria Math" w:hAnsi="Cambria Math"/>
            </w:rPr>
            <m:t xml:space="preserve">×76,13 </m:t>
          </m:r>
          <m:sSup>
            <m:sSupPr>
              <m:ctrlPr>
                <w:rPr>
                  <w:rFonts w:ascii="Cambria Math" w:hAnsi="Cambria Math"/>
                  <w:i/>
                </w:rPr>
              </m:ctrlPr>
            </m:sSupPr>
            <m:e>
              <m:r>
                <w:rPr>
                  <w:rFonts w:ascii="Cambria Math" w:hAnsi="Cambria Math"/>
                </w:rPr>
                <m:t>m</m:t>
              </m:r>
            </m:e>
            <m:sup>
              <m:r>
                <w:rPr>
                  <w:rFonts w:ascii="Cambria Math" w:hAnsi="Cambria Math"/>
                </w:rPr>
                <m:t>2</m:t>
              </m:r>
            </m:sup>
          </m:sSup>
          <m:r>
            <w:rPr>
              <w:rFonts w:ascii="Cambria Math" w:hAnsi="Cambria Math"/>
            </w:rPr>
            <m:t xml:space="preserve">=2 588 314,99 </m:t>
          </m:r>
          <m:sSup>
            <m:sSupPr>
              <m:ctrlPr>
                <w:rPr>
                  <w:rFonts w:ascii="Cambria Math" w:hAnsi="Cambria Math"/>
                  <w:i/>
                </w:rPr>
              </m:ctrlPr>
            </m:sSupPr>
            <m:e>
              <m:r>
                <w:rPr>
                  <w:rFonts w:ascii="Cambria Math" w:hAnsi="Cambria Math"/>
                </w:rPr>
                <m:t>m</m:t>
              </m:r>
            </m:e>
            <m:sup>
              <m:r>
                <w:rPr>
                  <w:rFonts w:ascii="Cambria Math" w:hAnsi="Cambria Math"/>
                </w:rPr>
                <m:t>2</m:t>
              </m:r>
            </m:sup>
          </m:sSup>
        </m:oMath>
      </m:oMathPara>
    </w:p>
    <w:p w:rsidR="0015608F" w:rsidRPr="006C7D38" w:rsidRDefault="0015608F" w:rsidP="0015608F">
      <w:pPr>
        <w:ind w:firstLine="284"/>
      </w:pPr>
      <w:r w:rsidRPr="006C7D38">
        <w:t>Przedmiotowa wartość prezentuje docelową ilość powierzchni funkcji mieszkaniowej w trzydziestym roku prognozy, a więc w 2051 r. Trzeba zwrócić uwagę, że wielkość ta zawiera w sobie również powierzchnię mieszkań już istniejących, należy zatem od uzyskanego wyniku odjąć istniejącą w chwili dokonywania niniejszej prognozy powierzchnię mieszkalną:</w:t>
      </w:r>
    </w:p>
    <w:p w:rsidR="0015608F" w:rsidRPr="006C7D38" w:rsidRDefault="00AD46FC" w:rsidP="0015608F">
      <m:oMathPara>
        <m:oMath>
          <m:sSub>
            <m:sSubPr>
              <m:ctrlPr>
                <w:rPr>
                  <w:rFonts w:ascii="Cambria Math" w:hAnsi="Cambria Math"/>
                  <w:i/>
                </w:rPr>
              </m:ctrlPr>
            </m:sSubPr>
            <m:e>
              <m:r>
                <w:rPr>
                  <w:rFonts w:ascii="Cambria Math" w:hAnsi="Cambria Math"/>
                </w:rPr>
                <m:t>P</m:t>
              </m:r>
            </m:e>
            <m:sub>
              <m:r>
                <w:rPr>
                  <w:rFonts w:ascii="Cambria Math" w:hAnsi="Cambria Math"/>
                </w:rPr>
                <m:t>M2021</m:t>
              </m:r>
            </m:sub>
          </m:sSub>
          <m:r>
            <w:rPr>
              <w:rFonts w:ascii="Cambria Math" w:hAnsi="Cambria Math"/>
            </w:rPr>
            <m:t>=</m:t>
          </m:r>
          <m:f>
            <m:fPr>
              <m:ctrlPr>
                <w:rPr>
                  <w:rFonts w:ascii="Cambria Math" w:hAnsi="Cambria Math"/>
                  <w:i/>
                </w:rPr>
              </m:ctrlPr>
            </m:fPr>
            <m:num>
              <m:r>
                <m:rPr>
                  <m:sty m:val="p"/>
                </m:rPr>
                <w:rPr>
                  <w:rFonts w:ascii="Cambria Math" w:hAnsi="Cambria Math"/>
                </w:rPr>
                <m:t>50476</m:t>
              </m:r>
              <m:r>
                <w:rPr>
                  <w:rFonts w:ascii="Cambria Math" w:hAnsi="Cambria Math"/>
                </w:rPr>
                <m:t xml:space="preserve"> osób</m:t>
              </m:r>
            </m:num>
            <m:den>
              <m:r>
                <w:rPr>
                  <w:rFonts w:ascii="Cambria Math" w:hAnsi="Cambria Math"/>
                </w:rPr>
                <m:t>2,54 osoby/mieszkanie</m:t>
              </m:r>
            </m:den>
          </m:f>
          <m:r>
            <w:rPr>
              <w:rFonts w:ascii="Cambria Math" w:hAnsi="Cambria Math"/>
            </w:rPr>
            <m:t xml:space="preserve">×72,08 </m:t>
          </m:r>
          <m:sSup>
            <m:sSupPr>
              <m:ctrlPr>
                <w:rPr>
                  <w:rFonts w:ascii="Cambria Math" w:hAnsi="Cambria Math"/>
                  <w:i/>
                </w:rPr>
              </m:ctrlPr>
            </m:sSupPr>
            <m:e>
              <m:r>
                <w:rPr>
                  <w:rFonts w:ascii="Cambria Math" w:hAnsi="Cambria Math"/>
                </w:rPr>
                <m:t>m</m:t>
              </m:r>
            </m:e>
            <m:sup>
              <m:r>
                <w:rPr>
                  <w:rFonts w:ascii="Cambria Math" w:hAnsi="Cambria Math"/>
                </w:rPr>
                <m:t>2</m:t>
              </m:r>
            </m:sup>
          </m:sSup>
          <m:r>
            <w:rPr>
              <w:rFonts w:ascii="Cambria Math" w:hAnsi="Cambria Math"/>
            </w:rPr>
            <m:t xml:space="preserve">=1 432 405,54 </m:t>
          </m:r>
          <m:sSup>
            <m:sSupPr>
              <m:ctrlPr>
                <w:rPr>
                  <w:rFonts w:ascii="Cambria Math" w:hAnsi="Cambria Math"/>
                  <w:i/>
                </w:rPr>
              </m:ctrlPr>
            </m:sSupPr>
            <m:e>
              <m:r>
                <w:rPr>
                  <w:rFonts w:ascii="Cambria Math" w:hAnsi="Cambria Math"/>
                </w:rPr>
                <m:t>m</m:t>
              </m:r>
            </m:e>
            <m:sup>
              <m:r>
                <w:rPr>
                  <w:rFonts w:ascii="Cambria Math" w:hAnsi="Cambria Math"/>
                </w:rPr>
                <m:t>2</m:t>
              </m:r>
            </m:sup>
          </m:sSup>
        </m:oMath>
      </m:oMathPara>
    </w:p>
    <w:p w:rsidR="0015608F" w:rsidRPr="006C7D38" w:rsidRDefault="0015608F" w:rsidP="0015608F">
      <w:pPr>
        <w:ind w:firstLine="284"/>
      </w:pPr>
      <w:r w:rsidRPr="006C7D38">
        <w:t>Zapotrzebowanie na powierzchnię użytkową nowej zabudowy mieszkaniowej wyrazi się zatem wzorem:</w:t>
      </w:r>
    </w:p>
    <w:p w:rsidR="0015608F" w:rsidRPr="006C7D38" w:rsidRDefault="00AD46FC" w:rsidP="0015608F">
      <m:oMathPara>
        <m:oMath>
          <m:sSub>
            <m:sSubPr>
              <m:ctrlPr>
                <w:rPr>
                  <w:rFonts w:ascii="Cambria Math" w:hAnsi="Cambria Math"/>
                  <w:i/>
                </w:rPr>
              </m:ctrlPr>
            </m:sSubPr>
            <m:e>
              <m:r>
                <w:rPr>
                  <w:rFonts w:ascii="Cambria Math" w:hAnsi="Cambria Math"/>
                </w:rPr>
                <m:t>Z</m:t>
              </m:r>
            </m:e>
            <m:sub>
              <m:r>
                <w:rPr>
                  <w:rFonts w:ascii="Cambria Math" w:hAnsi="Cambria Math"/>
                </w:rPr>
                <m:t>M2051</m:t>
              </m:r>
            </m:sub>
          </m:sSub>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M2051</m:t>
              </m:r>
            </m:sub>
          </m:sSub>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M2021</m:t>
              </m:r>
            </m:sub>
          </m:sSub>
        </m:oMath>
      </m:oMathPara>
    </w:p>
    <w:p w:rsidR="0015608F" w:rsidRPr="006C7D38" w:rsidRDefault="0015608F" w:rsidP="0015608F">
      <w:r w:rsidRPr="006C7D38">
        <w:t>gdzie:</w:t>
      </w:r>
    </w:p>
    <w:p w:rsidR="0015608F" w:rsidRPr="006C7D38" w:rsidRDefault="0015608F" w:rsidP="0015608F">
      <w:r w:rsidRPr="006C7D38">
        <w:t>Z</w:t>
      </w:r>
      <w:r w:rsidRPr="006C7D38">
        <w:rPr>
          <w:vertAlign w:val="subscript"/>
        </w:rPr>
        <w:t>M2051</w:t>
      </w:r>
      <w:r w:rsidRPr="006C7D38">
        <w:t xml:space="preserve"> – zapotrzebowanie na nową powierzchnię użytkową zabudowy mieszkaniowej w 2051 r.</w:t>
      </w:r>
    </w:p>
    <w:p w:rsidR="0015608F" w:rsidRPr="006C7D38" w:rsidRDefault="0015608F" w:rsidP="0015608F">
      <w:r w:rsidRPr="006C7D38">
        <w:t>P</w:t>
      </w:r>
      <w:r w:rsidRPr="006C7D38">
        <w:rPr>
          <w:vertAlign w:val="subscript"/>
        </w:rPr>
        <w:t>M2051</w:t>
      </w:r>
      <w:r w:rsidRPr="006C7D38">
        <w:t xml:space="preserve"> –powierzchnia użytkowa zabudowy mieszkaniowej w 2051 r.</w:t>
      </w:r>
    </w:p>
    <w:p w:rsidR="0015608F" w:rsidRPr="006C7D38" w:rsidRDefault="0015608F" w:rsidP="0015608F">
      <w:r w:rsidRPr="006C7D38">
        <w:t>P</w:t>
      </w:r>
      <w:r w:rsidRPr="006C7D38">
        <w:rPr>
          <w:vertAlign w:val="subscript"/>
        </w:rPr>
        <w:t>M2021</w:t>
      </w:r>
      <w:r w:rsidRPr="006C7D38">
        <w:t xml:space="preserve"> –powierzchnia użytkowa zabudowy mieszkaniowej w 2021 r.</w:t>
      </w:r>
    </w:p>
    <w:p w:rsidR="0015608F" w:rsidRPr="006C7D38" w:rsidRDefault="00AD46FC" w:rsidP="0015608F">
      <m:oMathPara>
        <m:oMath>
          <m:sSub>
            <m:sSubPr>
              <m:ctrlPr>
                <w:rPr>
                  <w:rFonts w:ascii="Cambria Math" w:hAnsi="Cambria Math"/>
                  <w:i/>
                </w:rPr>
              </m:ctrlPr>
            </m:sSubPr>
            <m:e>
              <m:r>
                <w:rPr>
                  <w:rFonts w:ascii="Cambria Math" w:hAnsi="Cambria Math"/>
                </w:rPr>
                <m:t>Z</m:t>
              </m:r>
            </m:e>
            <m:sub>
              <m:r>
                <w:rPr>
                  <w:rFonts w:ascii="Cambria Math" w:hAnsi="Cambria Math"/>
                </w:rPr>
                <m:t>M2051</m:t>
              </m:r>
            </m:sub>
          </m:sSub>
          <m:r>
            <w:rPr>
              <w:rFonts w:ascii="Cambria Math" w:hAnsi="Cambria Math"/>
            </w:rPr>
            <m:t xml:space="preserve">=2 588 314,99 </m:t>
          </m:r>
          <m:sSup>
            <m:sSupPr>
              <m:ctrlPr>
                <w:rPr>
                  <w:rFonts w:ascii="Cambria Math" w:hAnsi="Cambria Math"/>
                  <w:i/>
                </w:rPr>
              </m:ctrlPr>
            </m:sSupPr>
            <m:e>
              <m:r>
                <w:rPr>
                  <w:rFonts w:ascii="Cambria Math" w:hAnsi="Cambria Math"/>
                </w:rPr>
                <m:t>m</m:t>
              </m:r>
            </m:e>
            <m:sup>
              <m:r>
                <w:rPr>
                  <w:rFonts w:ascii="Cambria Math" w:hAnsi="Cambria Math"/>
                </w:rPr>
                <m:t>2</m:t>
              </m:r>
            </m:sup>
          </m:sSup>
          <m:r>
            <w:rPr>
              <w:rFonts w:ascii="Cambria Math" w:hAnsi="Cambria Math"/>
            </w:rPr>
            <m:t xml:space="preserve">-1 432 405,54 </m:t>
          </m:r>
          <m:sSup>
            <m:sSupPr>
              <m:ctrlPr>
                <w:rPr>
                  <w:rFonts w:ascii="Cambria Math" w:hAnsi="Cambria Math"/>
                  <w:i/>
                </w:rPr>
              </m:ctrlPr>
            </m:sSupPr>
            <m:e>
              <m:r>
                <w:rPr>
                  <w:rFonts w:ascii="Cambria Math" w:hAnsi="Cambria Math"/>
                </w:rPr>
                <m:t>m</m:t>
              </m:r>
            </m:e>
            <m:sup>
              <m:r>
                <w:rPr>
                  <w:rFonts w:ascii="Cambria Math" w:hAnsi="Cambria Math"/>
                </w:rPr>
                <m:t>2</m:t>
              </m:r>
            </m:sup>
          </m:sSup>
          <m:r>
            <w:rPr>
              <w:rFonts w:ascii="Cambria Math" w:hAnsi="Cambria Math"/>
            </w:rPr>
            <m:t>=1 155 909,45</m:t>
          </m:r>
          <m:sSup>
            <m:sSupPr>
              <m:ctrlPr>
                <w:rPr>
                  <w:rFonts w:ascii="Cambria Math" w:hAnsi="Cambria Math"/>
                  <w:i/>
                </w:rPr>
              </m:ctrlPr>
            </m:sSupPr>
            <m:e>
              <m:r>
                <w:rPr>
                  <w:rFonts w:ascii="Cambria Math" w:hAnsi="Cambria Math"/>
                </w:rPr>
                <m:t xml:space="preserve"> m</m:t>
              </m:r>
            </m:e>
            <m:sup>
              <m:r>
                <w:rPr>
                  <w:rFonts w:ascii="Cambria Math" w:hAnsi="Cambria Math"/>
                </w:rPr>
                <m:t>2</m:t>
              </m:r>
            </m:sup>
          </m:sSup>
        </m:oMath>
      </m:oMathPara>
    </w:p>
    <w:p w:rsidR="0015608F" w:rsidRDefault="0015608F" w:rsidP="0015608F">
      <w:pPr>
        <w:ind w:firstLine="284"/>
      </w:pPr>
      <w:r w:rsidRPr="006C7D38">
        <w:t>Zapotrzebowanie na nową powierzchnię użytkową zabudowy mieszkaniowej wyniesie zatem 1 155 909,45 m</w:t>
      </w:r>
      <w:r w:rsidRPr="006C7D38">
        <w:rPr>
          <w:vertAlign w:val="superscript"/>
        </w:rPr>
        <w:t>2</w:t>
      </w:r>
      <w:r w:rsidRPr="006C7D38">
        <w:t>.</w:t>
      </w:r>
    </w:p>
    <w:p w:rsidR="0015608F" w:rsidRDefault="0015608F" w:rsidP="0015608F"/>
    <w:p w:rsidR="0015608F" w:rsidRPr="006C7D38" w:rsidRDefault="0015608F" w:rsidP="0015608F">
      <w:pPr>
        <w:rPr>
          <w:b/>
          <w:bCs/>
        </w:rPr>
      </w:pPr>
      <w:r w:rsidRPr="006C7D38">
        <w:rPr>
          <w:b/>
          <w:bCs/>
        </w:rPr>
        <w:t>Usługi związane z funkcją mieszkaniową</w:t>
      </w:r>
    </w:p>
    <w:p w:rsidR="0015608F" w:rsidRDefault="0015608F" w:rsidP="0015608F">
      <w:pPr>
        <w:ind w:firstLine="284"/>
      </w:pPr>
      <w:r w:rsidRPr="006C7D38">
        <w:t>Ze względu na specyfikę funkcji usługowej, wiąże się ona z funkcją mieszkaniową. Usługi dopełniają funkcję mieszkaniową i wzbogacają ją, zapobiegając jednocześnie monofunkcyjności</w:t>
      </w:r>
      <w:r w:rsidRPr="006C7D38">
        <w:rPr>
          <w:vertAlign w:val="superscript"/>
        </w:rPr>
        <w:footnoteReference w:id="9"/>
      </w:r>
      <w:r w:rsidRPr="006C7D38">
        <w:t xml:space="preserve">. </w:t>
      </w:r>
    </w:p>
    <w:p w:rsidR="0015608F" w:rsidRPr="0033162B" w:rsidRDefault="0015608F" w:rsidP="0015608F">
      <w:pPr>
        <w:ind w:firstLine="284"/>
      </w:pPr>
      <w:r>
        <w:t>W mieście Ostrołęka znajdują się 1202 budynki o funkcji usługowej, których łączna powierzchnia zabudowy wynosi 510 834 m</w:t>
      </w:r>
      <w:r>
        <w:rPr>
          <w:vertAlign w:val="superscript"/>
        </w:rPr>
        <w:t>2</w:t>
      </w:r>
      <w:r>
        <w:t>. Zgodnie z danymi GUS w mieście zarejestrowanych jest 11 241 podmiotów świadczących różnego rodzaju usługi. Jak wskazano w analizie ekonomicznej średnio rocznie w mieście rejestrowane są 24 nowe podmioty.</w:t>
      </w:r>
    </w:p>
    <w:p w:rsidR="0015608F" w:rsidRPr="007A2E2C" w:rsidRDefault="0015608F" w:rsidP="0015608F">
      <w:pPr>
        <w:ind w:firstLine="284"/>
      </w:pPr>
      <w:r w:rsidRPr="007A2E2C">
        <w:t xml:space="preserve">Z danych pozyskanych metodą analizy powierzchni użytkowych i powierzchni zabudowy istniejących budynków przemysłowych wynika, że powierzchnia użytkowa budynku </w:t>
      </w:r>
      <w:r>
        <w:t>usługowego</w:t>
      </w:r>
      <w:r w:rsidRPr="007A2E2C">
        <w:t xml:space="preserve"> stanowi średnio 1</w:t>
      </w:r>
      <w:r>
        <w:t>2</w:t>
      </w:r>
      <w:r w:rsidRPr="007A2E2C">
        <w:t>0% jego powierzchni zabudowy, wynika z tego więc, że powierzchnia użytkowa budynków produkcyjnych w gminie wynosi:</w:t>
      </w:r>
    </w:p>
    <w:p w:rsidR="0015608F" w:rsidRPr="007A2E2C" w:rsidRDefault="0015608F" w:rsidP="0015608F">
      <m:oMathPara>
        <m:oMath>
          <m:r>
            <w:rPr>
              <w:rFonts w:ascii="Cambria Math" w:hAnsi="Cambria Math"/>
            </w:rPr>
            <m:t>120%×510 834</m:t>
          </m:r>
          <m:sSup>
            <m:sSupPr>
              <m:ctrlPr>
                <w:rPr>
                  <w:rFonts w:ascii="Cambria Math" w:hAnsi="Cambria Math"/>
                  <w:i/>
                </w:rPr>
              </m:ctrlPr>
            </m:sSupPr>
            <m:e>
              <m:r>
                <w:rPr>
                  <w:rFonts w:ascii="Cambria Math" w:hAnsi="Cambria Math"/>
                </w:rPr>
                <m:t xml:space="preserve"> m</m:t>
              </m:r>
            </m:e>
            <m:sup>
              <m:r>
                <w:rPr>
                  <w:rFonts w:ascii="Cambria Math" w:hAnsi="Cambria Math"/>
                </w:rPr>
                <m:t>2</m:t>
              </m:r>
            </m:sup>
          </m:sSup>
          <m:r>
            <w:rPr>
              <w:rFonts w:ascii="Cambria Math" w:hAnsi="Cambria Math"/>
            </w:rPr>
            <m:t>=613 000,8</m:t>
          </m:r>
          <m:sSup>
            <m:sSupPr>
              <m:ctrlPr>
                <w:rPr>
                  <w:rFonts w:ascii="Cambria Math" w:hAnsi="Cambria Math"/>
                  <w:i/>
                </w:rPr>
              </m:ctrlPr>
            </m:sSupPr>
            <m:e>
              <m:r>
                <w:rPr>
                  <w:rFonts w:ascii="Cambria Math" w:hAnsi="Cambria Math"/>
                </w:rPr>
                <m:t>m</m:t>
              </m:r>
            </m:e>
            <m:sup>
              <m:r>
                <w:rPr>
                  <w:rFonts w:ascii="Cambria Math" w:hAnsi="Cambria Math"/>
                </w:rPr>
                <m:t>2</m:t>
              </m:r>
            </m:sup>
          </m:sSup>
        </m:oMath>
      </m:oMathPara>
    </w:p>
    <w:p w:rsidR="0015608F" w:rsidRPr="007A2E2C" w:rsidRDefault="0015608F" w:rsidP="0015608F">
      <w:r w:rsidRPr="007A2E2C">
        <w:t>zaś w przeliczeniu na jeden podmiot wynosi średnio:</w:t>
      </w:r>
    </w:p>
    <w:p w:rsidR="0015608F" w:rsidRPr="007A2E2C" w:rsidRDefault="0015608F" w:rsidP="0015608F">
      <m:oMathPara>
        <m:oMath>
          <m:r>
            <w:rPr>
              <w:rFonts w:ascii="Cambria Math" w:hAnsi="Cambria Math"/>
            </w:rPr>
            <m:t>613 000,8</m:t>
          </m:r>
          <m:sSup>
            <m:sSupPr>
              <m:ctrlPr>
                <w:rPr>
                  <w:rFonts w:ascii="Cambria Math" w:hAnsi="Cambria Math"/>
                  <w:i/>
                </w:rPr>
              </m:ctrlPr>
            </m:sSupPr>
            <m:e>
              <m:r>
                <w:rPr>
                  <w:rFonts w:ascii="Cambria Math" w:hAnsi="Cambria Math"/>
                </w:rPr>
                <m:t>m</m:t>
              </m:r>
            </m:e>
            <m:sup>
              <m:r>
                <w:rPr>
                  <w:rFonts w:ascii="Cambria Math" w:hAnsi="Cambria Math"/>
                </w:rPr>
                <m:t>2</m:t>
              </m:r>
            </m:sup>
          </m:sSup>
          <m:r>
            <w:rPr>
              <w:rFonts w:ascii="Cambria Math" w:hAnsi="Cambria Math"/>
            </w:rPr>
            <m:t>÷11241=54,53</m:t>
          </m:r>
          <m:sSup>
            <m:sSupPr>
              <m:ctrlPr>
                <w:rPr>
                  <w:rFonts w:ascii="Cambria Math" w:hAnsi="Cambria Math"/>
                  <w:i/>
                </w:rPr>
              </m:ctrlPr>
            </m:sSupPr>
            <m:e>
              <m:r>
                <w:rPr>
                  <w:rFonts w:ascii="Cambria Math" w:hAnsi="Cambria Math"/>
                </w:rPr>
                <m:t>m</m:t>
              </m:r>
            </m:e>
            <m:sup>
              <m:r>
                <w:rPr>
                  <w:rFonts w:ascii="Cambria Math" w:hAnsi="Cambria Math"/>
                </w:rPr>
                <m:t>2</m:t>
              </m:r>
            </m:sup>
          </m:sSup>
        </m:oMath>
      </m:oMathPara>
    </w:p>
    <w:p w:rsidR="0015608F" w:rsidRPr="007A2E2C" w:rsidRDefault="0015608F" w:rsidP="0015608F">
      <w:pPr>
        <w:ind w:firstLine="284"/>
      </w:pPr>
      <w:r w:rsidRPr="007A2E2C">
        <w:t xml:space="preserve">Roczny przyrost podmiotów </w:t>
      </w:r>
      <w:r>
        <w:t>usługowych</w:t>
      </w:r>
      <w:r w:rsidRPr="007A2E2C">
        <w:t xml:space="preserve"> – jak </w:t>
      </w:r>
      <w:r>
        <w:t>podano</w:t>
      </w:r>
      <w:r w:rsidRPr="007A2E2C">
        <w:t xml:space="preserve"> wyżej – wynosić ma </w:t>
      </w:r>
      <w:r>
        <w:t>24</w:t>
      </w:r>
      <w:r w:rsidRPr="007A2E2C">
        <w:t xml:space="preserve"> podmiot</w:t>
      </w:r>
      <w:r>
        <w:t>y</w:t>
      </w:r>
      <w:r w:rsidRPr="007A2E2C">
        <w:t xml:space="preserve"> rocznie</w:t>
      </w:r>
      <w:r>
        <w:t>,</w:t>
      </w:r>
      <w:r w:rsidRPr="007A2E2C">
        <w:t xml:space="preserve"> zatem przy założeniu utrzymania tego tempa wzrostu zapotrzebowanie na powierzchnię użytkową nowej zabudowy usługowej wyniesie:</w:t>
      </w:r>
    </w:p>
    <w:p w:rsidR="0015608F" w:rsidRPr="007A2E2C" w:rsidRDefault="00AD46FC" w:rsidP="0015608F">
      <m:oMathPara>
        <m:oMath>
          <m:sSub>
            <m:sSubPr>
              <m:ctrlPr>
                <w:rPr>
                  <w:rFonts w:ascii="Cambria Math" w:hAnsi="Cambria Math"/>
                  <w:i/>
                </w:rPr>
              </m:ctrlPr>
            </m:sSubPr>
            <m:e>
              <m:r>
                <w:rPr>
                  <w:rFonts w:ascii="Cambria Math" w:hAnsi="Cambria Math"/>
                </w:rPr>
                <m:t>Z</m:t>
              </m:r>
            </m:e>
            <m:sub>
              <m:r>
                <w:rPr>
                  <w:rFonts w:ascii="Cambria Math" w:hAnsi="Cambria Math"/>
                </w:rPr>
                <m:t>U2051</m:t>
              </m:r>
            </m:sub>
          </m:sSub>
          <m:r>
            <w:rPr>
              <w:rFonts w:ascii="Cambria Math" w:hAnsi="Cambria Math"/>
            </w:rPr>
            <m:t>=54,53</m:t>
          </m:r>
          <m:sSup>
            <m:sSupPr>
              <m:ctrlPr>
                <w:rPr>
                  <w:rFonts w:ascii="Cambria Math" w:hAnsi="Cambria Math"/>
                  <w:i/>
                </w:rPr>
              </m:ctrlPr>
            </m:sSupPr>
            <m:e>
              <m:r>
                <w:rPr>
                  <w:rFonts w:ascii="Cambria Math" w:hAnsi="Cambria Math"/>
                </w:rPr>
                <m:t>m</m:t>
              </m:r>
            </m:e>
            <m:sup>
              <m:r>
                <w:rPr>
                  <w:rFonts w:ascii="Cambria Math" w:hAnsi="Cambria Math"/>
                </w:rPr>
                <m:t>2</m:t>
              </m:r>
            </m:sup>
          </m:sSup>
          <m:r>
            <w:rPr>
              <w:rFonts w:ascii="Cambria Math" w:hAnsi="Cambria Math"/>
            </w:rPr>
            <m:t>×24×30=39 261,6</m:t>
          </m:r>
          <m:sSup>
            <m:sSupPr>
              <m:ctrlPr>
                <w:rPr>
                  <w:rFonts w:ascii="Cambria Math" w:hAnsi="Cambria Math"/>
                  <w:i/>
                </w:rPr>
              </m:ctrlPr>
            </m:sSupPr>
            <m:e>
              <m:r>
                <w:rPr>
                  <w:rFonts w:ascii="Cambria Math" w:hAnsi="Cambria Math"/>
                </w:rPr>
                <m:t>m</m:t>
              </m:r>
            </m:e>
            <m:sup>
              <m:r>
                <w:rPr>
                  <w:rFonts w:ascii="Cambria Math" w:hAnsi="Cambria Math"/>
                </w:rPr>
                <m:t>2</m:t>
              </m:r>
            </m:sup>
          </m:sSup>
        </m:oMath>
      </m:oMathPara>
    </w:p>
    <w:p w:rsidR="0015608F" w:rsidRPr="007A2E2C" w:rsidRDefault="0015608F" w:rsidP="0015608F">
      <w:r w:rsidRPr="007A2E2C">
        <w:t>gdzie:</w:t>
      </w:r>
    </w:p>
    <w:p w:rsidR="0015608F" w:rsidRPr="007A2E2C" w:rsidRDefault="0015608F" w:rsidP="0015608F">
      <w:r w:rsidRPr="007A2E2C">
        <w:t>Z</w:t>
      </w:r>
      <w:r w:rsidRPr="007A2E2C">
        <w:rPr>
          <w:vertAlign w:val="subscript"/>
        </w:rPr>
        <w:t>U2051</w:t>
      </w:r>
      <w:r w:rsidRPr="007A2E2C">
        <w:t xml:space="preserve"> – zapotrzebowanie na nową powierzchnię użytkową zabudowy usługowej w 2051 r.</w:t>
      </w:r>
    </w:p>
    <w:p w:rsidR="0015608F" w:rsidRDefault="0015608F" w:rsidP="0015608F">
      <w:pPr>
        <w:ind w:firstLine="284"/>
      </w:pPr>
      <w:r w:rsidRPr="007A2E2C">
        <w:t xml:space="preserve">Szacuje się zatem, że przyszłe zapotrzebowanie na nową powierzchnię użytkową usług w perspektywie trzydziestu lat wyniesie </w:t>
      </w:r>
      <w:r w:rsidRPr="00BE79F2">
        <w:t>39 261,6</w:t>
      </w:r>
      <w:r w:rsidRPr="007A2E2C">
        <w:t xml:space="preserve"> m</w:t>
      </w:r>
      <w:r w:rsidRPr="007A2E2C">
        <w:rPr>
          <w:vertAlign w:val="superscript"/>
        </w:rPr>
        <w:t>2</w:t>
      </w:r>
      <w:r w:rsidRPr="007A2E2C">
        <w:t>.</w:t>
      </w:r>
    </w:p>
    <w:p w:rsidR="0015608F" w:rsidRDefault="0015608F" w:rsidP="0015608F"/>
    <w:p w:rsidR="0015608F" w:rsidRPr="007A2E2C" w:rsidRDefault="0015608F" w:rsidP="0015608F">
      <w:pPr>
        <w:rPr>
          <w:b/>
          <w:bCs/>
        </w:rPr>
      </w:pPr>
      <w:r w:rsidRPr="007A2E2C">
        <w:rPr>
          <w:b/>
          <w:bCs/>
        </w:rPr>
        <w:t>Funkcja produkcyjna i związana z nią funkcja usługowa</w:t>
      </w:r>
    </w:p>
    <w:p w:rsidR="0015608F" w:rsidRPr="007A2E2C" w:rsidRDefault="0015608F" w:rsidP="0015608F">
      <w:pPr>
        <w:ind w:firstLine="284"/>
      </w:pPr>
      <w:r w:rsidRPr="007A2E2C">
        <w:t>Przemysł i usługi są tymi rodzajami zabudowy, które nie wynikają wprost z prognoz demograficznych czy ilości wybudowanej masy budynkowej mieszkań (można powiedzieć, że to one raczej są czynnikiem powodującym wzrost liczby mieszkańców, a tym samym mieszkań). Lokalizacja zabudowy przemysłowo – usługowej następuje przede wszystkim w wyniku korelacji korzystnych uwarunkowań środowiskowych terenu, jego dobrej dostępności oraz wyników analizy ekonomicznej. Mówiąc wprost: budowa budynku przemysłowego lub usługowego musi być opłacalna.</w:t>
      </w:r>
    </w:p>
    <w:p w:rsidR="0015608F" w:rsidRPr="007A2E2C" w:rsidRDefault="0015608F" w:rsidP="0015608F">
      <w:pPr>
        <w:ind w:firstLine="284"/>
      </w:pPr>
      <w:r w:rsidRPr="007A2E2C">
        <w:t xml:space="preserve">W przypadku zabudowy przemysłowej według danych GUS w gminie funkcjonuje 1189podmiotów w dziale przemysł i budownictwo, natomiast rocznie ich liczba zwiększa się średnio o </w:t>
      </w:r>
      <w:r>
        <w:t>7podmiotów</w:t>
      </w:r>
      <w:r w:rsidRPr="007A2E2C">
        <w:t xml:space="preserve"> od 20</w:t>
      </w:r>
      <w:r>
        <w:t>10</w:t>
      </w:r>
      <w:r w:rsidRPr="007A2E2C">
        <w:t xml:space="preserve"> r., przy czym w ostatnich </w:t>
      </w:r>
      <w:r>
        <w:t>dwóch</w:t>
      </w:r>
      <w:r w:rsidRPr="007A2E2C">
        <w:t xml:space="preserve"> lat</w:t>
      </w:r>
      <w:r>
        <w:t>ach</w:t>
      </w:r>
      <w:r w:rsidRPr="007A2E2C">
        <w:t xml:space="preserve"> dynamika ta wzrosła do </w:t>
      </w:r>
      <w:r>
        <w:t>39-50</w:t>
      </w:r>
      <w:r w:rsidRPr="007A2E2C">
        <w:t xml:space="preserve"> podmiotów rocznie. Jest to związane z lepszą koniunkturą gospodarczą. W związku z tym zakłada się utrzymanie i lekki wzrost tej koniunktury do średnio </w:t>
      </w:r>
      <w:r>
        <w:t>15</w:t>
      </w:r>
      <w:r w:rsidRPr="007A2E2C">
        <w:t xml:space="preserve"> nowych podmiotów gospodarczych rocznie. Zgodnie z danymi ewidencji gruntów i budynków, która zawiera również informacje z Klasyfikacji Środków Trwałych w gminie występuje łącznie </w:t>
      </w:r>
      <w:r>
        <w:t>249</w:t>
      </w:r>
      <w:r w:rsidRPr="007A2E2C">
        <w:t xml:space="preserve"> budynków produkcyjnych (kod 101), których powierzchnia zabudowy wynosi łącznie </w:t>
      </w:r>
      <w:r>
        <w:t>229 395</w:t>
      </w:r>
      <w:r w:rsidRPr="007A2E2C">
        <w:t xml:space="preserve"> m</w:t>
      </w:r>
      <w:r w:rsidRPr="007A2E2C">
        <w:rPr>
          <w:vertAlign w:val="superscript"/>
        </w:rPr>
        <w:t>2</w:t>
      </w:r>
      <w:r w:rsidRPr="007A2E2C">
        <w:t>. Z danych pozyskanych metodą analizy powierzchni użytkowych i powierzchni zabudowy istniejących budynków przemysłowych wynika, że powierzchnia użytkowa budynku przemysłowego stanowi średnio 130% jego powierzchni zabudowy, wynika z tego więc, że powierzchnia użytkowa budynków produkcyjnych w gminie wynosi:</w:t>
      </w:r>
    </w:p>
    <w:p w:rsidR="0015608F" w:rsidRPr="007A2E2C" w:rsidRDefault="0015608F" w:rsidP="0015608F">
      <m:oMathPara>
        <m:oMath>
          <m:r>
            <w:rPr>
              <w:rFonts w:ascii="Cambria Math" w:hAnsi="Cambria Math"/>
            </w:rPr>
            <m:t>130%×229 395</m:t>
          </m:r>
          <m:sSup>
            <m:sSupPr>
              <m:ctrlPr>
                <w:rPr>
                  <w:rFonts w:ascii="Cambria Math" w:hAnsi="Cambria Math"/>
                  <w:i/>
                </w:rPr>
              </m:ctrlPr>
            </m:sSupPr>
            <m:e>
              <m:r>
                <w:rPr>
                  <w:rFonts w:ascii="Cambria Math" w:hAnsi="Cambria Math"/>
                </w:rPr>
                <m:t xml:space="preserve"> m</m:t>
              </m:r>
            </m:e>
            <m:sup>
              <m:r>
                <w:rPr>
                  <w:rFonts w:ascii="Cambria Math" w:hAnsi="Cambria Math"/>
                </w:rPr>
                <m:t>2</m:t>
              </m:r>
            </m:sup>
          </m:sSup>
          <m:r>
            <w:rPr>
              <w:rFonts w:ascii="Cambria Math" w:hAnsi="Cambria Math"/>
            </w:rPr>
            <m:t xml:space="preserve">=298 213,5 </m:t>
          </m:r>
          <m:sSup>
            <m:sSupPr>
              <m:ctrlPr>
                <w:rPr>
                  <w:rFonts w:ascii="Cambria Math" w:hAnsi="Cambria Math"/>
                  <w:i/>
                </w:rPr>
              </m:ctrlPr>
            </m:sSupPr>
            <m:e>
              <m:r>
                <w:rPr>
                  <w:rFonts w:ascii="Cambria Math" w:hAnsi="Cambria Math"/>
                </w:rPr>
                <m:t>m</m:t>
              </m:r>
            </m:e>
            <m:sup>
              <m:r>
                <w:rPr>
                  <w:rFonts w:ascii="Cambria Math" w:hAnsi="Cambria Math"/>
                </w:rPr>
                <m:t>2</m:t>
              </m:r>
            </m:sup>
          </m:sSup>
        </m:oMath>
      </m:oMathPara>
    </w:p>
    <w:p w:rsidR="0015608F" w:rsidRPr="007A2E2C" w:rsidRDefault="0015608F" w:rsidP="0015608F">
      <w:r w:rsidRPr="007A2E2C">
        <w:t>zaś w przeliczeniu na jeden podmiot wynosi średnio:</w:t>
      </w:r>
    </w:p>
    <w:p w:rsidR="0015608F" w:rsidRPr="007A2E2C" w:rsidRDefault="0015608F" w:rsidP="0015608F">
      <m:oMathPara>
        <m:oMath>
          <m:r>
            <w:rPr>
              <w:rFonts w:ascii="Cambria Math" w:hAnsi="Cambria Math"/>
            </w:rPr>
            <m:t xml:space="preserve">298 213,5 </m:t>
          </m:r>
          <m:sSup>
            <m:sSupPr>
              <m:ctrlPr>
                <w:rPr>
                  <w:rFonts w:ascii="Cambria Math" w:hAnsi="Cambria Math"/>
                  <w:i/>
                </w:rPr>
              </m:ctrlPr>
            </m:sSupPr>
            <m:e>
              <m:r>
                <w:rPr>
                  <w:rFonts w:ascii="Cambria Math" w:hAnsi="Cambria Math"/>
                </w:rPr>
                <m:t>m</m:t>
              </m:r>
            </m:e>
            <m:sup>
              <m:r>
                <w:rPr>
                  <w:rFonts w:ascii="Cambria Math" w:hAnsi="Cambria Math"/>
                </w:rPr>
                <m:t>2</m:t>
              </m:r>
            </m:sup>
          </m:sSup>
          <m:r>
            <w:rPr>
              <w:rFonts w:ascii="Cambria Math" w:hAnsi="Cambria Math"/>
            </w:rPr>
            <m:t xml:space="preserve">÷1189=250,81 </m:t>
          </m:r>
          <m:sSup>
            <m:sSupPr>
              <m:ctrlPr>
                <w:rPr>
                  <w:rFonts w:ascii="Cambria Math" w:hAnsi="Cambria Math"/>
                  <w:i/>
                </w:rPr>
              </m:ctrlPr>
            </m:sSupPr>
            <m:e>
              <m:r>
                <w:rPr>
                  <w:rFonts w:ascii="Cambria Math" w:hAnsi="Cambria Math"/>
                </w:rPr>
                <m:t>m</m:t>
              </m:r>
            </m:e>
            <m:sup>
              <m:r>
                <w:rPr>
                  <w:rFonts w:ascii="Cambria Math" w:hAnsi="Cambria Math"/>
                </w:rPr>
                <m:t>2</m:t>
              </m:r>
            </m:sup>
          </m:sSup>
        </m:oMath>
      </m:oMathPara>
    </w:p>
    <w:p w:rsidR="0015608F" w:rsidRPr="007A2E2C" w:rsidRDefault="0015608F" w:rsidP="0015608F">
      <w:pPr>
        <w:ind w:firstLine="284"/>
      </w:pPr>
      <w:r w:rsidRPr="007A2E2C">
        <w:t xml:space="preserve">Roczny przyrost podmiotów w branży przemysłu i budownictwa – jak założono wyżej – wynosić ma </w:t>
      </w:r>
      <w:r>
        <w:t>15</w:t>
      </w:r>
      <w:r w:rsidRPr="007A2E2C">
        <w:t xml:space="preserve"> podmiotów rocznie</w:t>
      </w:r>
      <w:r>
        <w:t>,</w:t>
      </w:r>
      <w:r w:rsidRPr="007A2E2C">
        <w:t xml:space="preserve"> zatem przy założeniu utrzymania tego tempa wzrostu zapotrzebowanie na powierzchnię użytkową nowej zabudowy przemysłowo – usługowej wyniesie:</w:t>
      </w:r>
    </w:p>
    <w:p w:rsidR="0015608F" w:rsidRPr="007A2E2C" w:rsidRDefault="00AD46FC" w:rsidP="0015608F">
      <m:oMathPara>
        <m:oMath>
          <m:sSub>
            <m:sSubPr>
              <m:ctrlPr>
                <w:rPr>
                  <w:rFonts w:ascii="Cambria Math" w:hAnsi="Cambria Math"/>
                  <w:i/>
                </w:rPr>
              </m:ctrlPr>
            </m:sSubPr>
            <m:e>
              <m:r>
                <w:rPr>
                  <w:rFonts w:ascii="Cambria Math" w:hAnsi="Cambria Math"/>
                </w:rPr>
                <m:t>Z</m:t>
              </m:r>
            </m:e>
            <m:sub>
              <m:r>
                <w:rPr>
                  <w:rFonts w:ascii="Cambria Math" w:hAnsi="Cambria Math"/>
                </w:rPr>
                <m:t>PU2051</m:t>
              </m:r>
            </m:sub>
          </m:sSub>
          <m:r>
            <w:rPr>
              <w:rFonts w:ascii="Cambria Math" w:hAnsi="Cambria Math"/>
            </w:rPr>
            <m:t xml:space="preserve">=250,81 </m:t>
          </m:r>
          <m:sSup>
            <m:sSupPr>
              <m:ctrlPr>
                <w:rPr>
                  <w:rFonts w:ascii="Cambria Math" w:hAnsi="Cambria Math"/>
                  <w:i/>
                </w:rPr>
              </m:ctrlPr>
            </m:sSupPr>
            <m:e>
              <m:r>
                <w:rPr>
                  <w:rFonts w:ascii="Cambria Math" w:hAnsi="Cambria Math"/>
                </w:rPr>
                <m:t>m</m:t>
              </m:r>
            </m:e>
            <m:sup>
              <m:r>
                <w:rPr>
                  <w:rFonts w:ascii="Cambria Math" w:hAnsi="Cambria Math"/>
                </w:rPr>
                <m:t>2</m:t>
              </m:r>
            </m:sup>
          </m:sSup>
          <m:r>
            <w:rPr>
              <w:rFonts w:ascii="Cambria Math" w:hAnsi="Cambria Math"/>
            </w:rPr>
            <m:t xml:space="preserve">×15×30=112 864,5 </m:t>
          </m:r>
          <m:sSup>
            <m:sSupPr>
              <m:ctrlPr>
                <w:rPr>
                  <w:rFonts w:ascii="Cambria Math" w:hAnsi="Cambria Math"/>
                  <w:i/>
                </w:rPr>
              </m:ctrlPr>
            </m:sSupPr>
            <m:e>
              <m:r>
                <w:rPr>
                  <w:rFonts w:ascii="Cambria Math" w:hAnsi="Cambria Math"/>
                </w:rPr>
                <m:t>m</m:t>
              </m:r>
            </m:e>
            <m:sup>
              <m:r>
                <w:rPr>
                  <w:rFonts w:ascii="Cambria Math" w:hAnsi="Cambria Math"/>
                </w:rPr>
                <m:t>2</m:t>
              </m:r>
            </m:sup>
          </m:sSup>
        </m:oMath>
      </m:oMathPara>
    </w:p>
    <w:p w:rsidR="0015608F" w:rsidRPr="007A2E2C" w:rsidRDefault="0015608F" w:rsidP="0015608F">
      <w:r w:rsidRPr="007A2E2C">
        <w:t>gdzie:</w:t>
      </w:r>
    </w:p>
    <w:p w:rsidR="0015608F" w:rsidRPr="007A2E2C" w:rsidRDefault="0015608F" w:rsidP="0015608F">
      <w:r w:rsidRPr="007A2E2C">
        <w:t>Z</w:t>
      </w:r>
      <w:r w:rsidRPr="007A2E2C">
        <w:rPr>
          <w:vertAlign w:val="subscript"/>
        </w:rPr>
        <w:t>PU2051</w:t>
      </w:r>
      <w:r w:rsidRPr="007A2E2C">
        <w:t xml:space="preserve"> – zapotrzebowanie na nową powierzchnię użytkową zabudowy przemysłowo-usługowej w 2051 r.</w:t>
      </w:r>
    </w:p>
    <w:p w:rsidR="0015608F" w:rsidRDefault="0015608F" w:rsidP="0015608F">
      <w:pPr>
        <w:ind w:firstLine="284"/>
      </w:pPr>
      <w:r w:rsidRPr="007A2E2C">
        <w:t xml:space="preserve">Szacuje się zatem, że przyszłe zapotrzebowanie na nową powierzchnię użytkową </w:t>
      </w:r>
      <w:r>
        <w:t>produkcji</w:t>
      </w:r>
      <w:r w:rsidRPr="007A2E2C">
        <w:t xml:space="preserve"> i usług w perspektywie trzydziestu lat wyniesie </w:t>
      </w:r>
      <w:r w:rsidRPr="00163F9F">
        <w:t>112 864,5</w:t>
      </w:r>
      <w:r w:rsidRPr="007A2E2C">
        <w:t xml:space="preserve"> m</w:t>
      </w:r>
      <w:r w:rsidRPr="007A2E2C">
        <w:rPr>
          <w:vertAlign w:val="superscript"/>
        </w:rPr>
        <w:t>2</w:t>
      </w:r>
      <w:r w:rsidRPr="007A2E2C">
        <w:t>.</w:t>
      </w:r>
    </w:p>
    <w:p w:rsidR="001F517F" w:rsidRDefault="001F517F" w:rsidP="0015608F">
      <w:pPr>
        <w:ind w:firstLine="284"/>
      </w:pPr>
    </w:p>
    <w:p w:rsidR="001F517F" w:rsidRPr="009769DB" w:rsidRDefault="001F517F" w:rsidP="0015608F">
      <w:pPr>
        <w:ind w:firstLine="284"/>
        <w:rPr>
          <w:b/>
        </w:rPr>
      </w:pPr>
      <w:r w:rsidRPr="009769DB">
        <w:rPr>
          <w:b/>
        </w:rPr>
        <w:t>Funkcja produkcyjna – elektroenergetyczna</w:t>
      </w:r>
    </w:p>
    <w:p w:rsidR="00575476" w:rsidRPr="009769DB" w:rsidRDefault="001F517F" w:rsidP="0015608F">
      <w:pPr>
        <w:ind w:firstLine="284"/>
      </w:pPr>
      <w:r w:rsidRPr="009769DB">
        <w:t xml:space="preserve">Odrębną kategorią zabudowy </w:t>
      </w:r>
      <w:r w:rsidR="00575476" w:rsidRPr="009769DB">
        <w:t>jest produkcja związana z wytwarzaniem energii w ramach Elektrowni Ostrołęka. W skład elektrowni wchodzą istniejące: Elektrociepłownia Ostro</w:t>
      </w:r>
      <w:r w:rsidR="00FC1D85" w:rsidRPr="009769DB">
        <w:t xml:space="preserve">łęka A, Elektrownia Ostrołęka B oraz będący w realizacji blok C elektrowni. </w:t>
      </w:r>
    </w:p>
    <w:p w:rsidR="00CC6A9D" w:rsidRPr="00A957C7" w:rsidRDefault="00FC1D85" w:rsidP="00CC6A9D">
      <w:pPr>
        <w:ind w:firstLine="284"/>
      </w:pPr>
      <w:r w:rsidRPr="009769DB">
        <w:t xml:space="preserve">Elektrownia Ostrołęka jest obiektem strategicznym </w:t>
      </w:r>
      <w:r w:rsidR="00D1478C" w:rsidRPr="009769DB">
        <w:t xml:space="preserve">o randze </w:t>
      </w:r>
      <w:r w:rsidRPr="009769DB">
        <w:t>kraj</w:t>
      </w:r>
      <w:r w:rsidR="00D1478C" w:rsidRPr="009769DB">
        <w:t>owej</w:t>
      </w:r>
      <w:r w:rsidRPr="009769DB">
        <w:t xml:space="preserve"> związanym z</w:t>
      </w:r>
      <w:r w:rsidR="00D1478C" w:rsidRPr="009769DB">
        <w:t> </w:t>
      </w:r>
      <w:r w:rsidRPr="009769DB">
        <w:t>bezpieczeństwem energetycznym północno wschodniej Polski, zatem ewentualne zapotrzebowanie na teren pod elektrownie nie jest bezpośrednio związany z potrzebami samego miasta</w:t>
      </w:r>
      <w:r w:rsidR="00B4036A" w:rsidRPr="009769DB">
        <w:t xml:space="preserve"> (z wyjątkiem elektrociepłowni działającej jedynie lokalnie)</w:t>
      </w:r>
      <w:r w:rsidRPr="009769DB">
        <w:t xml:space="preserve">. </w:t>
      </w:r>
      <w:r w:rsidR="00B4036A" w:rsidRPr="009769DB">
        <w:t xml:space="preserve">Zatem zapotrzebowanie na nową zabudowę jest związane </w:t>
      </w:r>
      <w:r w:rsidR="00C31448" w:rsidRPr="009769DB">
        <w:t xml:space="preserve">z celami strategicznymi określanymi na szczeblu krajowym. Skala zabudowy będzie zależna </w:t>
      </w:r>
      <w:r w:rsidR="00C31448" w:rsidRPr="009769DB">
        <w:lastRenderedPageBreak/>
        <w:t xml:space="preserve">od decyzji strategicznych </w:t>
      </w:r>
      <w:r w:rsidR="00F82D33">
        <w:t>(</w:t>
      </w:r>
      <w:r w:rsidR="00C31448" w:rsidRPr="009769DB">
        <w:t>zapadających poza Urzędem Miasta Ostrołęka</w:t>
      </w:r>
      <w:r w:rsidR="00F82D33">
        <w:t>)</w:t>
      </w:r>
      <w:r w:rsidR="00C31448" w:rsidRPr="009769DB">
        <w:t xml:space="preserve"> odnoszących się do wielkości produkcji energii elektrycznej oraz wykorzystanej techn</w:t>
      </w:r>
      <w:r w:rsidR="00C46823" w:rsidRPr="009769DB">
        <w:t xml:space="preserve">ologii. Nadmienić należy, że </w:t>
      </w:r>
      <w:r w:rsidR="00C5750B" w:rsidRPr="009769DB">
        <w:t xml:space="preserve">będący w realizacji blok C </w:t>
      </w:r>
      <w:r w:rsidR="00CC6A9D" w:rsidRPr="009769DB">
        <w:t>był</w:t>
      </w:r>
      <w:r w:rsidR="00C5750B" w:rsidRPr="009769DB">
        <w:t xml:space="preserve"> </w:t>
      </w:r>
      <w:r w:rsidR="00CC6A9D" w:rsidRPr="009769DB">
        <w:t>planowany i realizowany</w:t>
      </w:r>
      <w:r w:rsidR="00C5750B" w:rsidRPr="009769DB">
        <w:t xml:space="preserve"> </w:t>
      </w:r>
      <w:r w:rsidR="00CC6A9D" w:rsidRPr="009769DB">
        <w:t xml:space="preserve">pierwotnie </w:t>
      </w:r>
      <w:r w:rsidR="00C5750B" w:rsidRPr="009769DB">
        <w:t>jako opart</w:t>
      </w:r>
      <w:r w:rsidR="00CC6A9D" w:rsidRPr="009769DB">
        <w:t>y</w:t>
      </w:r>
      <w:r w:rsidR="00C5750B" w:rsidRPr="009769DB">
        <w:t xml:space="preserve"> na węglu</w:t>
      </w:r>
      <w:r w:rsidR="00CC6A9D" w:rsidRPr="009769DB">
        <w:t>.</w:t>
      </w:r>
      <w:r w:rsidR="00C5750B" w:rsidRPr="009769DB">
        <w:t xml:space="preserve"> </w:t>
      </w:r>
      <w:r w:rsidR="00CC6A9D" w:rsidRPr="009769DB">
        <w:t>N</w:t>
      </w:r>
      <w:r w:rsidR="00C5750B" w:rsidRPr="009769DB">
        <w:t>atomiast w</w:t>
      </w:r>
      <w:r w:rsidR="000E0A25" w:rsidRPr="009769DB">
        <w:t> </w:t>
      </w:r>
      <w:r w:rsidR="00C5750B" w:rsidRPr="009769DB">
        <w:t xml:space="preserve">2020 r. decyzją podjętą na szczeblu krajowym </w:t>
      </w:r>
      <w:r w:rsidR="00CC6A9D" w:rsidRPr="009769DB">
        <w:t xml:space="preserve">(bez udziału miasta) </w:t>
      </w:r>
      <w:r w:rsidR="00C5750B" w:rsidRPr="009769DB">
        <w:t xml:space="preserve">zmieniono </w:t>
      </w:r>
      <w:r w:rsidR="00CC6A9D" w:rsidRPr="009769DB">
        <w:t xml:space="preserve">sposób zasilania na paliwa oparte na </w:t>
      </w:r>
      <w:r w:rsidR="00B23BDF" w:rsidRPr="009769DB">
        <w:t>gazie</w:t>
      </w:r>
      <w:r w:rsidR="00C5750B" w:rsidRPr="009769DB">
        <w:t xml:space="preserve">. Spowodowało to zupełną zmianę technologii a co za tym idzie </w:t>
      </w:r>
      <w:r w:rsidR="00C5750B" w:rsidRPr="00A957C7">
        <w:t xml:space="preserve">zapotrzebowanie na powierzchnię użytkową zabudowy. </w:t>
      </w:r>
    </w:p>
    <w:p w:rsidR="000E0A25" w:rsidRPr="00A957C7" w:rsidRDefault="000E0A25" w:rsidP="00CC6A9D">
      <w:pPr>
        <w:ind w:firstLine="284"/>
      </w:pPr>
      <w:r w:rsidRPr="00A957C7">
        <w:t xml:space="preserve">Zapotrzebowanie na teren pod blok C elektrowni został określony przez </w:t>
      </w:r>
      <w:r w:rsidR="004738CD" w:rsidRPr="00A957C7">
        <w:t>CCGT Ostrołęka sp zo.o.</w:t>
      </w:r>
      <w:r w:rsidRPr="00A957C7">
        <w:t xml:space="preserve"> w piśmie z dnia 12.11.2021 r. znak</w:t>
      </w:r>
      <w:r w:rsidR="004738CD" w:rsidRPr="00A957C7">
        <w:t xml:space="preserve">:CCGT/SPV/AŻ/129/2021 na 120ha. </w:t>
      </w:r>
      <w:r w:rsidR="009769DB" w:rsidRPr="00A957C7">
        <w:t>Z</w:t>
      </w:r>
      <w:r w:rsidR="004738CD" w:rsidRPr="00A957C7">
        <w:t xml:space="preserve">apotrzebowanie na powierzchnię użytkową </w:t>
      </w:r>
      <w:r w:rsidR="00F82D33">
        <w:t>zabudowy</w:t>
      </w:r>
      <w:r w:rsidR="004738CD" w:rsidRPr="00A957C7">
        <w:t xml:space="preserve"> </w:t>
      </w:r>
      <w:r w:rsidR="009769DB" w:rsidRPr="00A957C7">
        <w:t>zostało określone</w:t>
      </w:r>
      <w:r w:rsidR="00F82D33">
        <w:t xml:space="preserve"> natomiast</w:t>
      </w:r>
      <w:r w:rsidR="009769DB" w:rsidRPr="00A957C7">
        <w:t xml:space="preserve"> </w:t>
      </w:r>
      <w:r w:rsidR="004738CD" w:rsidRPr="00A957C7">
        <w:t>na poziomie do 20 000m</w:t>
      </w:r>
      <w:r w:rsidR="004738CD" w:rsidRPr="00A957C7">
        <w:rPr>
          <w:vertAlign w:val="superscript"/>
        </w:rPr>
        <w:t>2</w:t>
      </w:r>
      <w:r w:rsidR="004738CD" w:rsidRPr="00A957C7">
        <w:t>.</w:t>
      </w:r>
    </w:p>
    <w:p w:rsidR="000E0A25" w:rsidRPr="00A957C7" w:rsidRDefault="000E0A25" w:rsidP="0015608F">
      <w:pPr>
        <w:ind w:firstLine="284"/>
      </w:pPr>
    </w:p>
    <w:p w:rsidR="009035D0" w:rsidRPr="00A957C7" w:rsidRDefault="009035D0" w:rsidP="0015608F">
      <w:pPr>
        <w:ind w:firstLine="284"/>
        <w:rPr>
          <w:b/>
        </w:rPr>
      </w:pPr>
      <w:r w:rsidRPr="00A957C7">
        <w:rPr>
          <w:b/>
        </w:rPr>
        <w:t>Funkcja lasu miejskiego.</w:t>
      </w:r>
    </w:p>
    <w:p w:rsidR="00462D3B" w:rsidRPr="00A957C7" w:rsidRDefault="009035D0" w:rsidP="00E152A3">
      <w:pPr>
        <w:ind w:firstLine="284"/>
      </w:pPr>
      <w:r w:rsidRPr="00A957C7">
        <w:t>Wraz z rozwojem miasta, wzrasta zapotrzebowanie mieszkańców na obiekty i tereny rekreacyjne. Natomiast wraz ze zmianami świadomości społecznej i ekologicznej zwiększa się zapotrzebowanie na wysokiej jakości otwarte tereny zielone, pełniących funkcje ekologiczne (tj. filtracja powietrza, zwiększenie retencji wody, zwiększenie bioróżnorodności, ochrona flory i fauny)</w:t>
      </w:r>
      <w:r w:rsidR="00F82D33">
        <w:t xml:space="preserve">, </w:t>
      </w:r>
      <w:r w:rsidR="00F82D33" w:rsidRPr="00A957C7">
        <w:t>rekreacyjne</w:t>
      </w:r>
      <w:r w:rsidR="00F82D33">
        <w:t>, kulturalne</w:t>
      </w:r>
      <w:r w:rsidRPr="00A957C7">
        <w:t xml:space="preserve"> oraz edukacyjne. </w:t>
      </w:r>
      <w:r w:rsidR="00462D3B" w:rsidRPr="00A957C7">
        <w:t>W odpowiedzi na zgłaszane zapotrzebowanie przez mieszkańców</w:t>
      </w:r>
      <w:r w:rsidR="009769DB" w:rsidRPr="00A957C7">
        <w:t xml:space="preserve"> </w:t>
      </w:r>
      <w:r w:rsidR="00F82D33">
        <w:t xml:space="preserve">na takie tereny, </w:t>
      </w:r>
      <w:r w:rsidR="00462D3B" w:rsidRPr="00A957C7">
        <w:t>zorganizowany został konkurs architektoniczny na urządzenie lasu miejskiego przy ul. Warszawskiej uzupełnionego obiektami rekreacyjnymi</w:t>
      </w:r>
      <w:r w:rsidR="00F82D33">
        <w:t>, kulturalnymi, sportowymi</w:t>
      </w:r>
      <w:r w:rsidR="00462D3B" w:rsidRPr="00A957C7">
        <w:t xml:space="preserve"> oraz usługami towarzyszącymi. W ramach prac konkursowych został określony teren potrzebny do realizacji lasu miejskiego o powierzchni </w:t>
      </w:r>
      <w:r w:rsidR="00A957C7" w:rsidRPr="00A957C7">
        <w:t xml:space="preserve">40ha, </w:t>
      </w:r>
      <w:r w:rsidR="00462D3B" w:rsidRPr="00A957C7">
        <w:t>jednocześnie określono zapotrzebowanie na realizację amfiteatru, punktów obserwacyjnych, strefy rekreacyjnej</w:t>
      </w:r>
      <w:r w:rsidR="00A957C7" w:rsidRPr="00A957C7">
        <w:t xml:space="preserve">, strefy </w:t>
      </w:r>
      <w:r w:rsidR="00462D3B" w:rsidRPr="00A957C7">
        <w:t>gastronomicznej</w:t>
      </w:r>
      <w:r w:rsidR="00A957C7" w:rsidRPr="00A957C7">
        <w:t xml:space="preserve">, tężni i innych obiektów rekreacyjnych o łącznej maksymalnej powierzchni </w:t>
      </w:r>
      <w:r w:rsidR="00F82D33">
        <w:t xml:space="preserve">użytkowej </w:t>
      </w:r>
      <w:r w:rsidR="00A957C7" w:rsidRPr="00A957C7">
        <w:t xml:space="preserve">zabudowy </w:t>
      </w:r>
      <w:r w:rsidR="00F82D33">
        <w:t>3</w:t>
      </w:r>
      <w:r w:rsidR="00A957C7" w:rsidRPr="00A957C7">
        <w:t>000m</w:t>
      </w:r>
      <w:r w:rsidR="00A957C7" w:rsidRPr="00A957C7">
        <w:rPr>
          <w:vertAlign w:val="superscript"/>
        </w:rPr>
        <w:t>2</w:t>
      </w:r>
      <w:r w:rsidR="00A957C7" w:rsidRPr="00A957C7">
        <w:t xml:space="preserve">. </w:t>
      </w:r>
    </w:p>
    <w:p w:rsidR="009035D0" w:rsidRDefault="009035D0" w:rsidP="0015608F"/>
    <w:p w:rsidR="0015608F" w:rsidRDefault="0015608F" w:rsidP="0015608F">
      <w:pPr>
        <w:pStyle w:val="Nagwek2"/>
      </w:pPr>
      <w:bookmarkStart w:id="764" w:name="_Toc88222429"/>
      <w:r>
        <w:t xml:space="preserve">10.7. </w:t>
      </w:r>
      <w:r w:rsidRPr="00163F9F">
        <w:t>PORÓWNANIE MAKSYMALNEGO W SKALI GMINY ZAPOTRZEBOWANIA NA NOWĄ ZABUDOWĘ ORAZ CAŁKOWITEJ W SKALI GMINY CHŁONNOŚCI TERENÓW, W PODZIALE NA FUNKCJE ZABUDOWY</w:t>
      </w:r>
      <w:bookmarkEnd w:id="764"/>
    </w:p>
    <w:p w:rsidR="0015608F" w:rsidRDefault="0015608F" w:rsidP="0015608F">
      <w:pPr>
        <w:ind w:firstLine="284"/>
      </w:pPr>
      <w:r w:rsidRPr="00163F9F">
        <w:t xml:space="preserve">Na podstawie przeprowadzonych analiz i prognoz otrzymano wszystkie informacje niezbędne w procesie bilansowania terenów pod nową zabudowę w </w:t>
      </w:r>
      <w:r>
        <w:t>mieście Ostrołęka</w:t>
      </w:r>
      <w:r w:rsidRPr="00163F9F">
        <w:t>. Nie może jednak ujść uwadze fakt, że jest pewna grupa danych, których nie sposób pozyskać metodami prognostycznymi, w</w:t>
      </w:r>
      <w:r w:rsidR="00324EA5">
        <w:t> </w:t>
      </w:r>
      <w:r w:rsidRPr="00163F9F">
        <w:t>tym w szczególności udział powierzchni zabudowy do powierzchni działki oraz przelicznik powierzchni zabudowy na powierzchnię użytkową. Ich ustalenie wynika raczej z doświadczeń projektowania przestrzeni w odniesieniu do specyfiki różnych funkcji zabudowy. Są to jednocześnie wielkości, zwane dalej współczynnikami, które stanowić będą zarazem założenia dla przeprowadzonego bilansu terenów</w:t>
      </w:r>
      <w:r>
        <w:t xml:space="preserve"> (z zastrzeżeniem, że wartości p</w:t>
      </w:r>
      <w:r w:rsidRPr="000A1C64">
        <w:t>owierzchni działek niezabudowanych - luk w zabudowie</w:t>
      </w:r>
      <w:r>
        <w:t xml:space="preserve"> uzyskane zostały metodami graficznymi za pomocą narzędzi GIS)</w:t>
      </w:r>
      <w:r w:rsidRPr="00163F9F">
        <w:t>. Tabela poniżej przedstawia przyjęte uśrednione współczynniki:</w:t>
      </w:r>
    </w:p>
    <w:p w:rsidR="0015608F" w:rsidRDefault="00314868" w:rsidP="00324EA5">
      <w:pPr>
        <w:pStyle w:val="Legenda"/>
      </w:pPr>
      <w:bookmarkStart w:id="765" w:name="_Toc86755338"/>
      <w:r>
        <w:t xml:space="preserve">Tabela </w:t>
      </w:r>
      <w:fldSimple w:instr=" SEQ Tabela \* ARABIC ">
        <w:r w:rsidR="00A957C7">
          <w:rPr>
            <w:noProof/>
          </w:rPr>
          <w:t>26</w:t>
        </w:r>
      </w:fldSimple>
      <w:r>
        <w:t xml:space="preserve"> </w:t>
      </w:r>
      <w:r w:rsidRPr="008B4129">
        <w:t>Przyjęte parametry przeliczeniowe dla zabudowy</w:t>
      </w:r>
      <w:bookmarkEnd w:id="765"/>
    </w:p>
    <w:tbl>
      <w:tblPr>
        <w:tblW w:w="7794" w:type="dxa"/>
        <w:jc w:val="center"/>
        <w:tblCellMar>
          <w:left w:w="70" w:type="dxa"/>
          <w:right w:w="70" w:type="dxa"/>
        </w:tblCellMar>
        <w:tblLook w:val="04A0"/>
      </w:tblPr>
      <w:tblGrid>
        <w:gridCol w:w="2634"/>
        <w:gridCol w:w="1540"/>
        <w:gridCol w:w="1940"/>
        <w:gridCol w:w="1680"/>
      </w:tblGrid>
      <w:tr w:rsidR="0015608F" w:rsidRPr="00163F9F" w:rsidTr="00132414">
        <w:trPr>
          <w:trHeight w:val="600"/>
          <w:jc w:val="center"/>
        </w:trPr>
        <w:tc>
          <w:tcPr>
            <w:tcW w:w="26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5608F" w:rsidRPr="00163F9F" w:rsidRDefault="0015608F" w:rsidP="00132414">
            <w:pPr>
              <w:spacing w:before="0" w:after="0"/>
              <w:jc w:val="center"/>
            </w:pPr>
            <w:r w:rsidRPr="00163F9F">
              <w:t>Funkcja zabudowy</w:t>
            </w:r>
          </w:p>
        </w:tc>
        <w:tc>
          <w:tcPr>
            <w:tcW w:w="1540" w:type="dxa"/>
            <w:tcBorders>
              <w:top w:val="single" w:sz="4" w:space="0" w:color="auto"/>
              <w:left w:val="nil"/>
              <w:bottom w:val="single" w:sz="4" w:space="0" w:color="auto"/>
              <w:right w:val="single" w:sz="4" w:space="0" w:color="auto"/>
            </w:tcBorders>
            <w:shd w:val="clear" w:color="auto" w:fill="auto"/>
            <w:vAlign w:val="center"/>
            <w:hideMark/>
          </w:tcPr>
          <w:p w:rsidR="0015608F" w:rsidRPr="00163F9F" w:rsidRDefault="0015608F" w:rsidP="00132414">
            <w:pPr>
              <w:spacing w:before="0" w:after="0"/>
              <w:jc w:val="center"/>
            </w:pPr>
            <w:r w:rsidRPr="00163F9F">
              <w:t>Mieszkaniowa</w:t>
            </w:r>
          </w:p>
        </w:tc>
        <w:tc>
          <w:tcPr>
            <w:tcW w:w="1940" w:type="dxa"/>
            <w:tcBorders>
              <w:top w:val="single" w:sz="4" w:space="0" w:color="auto"/>
              <w:left w:val="nil"/>
              <w:bottom w:val="single" w:sz="4" w:space="0" w:color="auto"/>
              <w:right w:val="single" w:sz="4" w:space="0" w:color="auto"/>
            </w:tcBorders>
            <w:shd w:val="clear" w:color="auto" w:fill="auto"/>
            <w:vAlign w:val="center"/>
            <w:hideMark/>
          </w:tcPr>
          <w:p w:rsidR="0015608F" w:rsidRPr="00163F9F" w:rsidRDefault="0015608F" w:rsidP="00132414">
            <w:pPr>
              <w:spacing w:before="0" w:after="0"/>
              <w:jc w:val="center"/>
            </w:pPr>
            <w:r w:rsidRPr="00163F9F">
              <w:t>Usługowa związana z mieszkaniową</w:t>
            </w:r>
          </w:p>
        </w:tc>
        <w:tc>
          <w:tcPr>
            <w:tcW w:w="1680" w:type="dxa"/>
            <w:tcBorders>
              <w:top w:val="single" w:sz="4" w:space="0" w:color="auto"/>
              <w:left w:val="nil"/>
              <w:bottom w:val="single" w:sz="4" w:space="0" w:color="auto"/>
              <w:right w:val="single" w:sz="4" w:space="0" w:color="auto"/>
            </w:tcBorders>
            <w:shd w:val="clear" w:color="auto" w:fill="auto"/>
            <w:vAlign w:val="center"/>
            <w:hideMark/>
          </w:tcPr>
          <w:p w:rsidR="0015608F" w:rsidRPr="00163F9F" w:rsidRDefault="0015608F" w:rsidP="00132414">
            <w:pPr>
              <w:spacing w:before="0" w:after="0"/>
              <w:jc w:val="center"/>
            </w:pPr>
            <w:r w:rsidRPr="00163F9F">
              <w:t>Produkcyjno-usługowa</w:t>
            </w:r>
          </w:p>
        </w:tc>
      </w:tr>
      <w:tr w:rsidR="0015608F" w:rsidRPr="00163F9F" w:rsidTr="00132414">
        <w:trPr>
          <w:trHeight w:val="600"/>
          <w:jc w:val="center"/>
        </w:trPr>
        <w:tc>
          <w:tcPr>
            <w:tcW w:w="26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5608F" w:rsidRPr="00163F9F" w:rsidRDefault="0015608F" w:rsidP="00132414">
            <w:pPr>
              <w:spacing w:before="0" w:after="0"/>
            </w:pPr>
            <w:r w:rsidRPr="00163F9F">
              <w:t>Średni wskaźnik powierzchni zabudowy do powierzchni działki</w:t>
            </w:r>
          </w:p>
        </w:tc>
        <w:tc>
          <w:tcPr>
            <w:tcW w:w="1540" w:type="dxa"/>
            <w:tcBorders>
              <w:top w:val="nil"/>
              <w:left w:val="nil"/>
              <w:bottom w:val="single" w:sz="4" w:space="0" w:color="auto"/>
              <w:right w:val="single" w:sz="4" w:space="0" w:color="auto"/>
            </w:tcBorders>
            <w:shd w:val="clear" w:color="auto" w:fill="auto"/>
            <w:noWrap/>
            <w:vAlign w:val="center"/>
            <w:hideMark/>
          </w:tcPr>
          <w:p w:rsidR="0015608F" w:rsidRPr="00163F9F" w:rsidRDefault="0015608F" w:rsidP="00132414">
            <w:pPr>
              <w:spacing w:before="0" w:after="0"/>
              <w:jc w:val="center"/>
            </w:pPr>
            <w:r w:rsidRPr="00163F9F">
              <w:t>0,</w:t>
            </w:r>
            <w:r>
              <w:t>3</w:t>
            </w:r>
            <w:r w:rsidRPr="00163F9F">
              <w:t>0</w:t>
            </w:r>
          </w:p>
        </w:tc>
        <w:tc>
          <w:tcPr>
            <w:tcW w:w="1940" w:type="dxa"/>
            <w:tcBorders>
              <w:top w:val="nil"/>
              <w:left w:val="nil"/>
              <w:bottom w:val="single" w:sz="4" w:space="0" w:color="auto"/>
              <w:right w:val="single" w:sz="4" w:space="0" w:color="auto"/>
            </w:tcBorders>
            <w:shd w:val="clear" w:color="auto" w:fill="auto"/>
            <w:noWrap/>
            <w:vAlign w:val="center"/>
            <w:hideMark/>
          </w:tcPr>
          <w:p w:rsidR="0015608F" w:rsidRPr="00163F9F" w:rsidRDefault="0015608F" w:rsidP="00132414">
            <w:pPr>
              <w:spacing w:before="0" w:after="0"/>
              <w:jc w:val="center"/>
            </w:pPr>
            <w:r w:rsidRPr="00163F9F">
              <w:t>0,</w:t>
            </w:r>
            <w:r>
              <w:t>5</w:t>
            </w:r>
            <w:r w:rsidRPr="00163F9F">
              <w:t>0</w:t>
            </w:r>
          </w:p>
        </w:tc>
        <w:tc>
          <w:tcPr>
            <w:tcW w:w="1680" w:type="dxa"/>
            <w:tcBorders>
              <w:top w:val="nil"/>
              <w:left w:val="nil"/>
              <w:bottom w:val="single" w:sz="4" w:space="0" w:color="auto"/>
              <w:right w:val="single" w:sz="4" w:space="0" w:color="auto"/>
            </w:tcBorders>
            <w:shd w:val="clear" w:color="auto" w:fill="auto"/>
            <w:noWrap/>
            <w:vAlign w:val="center"/>
            <w:hideMark/>
          </w:tcPr>
          <w:p w:rsidR="0015608F" w:rsidRPr="00163F9F" w:rsidRDefault="0015608F" w:rsidP="00132414">
            <w:pPr>
              <w:spacing w:before="0" w:after="0"/>
              <w:jc w:val="center"/>
            </w:pPr>
            <w:r w:rsidRPr="00163F9F">
              <w:t>0,</w:t>
            </w:r>
            <w:r>
              <w:t>5</w:t>
            </w:r>
            <w:r w:rsidRPr="00163F9F">
              <w:t>0</w:t>
            </w:r>
          </w:p>
        </w:tc>
      </w:tr>
      <w:tr w:rsidR="0015608F" w:rsidRPr="00163F9F" w:rsidTr="00132414">
        <w:trPr>
          <w:trHeight w:val="615"/>
          <w:jc w:val="center"/>
        </w:trPr>
        <w:tc>
          <w:tcPr>
            <w:tcW w:w="26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5608F" w:rsidRPr="00163F9F" w:rsidRDefault="0015608F" w:rsidP="00132414">
            <w:pPr>
              <w:spacing w:before="0" w:after="0"/>
            </w:pPr>
            <w:r w:rsidRPr="00163F9F">
              <w:t>Średni współczynnik przeliczeniowy powierzchni zabudowy na powierzchnię użytkową</w:t>
            </w:r>
          </w:p>
        </w:tc>
        <w:tc>
          <w:tcPr>
            <w:tcW w:w="1540" w:type="dxa"/>
            <w:tcBorders>
              <w:top w:val="nil"/>
              <w:left w:val="nil"/>
              <w:bottom w:val="single" w:sz="4" w:space="0" w:color="auto"/>
              <w:right w:val="single" w:sz="4" w:space="0" w:color="auto"/>
            </w:tcBorders>
            <w:shd w:val="clear" w:color="auto" w:fill="auto"/>
            <w:noWrap/>
            <w:vAlign w:val="center"/>
            <w:hideMark/>
          </w:tcPr>
          <w:p w:rsidR="0015608F" w:rsidRPr="00163F9F" w:rsidRDefault="0015608F" w:rsidP="00132414">
            <w:pPr>
              <w:spacing w:before="0" w:after="0"/>
              <w:jc w:val="center"/>
            </w:pPr>
            <w:r w:rsidRPr="00163F9F">
              <w:t>1,10</w:t>
            </w:r>
          </w:p>
        </w:tc>
        <w:tc>
          <w:tcPr>
            <w:tcW w:w="1940" w:type="dxa"/>
            <w:tcBorders>
              <w:top w:val="nil"/>
              <w:left w:val="nil"/>
              <w:bottom w:val="single" w:sz="4" w:space="0" w:color="auto"/>
              <w:right w:val="single" w:sz="4" w:space="0" w:color="auto"/>
            </w:tcBorders>
            <w:shd w:val="clear" w:color="auto" w:fill="auto"/>
            <w:noWrap/>
            <w:vAlign w:val="center"/>
            <w:hideMark/>
          </w:tcPr>
          <w:p w:rsidR="0015608F" w:rsidRPr="00163F9F" w:rsidRDefault="0015608F" w:rsidP="00132414">
            <w:pPr>
              <w:spacing w:before="0" w:after="0"/>
              <w:jc w:val="center"/>
            </w:pPr>
            <w:r w:rsidRPr="00163F9F">
              <w:t>1,</w:t>
            </w:r>
            <w:r>
              <w:t>2</w:t>
            </w:r>
            <w:r w:rsidRPr="00163F9F">
              <w:t>0</w:t>
            </w:r>
          </w:p>
        </w:tc>
        <w:tc>
          <w:tcPr>
            <w:tcW w:w="1680" w:type="dxa"/>
            <w:tcBorders>
              <w:top w:val="nil"/>
              <w:left w:val="nil"/>
              <w:bottom w:val="single" w:sz="4" w:space="0" w:color="auto"/>
              <w:right w:val="single" w:sz="4" w:space="0" w:color="auto"/>
            </w:tcBorders>
            <w:shd w:val="clear" w:color="auto" w:fill="auto"/>
            <w:noWrap/>
            <w:vAlign w:val="center"/>
            <w:hideMark/>
          </w:tcPr>
          <w:p w:rsidR="0015608F" w:rsidRPr="00163F9F" w:rsidRDefault="0015608F" w:rsidP="00132414">
            <w:pPr>
              <w:keepNext/>
              <w:spacing w:before="0" w:after="0"/>
              <w:jc w:val="center"/>
            </w:pPr>
            <w:r w:rsidRPr="00163F9F">
              <w:t>1,30</w:t>
            </w:r>
          </w:p>
        </w:tc>
      </w:tr>
    </w:tbl>
    <w:p w:rsidR="0015608F" w:rsidRDefault="0015608F" w:rsidP="0015608F"/>
    <w:p w:rsidR="00311291" w:rsidRDefault="0015608F" w:rsidP="0015608F">
      <w:pPr>
        <w:ind w:firstLine="284"/>
        <w:rPr>
          <w:rFonts w:cs="Times New Roman"/>
        </w:rPr>
      </w:pPr>
      <w:r w:rsidRPr="00163F9F">
        <w:t xml:space="preserve">Ustawodawca w procesie bilansowania terenów, oprócz szacowania zapotrzebowania na nową zabudowę, ustalił konieczność analizy możliwości lokalizowania nowej zabudowy w tzw. obszarach o </w:t>
      </w:r>
      <w:r w:rsidRPr="00163F9F">
        <w:lastRenderedPageBreak/>
        <w:t xml:space="preserve">w pełni wykształconej strukturze funkcjonalno-przestrzennej. Obecny </w:t>
      </w:r>
      <w:r w:rsidR="00DF7F67">
        <w:t xml:space="preserve">w judykaturze </w:t>
      </w:r>
      <w:r w:rsidR="00DF7F67" w:rsidRPr="00163F9F">
        <w:t>pogląd</w:t>
      </w:r>
      <w:r w:rsidR="00DF7F67" w:rsidRPr="00311291">
        <w:footnoteReference w:id="10"/>
      </w:r>
      <w:r w:rsidR="00DF7F67" w:rsidRPr="00163F9F">
        <w:t xml:space="preserve"> </w:t>
      </w:r>
      <w:r w:rsidR="00311291">
        <w:t xml:space="preserve">głosi że </w:t>
      </w:r>
      <w:r w:rsidR="00311291" w:rsidRPr="00311291">
        <w:t>przez obszary o w pełni wykształconej strukturze funkcjonalno-przestrzennej rozumieć należy obszary zurbanizowane, w których struktura przestrzenna, ciągi komunikacyjne i wyposażenie w sieci infrastruktury technicznej oraz infrastruktura społeczna zostały zrealizowane w takim zakresie, że zlokalizowanie na tych obszarach nowej zabudowy nie wymaga istotnych nowych inwestycji infrastrukturalnych (np. budowy nowych dróg czy szkół, zwielokrotnienia przepustowości istniejących sieci uzbrojenia).</w:t>
      </w:r>
      <w:r w:rsidR="00311291">
        <w:t xml:space="preserve"> </w:t>
      </w:r>
      <w:r w:rsidR="00311291" w:rsidRPr="00163F9F">
        <w:t xml:space="preserve">Zgodnie z powyższym na terenie </w:t>
      </w:r>
      <w:r w:rsidR="00311291">
        <w:t>miasta Ostrołęka</w:t>
      </w:r>
      <w:r w:rsidR="00311291" w:rsidRPr="00163F9F">
        <w:t xml:space="preserve"> wyznaczono obszary, które spełniają wymienione warunki. </w:t>
      </w:r>
      <w:r w:rsidR="00311291">
        <w:t>Należy przy tym zaznaczyć, że część dróg w obszarach funkcjonalnych stanowią drogi gruntowe</w:t>
      </w:r>
      <w:r w:rsidR="00023681">
        <w:t>.</w:t>
      </w:r>
      <w:r w:rsidR="00311291">
        <w:t xml:space="preserve"> </w:t>
      </w:r>
      <w:r w:rsidR="00023681">
        <w:t>P</w:t>
      </w:r>
      <w:r w:rsidR="00311291">
        <w:t xml:space="preserve">rzy czym są to </w:t>
      </w:r>
      <w:r w:rsidR="00023681">
        <w:t>ciągi komunikacyjne:</w:t>
      </w:r>
      <w:r w:rsidR="00311291">
        <w:t xml:space="preserve"> </w:t>
      </w:r>
      <w:r w:rsidR="00311291">
        <w:rPr>
          <w:rFonts w:cs="Times New Roman"/>
        </w:rPr>
        <w:t xml:space="preserve">szerokie (umożliwiające wymijanie się aut), wyrównane, utrwalone, przebiegają zgodnie z docelowym przebiegiem oraz są wystarczające do prawidłowej obsługi komunikacyjnej </w:t>
      </w:r>
      <w:r w:rsidR="00023681">
        <w:rPr>
          <w:rFonts w:cs="Times New Roman"/>
        </w:rPr>
        <w:t>obecnych oraz przyszłych</w:t>
      </w:r>
      <w:r w:rsidR="00311291">
        <w:rPr>
          <w:rFonts w:cs="Times New Roman"/>
        </w:rPr>
        <w:t xml:space="preserve"> mieszkańców oraz służ publicznych. </w:t>
      </w:r>
    </w:p>
    <w:p w:rsidR="0063433F" w:rsidRDefault="0063433F" w:rsidP="0015608F">
      <w:pPr>
        <w:ind w:firstLine="284"/>
        <w:rPr>
          <w:rFonts w:cs="Times New Roman"/>
        </w:rPr>
      </w:pPr>
      <w:r>
        <w:rPr>
          <w:rFonts w:cs="Times New Roman"/>
        </w:rPr>
        <w:t xml:space="preserve">Do terenu o wykształconej strukturze funkcjonalno – przestrzennej należy także zaliczyć obszar, na którym w trakcie realizacji jest blok C Elektrowni Ostrołęka. Obszar inwestycji jest obsługiwany z kilku dróg oraz jest uzbrojony w sieć elektroenergetyczną, wodociągową i kanalizacji sanitarnej. Ponadto inwestycja finansowana jest spoza budżetu miasta, które nie będzie </w:t>
      </w:r>
      <w:r w:rsidR="00E43CA2">
        <w:rPr>
          <w:rFonts w:cs="Times New Roman"/>
        </w:rPr>
        <w:t>obciążone</w:t>
      </w:r>
      <w:r>
        <w:rPr>
          <w:rFonts w:cs="Times New Roman"/>
        </w:rPr>
        <w:t xml:space="preserve"> dodatkowymi kosztami w przypadku konieczności </w:t>
      </w:r>
      <w:r w:rsidR="00E43CA2">
        <w:rPr>
          <w:rFonts w:cs="Times New Roman"/>
        </w:rPr>
        <w:t>realizacji nowych dróg lub rozbudowy sieci infrastruktury technicznej.</w:t>
      </w:r>
    </w:p>
    <w:p w:rsidR="0063433F" w:rsidRDefault="00D17E2F" w:rsidP="0015608F">
      <w:pPr>
        <w:ind w:firstLine="284"/>
        <w:rPr>
          <w:rFonts w:cs="Times New Roman"/>
        </w:rPr>
      </w:pPr>
      <w:r w:rsidRPr="00AD46FC">
        <w:rPr>
          <w:rFonts w:cs="Times New Roman"/>
          <w:noProof/>
          <w:lang w:eastAsia="pl-PL"/>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2.15pt;height:369.2pt">
            <v:imagedata r:id="rId55" o:title="of1 v"/>
          </v:shape>
        </w:pict>
      </w:r>
    </w:p>
    <w:p w:rsidR="0015608F" w:rsidRDefault="0015608F" w:rsidP="00E43CA2">
      <w:pPr>
        <w:keepNext/>
      </w:pPr>
      <w:bookmarkStart w:id="766" w:name="_Toc86755485"/>
      <w:r>
        <w:t xml:space="preserve">Rysunek </w:t>
      </w:r>
      <w:fldSimple w:instr=" SEQ Rysunek \* ARABIC ">
        <w:r w:rsidR="00A957C7">
          <w:rPr>
            <w:noProof/>
          </w:rPr>
          <w:t>6</w:t>
        </w:r>
      </w:fldSimple>
      <w:r>
        <w:t xml:space="preserve">. </w:t>
      </w:r>
      <w:r w:rsidRPr="00163F9F">
        <w:t>Granice obszarów o w pełni wykształconej zwartej strukturze funkcjonalno-przestrzennej</w:t>
      </w:r>
      <w:bookmarkEnd w:id="766"/>
    </w:p>
    <w:p w:rsidR="0015608F" w:rsidRDefault="0015608F" w:rsidP="0015608F"/>
    <w:p w:rsidR="0015608F" w:rsidRPr="00545BBE" w:rsidRDefault="0015608F" w:rsidP="0015608F">
      <w:pPr>
        <w:ind w:firstLine="426"/>
      </w:pPr>
      <w:r w:rsidRPr="00545BBE">
        <w:lastRenderedPageBreak/>
        <w:t>W kolejnym rozdziale przedstawione zostało rozliczenie powierzchni wraz z bilansem terenów. Przed przejściem do analizy obliczeń należy jednak wyjaśnić podstawowe założenia i metodykę prac.</w:t>
      </w:r>
    </w:p>
    <w:p w:rsidR="0015608F" w:rsidRPr="00545BBE" w:rsidRDefault="0015608F" w:rsidP="0015608F">
      <w:pPr>
        <w:ind w:firstLine="426"/>
      </w:pPr>
      <w:r w:rsidRPr="00545BBE">
        <w:t>W pierwszej kolejności należy przypomnieć, że zgodnie z art. 10 ust. 5 ustawy o planowaniu i</w:t>
      </w:r>
      <w:r w:rsidR="00E43CA2">
        <w:t> </w:t>
      </w:r>
      <w:r w:rsidRPr="00545BBE">
        <w:t>zagospodarowaniu przestrzennym szacowaniu podlegają obszary o w pełni wykształconej zwartej strukturze funkcjonalno-przestrzennej w granicach jednostki osadniczej (dalej: obszary zwarte) a także tereny poza tymi obszarami, objęte miejscowymi planami zagospodarowania przestrzennego. W</w:t>
      </w:r>
      <w:r w:rsidR="00E43CA2">
        <w:t> </w:t>
      </w:r>
      <w:r w:rsidRPr="00545BBE">
        <w:t xml:space="preserve">ramach czynności </w:t>
      </w:r>
      <w:r w:rsidRPr="00E43CA2">
        <w:t xml:space="preserve">analitycznych w tabeli </w:t>
      </w:r>
      <w:r w:rsidR="00E43CA2" w:rsidRPr="00E43CA2">
        <w:t>27</w:t>
      </w:r>
      <w:r w:rsidRPr="00E43CA2">
        <w:t xml:space="preserve"> ustalono</w:t>
      </w:r>
      <w:r w:rsidRPr="00545BBE">
        <w:t xml:space="preserve"> najpierw powierzchnię </w:t>
      </w:r>
      <w:r>
        <w:t>luk w zabudowie w</w:t>
      </w:r>
      <w:r w:rsidR="00E43CA2">
        <w:t> </w:t>
      </w:r>
      <w:r>
        <w:t>granicach obszarów o w pełni wykształconej, zwartej strukturze funkcjonalno-przestrzennej na obszarach objętych planami miejscowymi</w:t>
      </w:r>
      <w:r w:rsidRPr="00545BBE">
        <w:t xml:space="preserve"> (część D). Przyjęto ponadto założenie, że działki już zabudowane traktowane są jako zagospodarowane. Otrzymane wyniki porównano z danymi satelitarnymi obrazującymi zagospodarowanie działek, dokonując jednocześnie niezbędnych pojedynczych korekt uwzględniających sytuacje, w których:</w:t>
      </w:r>
    </w:p>
    <w:p w:rsidR="0015608F" w:rsidRPr="00545BBE" w:rsidRDefault="0015608F" w:rsidP="0015608F">
      <w:pPr>
        <w:numPr>
          <w:ilvl w:val="0"/>
          <w:numId w:val="184"/>
        </w:numPr>
      </w:pPr>
      <w:r w:rsidRPr="00545BBE">
        <w:t>niektóre działki (zwłaszcza te o większych powierzchniach) są zabudowane relatywnie niewielkimi obiektami budowlanymi, a ich większa powierzchnia jest tak naprawdę niezagospodarowana,</w:t>
      </w:r>
    </w:p>
    <w:p w:rsidR="0015608F" w:rsidRPr="00545BBE" w:rsidRDefault="0015608F" w:rsidP="0015608F">
      <w:pPr>
        <w:numPr>
          <w:ilvl w:val="0"/>
          <w:numId w:val="184"/>
        </w:numPr>
      </w:pPr>
      <w:r w:rsidRPr="00545BBE">
        <w:t>istnieją niezabudowane działki, których powierzchnia jest na tyle mała, że nie będą mogły stanowić samodzielnych działek budowlanych.</w:t>
      </w:r>
    </w:p>
    <w:p w:rsidR="0015608F" w:rsidRPr="00545BBE" w:rsidRDefault="0015608F" w:rsidP="0015608F">
      <w:pPr>
        <w:ind w:firstLine="284"/>
      </w:pPr>
      <w:r w:rsidRPr="00545BBE">
        <w:t>Wyeliminowanie wymienionych pojedynczych przypadków zapobiega stworzeniu fałszywego obrazu chłonności terenów, natomiast chłonność ta liczona jest dla działek rzeczywiście pustych i możliwych do zagospodarowania – tzw. luk w zabudowie.</w:t>
      </w:r>
    </w:p>
    <w:p w:rsidR="0015608F" w:rsidRPr="00545BBE" w:rsidRDefault="0015608F" w:rsidP="0015608F">
      <w:pPr>
        <w:ind w:firstLine="284"/>
      </w:pPr>
      <w:r w:rsidRPr="00545BBE">
        <w:t xml:space="preserve">Na terenach o zwartej, w pełni wykształconej strukturze funkcjonalno </w:t>
      </w:r>
      <w:r>
        <w:t>–</w:t>
      </w:r>
      <w:r w:rsidRPr="00545BBE">
        <w:t xml:space="preserve"> przestrzennej</w:t>
      </w:r>
      <w:r>
        <w:t xml:space="preserve"> znajdują się miejscowe plany zagospodarowania przestrzennego, jak również obszary, na których</w:t>
      </w:r>
      <w:r w:rsidRPr="00545BBE">
        <w:t xml:space="preserve"> brak jest obowiązujących planów miejscowych, zatem w celu wyodrębnienia z terenów luk w zabudowie możliwych do zlokalizowania powierzchni zabudowy poszczególnych funkcji, posłużono się średnimi współczynnikami przyjętymi z analizy</w:t>
      </w:r>
      <w:r>
        <w:t xml:space="preserve"> parametrów zabudowy i zagospodarowania zawartych w planach miejscowych</w:t>
      </w:r>
      <w:r w:rsidRPr="000A1C64">
        <w:t>(część E – G)</w:t>
      </w:r>
      <w:r>
        <w:t>, jak również analizy</w:t>
      </w:r>
      <w:r w:rsidRPr="00545BBE">
        <w:t xml:space="preserve"> stanu zagospodarowania gminy (część </w:t>
      </w:r>
      <w:r>
        <w:t>J</w:t>
      </w:r>
      <w:r w:rsidRPr="00545BBE">
        <w:t xml:space="preserve"> – </w:t>
      </w:r>
      <w:r>
        <w:t>L</w:t>
      </w:r>
      <w:r w:rsidRPr="00545BBE">
        <w:t>). Finalnie oszacowano chłonność na obszarach zwartych (część H</w:t>
      </w:r>
      <w:r>
        <w:t xml:space="preserve"> + M = N</w:t>
      </w:r>
      <w:r w:rsidRPr="00545BBE">
        <w:t>).</w:t>
      </w:r>
    </w:p>
    <w:p w:rsidR="0015608F" w:rsidRPr="00324EA5" w:rsidRDefault="0015608F" w:rsidP="0015608F">
      <w:pPr>
        <w:ind w:firstLine="284"/>
      </w:pPr>
      <w:r w:rsidRPr="00545BBE">
        <w:t>Na obszarach położonych poza obszarami o zwartej, w pełni wykształconej strukturze funkcjonalno – przestrzennej (dalej „obszarów zwartych”), objętych miejscowymi planami zagospodarowania przestrzennego, wyodrębniono metodami graficznymi tereny o przeznaczeniu takim, jak funkcje podlegające bilansowaniu, stanowiące niezagospodarowane działki – tzw. luki w</w:t>
      </w:r>
      <w:r w:rsidR="00CC6A9D">
        <w:t> </w:t>
      </w:r>
      <w:r w:rsidRPr="00545BBE">
        <w:t xml:space="preserve">zabudowie (część </w:t>
      </w:r>
      <w:r>
        <w:t>O</w:t>
      </w:r>
      <w:r w:rsidRPr="00545BBE">
        <w:t xml:space="preserve">). Następnie – podobnie, jak w przypadku obszarów zwartych, za pomocą właściwych współczynników określono możliwą do zlokalizowania w ich granicach powierzchnię użytkową (część </w:t>
      </w:r>
      <w:r>
        <w:t>P</w:t>
      </w:r>
      <w:r w:rsidRPr="00545BBE">
        <w:t xml:space="preserve"> – </w:t>
      </w:r>
      <w:r>
        <w:t>T</w:t>
      </w:r>
      <w:r w:rsidRPr="00545BBE">
        <w:t xml:space="preserve">), określając chłonność obszarów zwartych. Na koniec zsumowano obydwie otrzymane </w:t>
      </w:r>
      <w:r w:rsidRPr="00324EA5">
        <w:t>chłonności dla każdej z funkcji (część U) i porównano je z zapotrzebowaniem na powierzchnię użytkową poszczególnych funkcji zabudowy. (część V – W).</w:t>
      </w:r>
    </w:p>
    <w:p w:rsidR="00436AA1" w:rsidRPr="00324EA5" w:rsidRDefault="006253BF" w:rsidP="0015608F">
      <w:pPr>
        <w:ind w:firstLine="284"/>
      </w:pPr>
      <w:r w:rsidRPr="00324EA5">
        <w:t xml:space="preserve">Ze względu na specyfikę funkcji </w:t>
      </w:r>
      <w:r w:rsidR="00436AA1" w:rsidRPr="00324EA5">
        <w:t>produkcyjnych związanych z wytwarzaniem energii w ramach Elektrowni Ostrołęka porównanie maksymalnego zapotrzebowania na nową zabudowę oraz całkowitej w skali gminy chłonności terenów dokonano niezależnie od pozostałych funkcji, dla których porównania dokonano w tabeli 27.</w:t>
      </w:r>
      <w:r w:rsidR="007F6BA1" w:rsidRPr="00324EA5">
        <w:t xml:space="preserve"> </w:t>
      </w:r>
    </w:p>
    <w:p w:rsidR="000B64EA" w:rsidRDefault="00AC63C4" w:rsidP="0015608F">
      <w:pPr>
        <w:ind w:firstLine="284"/>
      </w:pPr>
      <w:r w:rsidRPr="00324EA5">
        <w:t xml:space="preserve">Zgodnie z powyższymi założeniami maksymalne zapotrzebowanie na nową zabudowę dla funkcji produkcyjnych energetycznych wynosi </w:t>
      </w:r>
      <w:r w:rsidR="00F82D33" w:rsidRPr="00324EA5">
        <w:t>120</w:t>
      </w:r>
      <w:r w:rsidRPr="00324EA5">
        <w:t xml:space="preserve">ha. </w:t>
      </w:r>
      <w:r w:rsidR="004B657B" w:rsidRPr="00324EA5">
        <w:t>Należy przy tym zauważyć, że inwestycja (budowa bloku C elektrowni) jest w trakcie realizacji, teren został przygotowany, zapewniono odpowiedni dostęp komunikacyjny oraz doprowadzono sieci infrastruktury technicznej. W związku z tym, że w trakcie realizacji doszło do zmiany technologii budowy (zasilanie węglem zostało zmienione na zasilanie paliwami gazowymi) część zrealizowanej już inwestycji musiała zostać wyburzona, jednak przygotowanie terenu zostało. Należy</w:t>
      </w:r>
      <w:r w:rsidR="004B657B">
        <w:t xml:space="preserve"> zatem uznać, że obszar, na którym ma powstać blok C elektrowni Ostrołęka, jest terenem o w pełni wykształconej strukturze funkcjonalno – przestrzennej. Należy przy tym zauważyć, że omawiany teren został przyłączony do miasta Ostrołęki w 2018 r. i do tej pory miast nie zdążyło </w:t>
      </w:r>
      <w:r w:rsidR="00DA07B9">
        <w:t xml:space="preserve">uchwalić w tym miejscu miejscowego planu zagospodarowania przestrzennego. </w:t>
      </w:r>
    </w:p>
    <w:p w:rsidR="00436AA1" w:rsidRDefault="00436AA1" w:rsidP="0015608F">
      <w:pPr>
        <w:ind w:firstLine="284"/>
      </w:pPr>
    </w:p>
    <w:p w:rsidR="000A6CA4" w:rsidRDefault="00D17E2F" w:rsidP="00324EA5">
      <w:pPr>
        <w:pStyle w:val="Legenda"/>
      </w:pPr>
      <w:bookmarkStart w:id="767" w:name="_Toc86755486"/>
      <w:r>
        <w:pict>
          <v:shape id="_x0000_i1026" type="#_x0000_t75" style="width:452.15pt;height:369.2pt">
            <v:imagedata r:id="rId56" o:title="of2 v"/>
          </v:shape>
        </w:pict>
      </w:r>
      <w:r w:rsidR="000A6CA4">
        <w:t xml:space="preserve">Rysunek </w:t>
      </w:r>
      <w:fldSimple w:instr=" SEQ Rysunek \* ARABIC ">
        <w:r w:rsidR="00A957C7">
          <w:rPr>
            <w:noProof/>
          </w:rPr>
          <w:t>7</w:t>
        </w:r>
      </w:fldSimple>
      <w:r w:rsidR="000A6CA4">
        <w:t xml:space="preserve">. </w:t>
      </w:r>
      <w:r w:rsidR="000A6CA4" w:rsidRPr="00163F9F">
        <w:t xml:space="preserve">Granice obszarów </w:t>
      </w:r>
      <w:r w:rsidR="000A6CA4">
        <w:t xml:space="preserve">objętych miejscowymi planami zagospodarowania przestrzennego poza obszarami </w:t>
      </w:r>
      <w:r w:rsidR="000A6CA4" w:rsidRPr="00163F9F">
        <w:t>o w pełni wykształconej zwartej strukturze funkcjonalno-przestrzennej</w:t>
      </w:r>
      <w:bookmarkEnd w:id="767"/>
    </w:p>
    <w:p w:rsidR="00314868" w:rsidRDefault="00314868" w:rsidP="0015608F">
      <w:pPr>
        <w:sectPr w:rsidR="00314868" w:rsidSect="00132414">
          <w:pgSz w:w="11906" w:h="16838"/>
          <w:pgMar w:top="1417" w:right="1417" w:bottom="1417" w:left="1418" w:header="708" w:footer="708" w:gutter="0"/>
          <w:pgBorders w:offsetFrom="page">
            <w:top w:val="single" w:sz="4" w:space="24" w:color="auto" w:shadow="1"/>
            <w:left w:val="single" w:sz="4" w:space="24" w:color="auto" w:shadow="1"/>
            <w:bottom w:val="single" w:sz="4" w:space="24" w:color="auto" w:shadow="1"/>
            <w:right w:val="single" w:sz="4" w:space="24" w:color="auto" w:shadow="1"/>
          </w:pgBorders>
          <w:cols w:space="708"/>
          <w:docGrid w:linePitch="360"/>
        </w:sectPr>
      </w:pPr>
    </w:p>
    <w:p w:rsidR="00314868" w:rsidRDefault="00314868" w:rsidP="00324EA5">
      <w:pPr>
        <w:pStyle w:val="Legenda"/>
      </w:pPr>
      <w:bookmarkStart w:id="768" w:name="_Toc86755339"/>
      <w:r>
        <w:lastRenderedPageBreak/>
        <w:t xml:space="preserve">Tabela </w:t>
      </w:r>
      <w:fldSimple w:instr=" SEQ Tabela \* ARABIC ">
        <w:r w:rsidR="00A957C7">
          <w:rPr>
            <w:noProof/>
          </w:rPr>
          <w:t>27</w:t>
        </w:r>
      </w:fldSimple>
      <w:r>
        <w:t xml:space="preserve">  </w:t>
      </w:r>
      <w:r w:rsidRPr="004A11E2">
        <w:t>Bilans terenów przeznaczonych pod zabudowę</w:t>
      </w:r>
      <w:bookmarkEnd w:id="768"/>
    </w:p>
    <w:tbl>
      <w:tblPr>
        <w:tblStyle w:val="Tabela-Siatka"/>
        <w:tblW w:w="0" w:type="auto"/>
        <w:tblLook w:val="04A0"/>
      </w:tblPr>
      <w:tblGrid>
        <w:gridCol w:w="860"/>
        <w:gridCol w:w="3180"/>
        <w:gridCol w:w="3240"/>
        <w:gridCol w:w="1740"/>
        <w:gridCol w:w="2220"/>
        <w:gridCol w:w="1626"/>
        <w:gridCol w:w="1134"/>
      </w:tblGrid>
      <w:tr w:rsidR="00324EA5" w:rsidRPr="00844F6D" w:rsidTr="00324EA5">
        <w:trPr>
          <w:trHeight w:val="600"/>
        </w:trPr>
        <w:tc>
          <w:tcPr>
            <w:tcW w:w="860" w:type="dxa"/>
            <w:noWrap/>
            <w:vAlign w:val="center"/>
            <w:hideMark/>
          </w:tcPr>
          <w:p w:rsidR="00324EA5" w:rsidRPr="00C02340" w:rsidRDefault="00324EA5" w:rsidP="00324EA5">
            <w:pPr>
              <w:pStyle w:val="Legenda"/>
            </w:pPr>
            <w:r w:rsidRPr="00C02340">
              <w:t>Wiersz</w:t>
            </w:r>
          </w:p>
        </w:tc>
        <w:tc>
          <w:tcPr>
            <w:tcW w:w="6420" w:type="dxa"/>
            <w:gridSpan w:val="2"/>
            <w:vAlign w:val="center"/>
            <w:hideMark/>
          </w:tcPr>
          <w:p w:rsidR="00324EA5" w:rsidRPr="00C02340" w:rsidRDefault="00324EA5" w:rsidP="00324EA5">
            <w:pPr>
              <w:pStyle w:val="Legenda"/>
            </w:pPr>
            <w:r w:rsidRPr="00C02340">
              <w:t>Funkcja zabudowy</w:t>
            </w:r>
          </w:p>
        </w:tc>
        <w:tc>
          <w:tcPr>
            <w:tcW w:w="1740" w:type="dxa"/>
            <w:noWrap/>
            <w:vAlign w:val="center"/>
            <w:hideMark/>
          </w:tcPr>
          <w:p w:rsidR="00324EA5" w:rsidRPr="00C02340" w:rsidRDefault="00324EA5" w:rsidP="00324EA5">
            <w:pPr>
              <w:pStyle w:val="Legenda"/>
            </w:pPr>
            <w:r w:rsidRPr="00C02340">
              <w:t>Mieszkaniowa</w:t>
            </w:r>
          </w:p>
        </w:tc>
        <w:tc>
          <w:tcPr>
            <w:tcW w:w="2220" w:type="dxa"/>
            <w:vAlign w:val="center"/>
            <w:hideMark/>
          </w:tcPr>
          <w:p w:rsidR="00324EA5" w:rsidRPr="00C02340" w:rsidRDefault="00324EA5" w:rsidP="00324EA5">
            <w:pPr>
              <w:pStyle w:val="Legenda"/>
            </w:pPr>
            <w:r w:rsidRPr="00C02340">
              <w:t>Usługowa związana z mieszkaniową</w:t>
            </w:r>
          </w:p>
        </w:tc>
        <w:tc>
          <w:tcPr>
            <w:tcW w:w="1626" w:type="dxa"/>
            <w:vAlign w:val="center"/>
            <w:hideMark/>
          </w:tcPr>
          <w:p w:rsidR="00324EA5" w:rsidRPr="00C02340" w:rsidRDefault="00324EA5" w:rsidP="00324EA5">
            <w:pPr>
              <w:pStyle w:val="Legenda"/>
            </w:pPr>
            <w:r w:rsidRPr="00C02340">
              <w:t>Produkcyjno-usługowa</w:t>
            </w:r>
          </w:p>
        </w:tc>
        <w:tc>
          <w:tcPr>
            <w:tcW w:w="1134" w:type="dxa"/>
            <w:vAlign w:val="center"/>
          </w:tcPr>
          <w:p w:rsidR="00324EA5" w:rsidRPr="00C02340" w:rsidRDefault="00324EA5" w:rsidP="00324EA5">
            <w:pPr>
              <w:pStyle w:val="Legenda"/>
            </w:pPr>
            <w:r w:rsidRPr="00324EA5">
              <w:t>Las miejski</w:t>
            </w:r>
          </w:p>
        </w:tc>
      </w:tr>
      <w:tr w:rsidR="00324EA5" w:rsidRPr="00844F6D" w:rsidTr="00324EA5">
        <w:trPr>
          <w:trHeight w:val="320"/>
        </w:trPr>
        <w:tc>
          <w:tcPr>
            <w:tcW w:w="860" w:type="dxa"/>
            <w:noWrap/>
            <w:vAlign w:val="center"/>
            <w:hideMark/>
          </w:tcPr>
          <w:p w:rsidR="00324EA5" w:rsidRPr="00844F6D" w:rsidRDefault="00324EA5" w:rsidP="00324EA5">
            <w:pPr>
              <w:pStyle w:val="Legenda"/>
            </w:pPr>
            <w:r w:rsidRPr="00844F6D">
              <w:t>A</w:t>
            </w:r>
          </w:p>
        </w:tc>
        <w:tc>
          <w:tcPr>
            <w:tcW w:w="3180" w:type="dxa"/>
            <w:vMerge w:val="restart"/>
            <w:vAlign w:val="center"/>
            <w:hideMark/>
          </w:tcPr>
          <w:p w:rsidR="00324EA5" w:rsidRPr="00844F6D" w:rsidRDefault="00324EA5" w:rsidP="00324EA5">
            <w:pPr>
              <w:pStyle w:val="Legenda"/>
            </w:pPr>
            <w:r w:rsidRPr="00844F6D">
              <w:t>Zapotrzebowanie na powierzchnię użytkową (m.kw.) w trzydziestym roku prognozy</w:t>
            </w:r>
          </w:p>
        </w:tc>
        <w:tc>
          <w:tcPr>
            <w:tcW w:w="3240" w:type="dxa"/>
            <w:vAlign w:val="center"/>
            <w:hideMark/>
          </w:tcPr>
          <w:p w:rsidR="00324EA5" w:rsidRPr="00844F6D" w:rsidRDefault="00324EA5" w:rsidP="00324EA5">
            <w:pPr>
              <w:pStyle w:val="Legenda"/>
            </w:pPr>
            <w:r w:rsidRPr="00844F6D">
              <w:t>Szacowane</w:t>
            </w:r>
          </w:p>
        </w:tc>
        <w:tc>
          <w:tcPr>
            <w:tcW w:w="1740" w:type="dxa"/>
            <w:noWrap/>
            <w:vAlign w:val="center"/>
            <w:hideMark/>
          </w:tcPr>
          <w:p w:rsidR="00324EA5" w:rsidRPr="00844F6D" w:rsidRDefault="00324EA5" w:rsidP="00324EA5">
            <w:pPr>
              <w:pStyle w:val="Legenda"/>
            </w:pPr>
            <w:r w:rsidRPr="00844F6D">
              <w:t>1 155 909,45</w:t>
            </w:r>
          </w:p>
        </w:tc>
        <w:tc>
          <w:tcPr>
            <w:tcW w:w="2220" w:type="dxa"/>
            <w:noWrap/>
            <w:vAlign w:val="center"/>
            <w:hideMark/>
          </w:tcPr>
          <w:p w:rsidR="00324EA5" w:rsidRPr="00844F6D" w:rsidRDefault="00324EA5" w:rsidP="00324EA5">
            <w:pPr>
              <w:pStyle w:val="Legenda"/>
            </w:pPr>
            <w:r w:rsidRPr="00844F6D">
              <w:t>39 261,60</w:t>
            </w:r>
          </w:p>
        </w:tc>
        <w:tc>
          <w:tcPr>
            <w:tcW w:w="1626" w:type="dxa"/>
            <w:vAlign w:val="center"/>
            <w:hideMark/>
          </w:tcPr>
          <w:p w:rsidR="00324EA5" w:rsidRPr="00844F6D" w:rsidRDefault="00324EA5" w:rsidP="00324EA5">
            <w:pPr>
              <w:pStyle w:val="Legenda"/>
            </w:pPr>
            <w:r w:rsidRPr="00844F6D">
              <w:t>112 864,50</w:t>
            </w:r>
          </w:p>
        </w:tc>
        <w:tc>
          <w:tcPr>
            <w:tcW w:w="1134" w:type="dxa"/>
            <w:vAlign w:val="center"/>
          </w:tcPr>
          <w:p w:rsidR="00324EA5" w:rsidRPr="00844F6D" w:rsidRDefault="00324EA5" w:rsidP="00324EA5">
            <w:pPr>
              <w:pStyle w:val="Legenda"/>
            </w:pPr>
            <w:r>
              <w:t>3 000</w:t>
            </w:r>
          </w:p>
        </w:tc>
      </w:tr>
      <w:tr w:rsidR="00324EA5" w:rsidRPr="00844F6D" w:rsidTr="00324EA5">
        <w:trPr>
          <w:trHeight w:val="640"/>
        </w:trPr>
        <w:tc>
          <w:tcPr>
            <w:tcW w:w="860" w:type="dxa"/>
            <w:noWrap/>
            <w:vAlign w:val="center"/>
            <w:hideMark/>
          </w:tcPr>
          <w:p w:rsidR="00324EA5" w:rsidRPr="00844F6D" w:rsidRDefault="00324EA5" w:rsidP="00324EA5">
            <w:pPr>
              <w:pStyle w:val="Legenda"/>
            </w:pPr>
            <w:r w:rsidRPr="00844F6D">
              <w:t>B</w:t>
            </w:r>
          </w:p>
        </w:tc>
        <w:tc>
          <w:tcPr>
            <w:tcW w:w="3180" w:type="dxa"/>
            <w:vMerge/>
            <w:vAlign w:val="center"/>
            <w:hideMark/>
          </w:tcPr>
          <w:p w:rsidR="00324EA5" w:rsidRPr="00844F6D" w:rsidRDefault="00324EA5" w:rsidP="00324EA5">
            <w:pPr>
              <w:pStyle w:val="Legenda"/>
            </w:pPr>
          </w:p>
        </w:tc>
        <w:tc>
          <w:tcPr>
            <w:tcW w:w="3240" w:type="dxa"/>
            <w:vAlign w:val="center"/>
            <w:hideMark/>
          </w:tcPr>
          <w:p w:rsidR="00324EA5" w:rsidRPr="00844F6D" w:rsidRDefault="00324EA5" w:rsidP="00324EA5">
            <w:pPr>
              <w:pStyle w:val="Legenda"/>
            </w:pPr>
            <w:r w:rsidRPr="00844F6D">
              <w:t>Zwiększone o 30%, zgodnie z art. 10 ust. 7 pkt 2 ustawy</w:t>
            </w:r>
          </w:p>
        </w:tc>
        <w:tc>
          <w:tcPr>
            <w:tcW w:w="1740" w:type="dxa"/>
            <w:noWrap/>
            <w:vAlign w:val="center"/>
            <w:hideMark/>
          </w:tcPr>
          <w:p w:rsidR="00324EA5" w:rsidRPr="00844F6D" w:rsidRDefault="00324EA5" w:rsidP="00324EA5">
            <w:pPr>
              <w:pStyle w:val="Legenda"/>
            </w:pPr>
            <w:r w:rsidRPr="00844F6D">
              <w:t>1 502 682,29</w:t>
            </w:r>
          </w:p>
        </w:tc>
        <w:tc>
          <w:tcPr>
            <w:tcW w:w="2220" w:type="dxa"/>
            <w:noWrap/>
            <w:vAlign w:val="center"/>
            <w:hideMark/>
          </w:tcPr>
          <w:p w:rsidR="00324EA5" w:rsidRPr="00844F6D" w:rsidRDefault="00324EA5" w:rsidP="00324EA5">
            <w:pPr>
              <w:pStyle w:val="Legenda"/>
            </w:pPr>
            <w:r w:rsidRPr="00844F6D">
              <w:t>51 040,08</w:t>
            </w:r>
          </w:p>
        </w:tc>
        <w:tc>
          <w:tcPr>
            <w:tcW w:w="1626" w:type="dxa"/>
            <w:noWrap/>
            <w:vAlign w:val="center"/>
            <w:hideMark/>
          </w:tcPr>
          <w:p w:rsidR="00324EA5" w:rsidRPr="00844F6D" w:rsidRDefault="00324EA5" w:rsidP="00324EA5">
            <w:pPr>
              <w:pStyle w:val="Legenda"/>
            </w:pPr>
            <w:r w:rsidRPr="00844F6D">
              <w:t>146 723,85</w:t>
            </w:r>
          </w:p>
        </w:tc>
        <w:tc>
          <w:tcPr>
            <w:tcW w:w="1134" w:type="dxa"/>
            <w:vAlign w:val="center"/>
          </w:tcPr>
          <w:p w:rsidR="00324EA5" w:rsidRPr="00844F6D" w:rsidRDefault="00324EA5" w:rsidP="00324EA5">
            <w:pPr>
              <w:pStyle w:val="Legenda"/>
            </w:pPr>
            <w:r>
              <w:t>3 900</w:t>
            </w:r>
          </w:p>
        </w:tc>
      </w:tr>
      <w:tr w:rsidR="00324EA5" w:rsidRPr="00844F6D" w:rsidTr="00324EA5">
        <w:trPr>
          <w:trHeight w:val="600"/>
        </w:trPr>
        <w:tc>
          <w:tcPr>
            <w:tcW w:w="860" w:type="dxa"/>
            <w:vAlign w:val="center"/>
            <w:hideMark/>
          </w:tcPr>
          <w:p w:rsidR="00324EA5" w:rsidRPr="00844F6D" w:rsidRDefault="00324EA5" w:rsidP="00324EA5">
            <w:pPr>
              <w:pStyle w:val="Legenda"/>
            </w:pPr>
            <w:r w:rsidRPr="00844F6D">
              <w:t>C</w:t>
            </w:r>
          </w:p>
        </w:tc>
        <w:tc>
          <w:tcPr>
            <w:tcW w:w="6420" w:type="dxa"/>
            <w:gridSpan w:val="2"/>
            <w:vAlign w:val="center"/>
            <w:hideMark/>
          </w:tcPr>
          <w:p w:rsidR="00324EA5" w:rsidRPr="00844F6D" w:rsidRDefault="00324EA5" w:rsidP="00324EA5">
            <w:pPr>
              <w:pStyle w:val="Legenda"/>
            </w:pPr>
            <w:r w:rsidRPr="00844F6D">
              <w:t>Zapotrzebowanie na powierzchnię użytkową (ha) w trzydziestym roku prognozy</w:t>
            </w:r>
          </w:p>
        </w:tc>
        <w:tc>
          <w:tcPr>
            <w:tcW w:w="1740" w:type="dxa"/>
            <w:vAlign w:val="center"/>
            <w:hideMark/>
          </w:tcPr>
          <w:p w:rsidR="00324EA5" w:rsidRPr="00844F6D" w:rsidRDefault="00324EA5" w:rsidP="00324EA5">
            <w:pPr>
              <w:pStyle w:val="Legenda"/>
            </w:pPr>
            <w:r w:rsidRPr="00844F6D">
              <w:t>150,2682</w:t>
            </w:r>
          </w:p>
        </w:tc>
        <w:tc>
          <w:tcPr>
            <w:tcW w:w="2220" w:type="dxa"/>
            <w:vAlign w:val="center"/>
            <w:hideMark/>
          </w:tcPr>
          <w:p w:rsidR="00324EA5" w:rsidRPr="00844F6D" w:rsidRDefault="00324EA5" w:rsidP="00324EA5">
            <w:pPr>
              <w:pStyle w:val="Legenda"/>
            </w:pPr>
            <w:r w:rsidRPr="00844F6D">
              <w:t>5,1040</w:t>
            </w:r>
          </w:p>
        </w:tc>
        <w:tc>
          <w:tcPr>
            <w:tcW w:w="1626" w:type="dxa"/>
            <w:vAlign w:val="center"/>
            <w:hideMark/>
          </w:tcPr>
          <w:p w:rsidR="00324EA5" w:rsidRPr="00844F6D" w:rsidRDefault="00324EA5" w:rsidP="00324EA5">
            <w:pPr>
              <w:pStyle w:val="Legenda"/>
            </w:pPr>
            <w:r w:rsidRPr="00844F6D">
              <w:t>14,67</w:t>
            </w:r>
          </w:p>
        </w:tc>
        <w:tc>
          <w:tcPr>
            <w:tcW w:w="1134" w:type="dxa"/>
            <w:vAlign w:val="center"/>
          </w:tcPr>
          <w:p w:rsidR="00324EA5" w:rsidRPr="00844F6D" w:rsidRDefault="00E152A3" w:rsidP="00324EA5">
            <w:pPr>
              <w:pStyle w:val="Legenda"/>
            </w:pPr>
            <w:r>
              <w:t>40</w:t>
            </w:r>
          </w:p>
        </w:tc>
      </w:tr>
      <w:tr w:rsidR="0015608F" w:rsidRPr="00844F6D" w:rsidTr="00324EA5">
        <w:trPr>
          <w:trHeight w:val="54"/>
        </w:trPr>
        <w:tc>
          <w:tcPr>
            <w:tcW w:w="14000" w:type="dxa"/>
            <w:gridSpan w:val="7"/>
            <w:vAlign w:val="center"/>
            <w:hideMark/>
          </w:tcPr>
          <w:p w:rsidR="0015608F" w:rsidRPr="00C02340" w:rsidRDefault="0015608F" w:rsidP="00324EA5">
            <w:pPr>
              <w:pStyle w:val="Legenda"/>
            </w:pPr>
          </w:p>
        </w:tc>
      </w:tr>
      <w:tr w:rsidR="0015608F" w:rsidRPr="00844F6D" w:rsidTr="00324EA5">
        <w:trPr>
          <w:trHeight w:val="600"/>
        </w:trPr>
        <w:tc>
          <w:tcPr>
            <w:tcW w:w="14000" w:type="dxa"/>
            <w:gridSpan w:val="7"/>
            <w:vAlign w:val="center"/>
            <w:hideMark/>
          </w:tcPr>
          <w:p w:rsidR="0015608F" w:rsidRPr="00C02340" w:rsidRDefault="0015608F" w:rsidP="00324EA5">
            <w:pPr>
              <w:pStyle w:val="Legenda"/>
            </w:pPr>
            <w:r w:rsidRPr="00C02340">
              <w:t>OBSZARY O ZWARTEJ, W PEŁNI WYKSZTAŁCONEJ STRUKTURZE FUNKCJONALNO-PRZESTRZENNEJ, W TYM:</w:t>
            </w:r>
          </w:p>
        </w:tc>
      </w:tr>
      <w:tr w:rsidR="0015608F" w:rsidRPr="00844F6D" w:rsidTr="00324EA5">
        <w:trPr>
          <w:trHeight w:val="500"/>
        </w:trPr>
        <w:tc>
          <w:tcPr>
            <w:tcW w:w="14000" w:type="dxa"/>
            <w:gridSpan w:val="7"/>
            <w:vAlign w:val="center"/>
            <w:hideMark/>
          </w:tcPr>
          <w:p w:rsidR="0015608F" w:rsidRPr="00C02340" w:rsidRDefault="0015608F" w:rsidP="00324EA5">
            <w:pPr>
              <w:pStyle w:val="Legenda"/>
            </w:pPr>
            <w:r w:rsidRPr="00C02340">
              <w:t>OBJĘTE MIEJSCOWYMI PLANAMI ZAGOSPODAROWANIA PRZESTRZENNEGO</w:t>
            </w:r>
          </w:p>
        </w:tc>
      </w:tr>
      <w:tr w:rsidR="00324EA5" w:rsidRPr="00844F6D" w:rsidTr="00324EA5">
        <w:trPr>
          <w:trHeight w:val="750"/>
        </w:trPr>
        <w:tc>
          <w:tcPr>
            <w:tcW w:w="860" w:type="dxa"/>
            <w:vAlign w:val="center"/>
            <w:hideMark/>
          </w:tcPr>
          <w:p w:rsidR="00324EA5" w:rsidRPr="00844F6D" w:rsidRDefault="00324EA5" w:rsidP="00324EA5">
            <w:pPr>
              <w:pStyle w:val="Legenda"/>
            </w:pPr>
            <w:r w:rsidRPr="00844F6D">
              <w:t>D</w:t>
            </w:r>
          </w:p>
        </w:tc>
        <w:tc>
          <w:tcPr>
            <w:tcW w:w="6420" w:type="dxa"/>
            <w:gridSpan w:val="2"/>
            <w:vAlign w:val="center"/>
            <w:hideMark/>
          </w:tcPr>
          <w:p w:rsidR="00324EA5" w:rsidRPr="00844F6D" w:rsidRDefault="00324EA5" w:rsidP="00324EA5">
            <w:pPr>
              <w:pStyle w:val="Legenda"/>
            </w:pPr>
            <w:r w:rsidRPr="00844F6D">
              <w:t>Powierzchnia działek niezabudowanych - luk w zabudowie (ha)</w:t>
            </w:r>
          </w:p>
        </w:tc>
        <w:tc>
          <w:tcPr>
            <w:tcW w:w="1740" w:type="dxa"/>
            <w:vAlign w:val="center"/>
            <w:hideMark/>
          </w:tcPr>
          <w:p w:rsidR="00324EA5" w:rsidRPr="00844F6D" w:rsidRDefault="00324EA5" w:rsidP="00324EA5">
            <w:pPr>
              <w:pStyle w:val="Legenda"/>
            </w:pPr>
            <w:r w:rsidRPr="00844F6D">
              <w:t>120,4091</w:t>
            </w:r>
          </w:p>
        </w:tc>
        <w:tc>
          <w:tcPr>
            <w:tcW w:w="2220" w:type="dxa"/>
            <w:vAlign w:val="center"/>
            <w:hideMark/>
          </w:tcPr>
          <w:p w:rsidR="00324EA5" w:rsidRPr="00844F6D" w:rsidRDefault="00324EA5" w:rsidP="00324EA5">
            <w:pPr>
              <w:pStyle w:val="Legenda"/>
            </w:pPr>
            <w:r w:rsidRPr="00844F6D">
              <w:t>29,1048</w:t>
            </w:r>
          </w:p>
        </w:tc>
        <w:tc>
          <w:tcPr>
            <w:tcW w:w="1626" w:type="dxa"/>
            <w:vAlign w:val="center"/>
            <w:hideMark/>
          </w:tcPr>
          <w:p w:rsidR="00324EA5" w:rsidRPr="00844F6D" w:rsidRDefault="00324EA5" w:rsidP="00324EA5">
            <w:pPr>
              <w:pStyle w:val="Legenda"/>
            </w:pPr>
            <w:r w:rsidRPr="00844F6D">
              <w:t>19,0308</w:t>
            </w:r>
          </w:p>
        </w:tc>
        <w:tc>
          <w:tcPr>
            <w:tcW w:w="1134" w:type="dxa"/>
            <w:vAlign w:val="center"/>
          </w:tcPr>
          <w:p w:rsidR="00324EA5" w:rsidRPr="00844F6D" w:rsidRDefault="00324EA5" w:rsidP="00324EA5">
            <w:pPr>
              <w:pStyle w:val="Legenda"/>
            </w:pPr>
            <w:r>
              <w:t>0</w:t>
            </w:r>
          </w:p>
        </w:tc>
      </w:tr>
      <w:tr w:rsidR="00324EA5" w:rsidRPr="00844F6D" w:rsidTr="00324EA5">
        <w:trPr>
          <w:trHeight w:val="750"/>
        </w:trPr>
        <w:tc>
          <w:tcPr>
            <w:tcW w:w="860" w:type="dxa"/>
            <w:vAlign w:val="center"/>
            <w:hideMark/>
          </w:tcPr>
          <w:p w:rsidR="00324EA5" w:rsidRPr="00844F6D" w:rsidRDefault="00324EA5" w:rsidP="00324EA5">
            <w:pPr>
              <w:pStyle w:val="Legenda"/>
            </w:pPr>
            <w:r w:rsidRPr="00844F6D">
              <w:t>E</w:t>
            </w:r>
          </w:p>
        </w:tc>
        <w:tc>
          <w:tcPr>
            <w:tcW w:w="6420" w:type="dxa"/>
            <w:gridSpan w:val="2"/>
            <w:vAlign w:val="center"/>
            <w:hideMark/>
          </w:tcPr>
          <w:p w:rsidR="00324EA5" w:rsidRPr="00844F6D" w:rsidRDefault="00324EA5" w:rsidP="00324EA5">
            <w:pPr>
              <w:pStyle w:val="Legenda"/>
            </w:pPr>
            <w:r w:rsidRPr="00844F6D">
              <w:t>Średni wskaźnik powierzchni zabudowy do powierzchni działki</w:t>
            </w:r>
          </w:p>
        </w:tc>
        <w:tc>
          <w:tcPr>
            <w:tcW w:w="1740" w:type="dxa"/>
            <w:vAlign w:val="center"/>
            <w:hideMark/>
          </w:tcPr>
          <w:p w:rsidR="00324EA5" w:rsidRPr="00844F6D" w:rsidRDefault="00324EA5" w:rsidP="00324EA5">
            <w:pPr>
              <w:pStyle w:val="Legenda"/>
            </w:pPr>
            <w:r w:rsidRPr="00844F6D">
              <w:t>0,3</w:t>
            </w:r>
          </w:p>
        </w:tc>
        <w:tc>
          <w:tcPr>
            <w:tcW w:w="2220" w:type="dxa"/>
            <w:vAlign w:val="center"/>
            <w:hideMark/>
          </w:tcPr>
          <w:p w:rsidR="00324EA5" w:rsidRPr="00844F6D" w:rsidRDefault="00324EA5" w:rsidP="00324EA5">
            <w:pPr>
              <w:pStyle w:val="Legenda"/>
            </w:pPr>
            <w:r w:rsidRPr="00844F6D">
              <w:t>0,5</w:t>
            </w:r>
          </w:p>
        </w:tc>
        <w:tc>
          <w:tcPr>
            <w:tcW w:w="1626" w:type="dxa"/>
            <w:vAlign w:val="center"/>
            <w:hideMark/>
          </w:tcPr>
          <w:p w:rsidR="00324EA5" w:rsidRPr="00844F6D" w:rsidRDefault="00324EA5" w:rsidP="00324EA5">
            <w:pPr>
              <w:pStyle w:val="Legenda"/>
            </w:pPr>
            <w:r w:rsidRPr="00844F6D">
              <w:t>0,5</w:t>
            </w:r>
          </w:p>
        </w:tc>
        <w:tc>
          <w:tcPr>
            <w:tcW w:w="1134" w:type="dxa"/>
            <w:vAlign w:val="center"/>
          </w:tcPr>
          <w:p w:rsidR="00324EA5" w:rsidRPr="00844F6D" w:rsidRDefault="00324EA5" w:rsidP="00324EA5">
            <w:pPr>
              <w:pStyle w:val="Legenda"/>
            </w:pPr>
            <w:r>
              <w:t>0</w:t>
            </w:r>
          </w:p>
        </w:tc>
      </w:tr>
      <w:tr w:rsidR="00324EA5" w:rsidRPr="00844F6D" w:rsidTr="00324EA5">
        <w:trPr>
          <w:trHeight w:val="765"/>
        </w:trPr>
        <w:tc>
          <w:tcPr>
            <w:tcW w:w="860" w:type="dxa"/>
            <w:vAlign w:val="center"/>
            <w:hideMark/>
          </w:tcPr>
          <w:p w:rsidR="00324EA5" w:rsidRPr="00844F6D" w:rsidRDefault="00324EA5" w:rsidP="00324EA5">
            <w:pPr>
              <w:pStyle w:val="Legenda"/>
            </w:pPr>
            <w:r w:rsidRPr="00844F6D">
              <w:t>F</w:t>
            </w:r>
          </w:p>
        </w:tc>
        <w:tc>
          <w:tcPr>
            <w:tcW w:w="6420" w:type="dxa"/>
            <w:gridSpan w:val="2"/>
            <w:vAlign w:val="center"/>
            <w:hideMark/>
          </w:tcPr>
          <w:p w:rsidR="00324EA5" w:rsidRPr="00844F6D" w:rsidRDefault="00324EA5" w:rsidP="00324EA5">
            <w:pPr>
              <w:pStyle w:val="Legenda"/>
            </w:pPr>
            <w:r w:rsidRPr="00844F6D">
              <w:t>Możliwa do zlokalizowania powierzchnia zabudowy w ramach działek niezabudowanych - luk w zabudowie (ha)</w:t>
            </w:r>
          </w:p>
        </w:tc>
        <w:tc>
          <w:tcPr>
            <w:tcW w:w="1740" w:type="dxa"/>
            <w:vAlign w:val="center"/>
            <w:hideMark/>
          </w:tcPr>
          <w:p w:rsidR="00324EA5" w:rsidRPr="00844F6D" w:rsidRDefault="00324EA5" w:rsidP="00324EA5">
            <w:pPr>
              <w:pStyle w:val="Legenda"/>
            </w:pPr>
            <w:r w:rsidRPr="00844F6D">
              <w:t>36,1227</w:t>
            </w:r>
          </w:p>
        </w:tc>
        <w:tc>
          <w:tcPr>
            <w:tcW w:w="2220" w:type="dxa"/>
            <w:vAlign w:val="center"/>
            <w:hideMark/>
          </w:tcPr>
          <w:p w:rsidR="00324EA5" w:rsidRPr="00844F6D" w:rsidRDefault="00324EA5" w:rsidP="00324EA5">
            <w:pPr>
              <w:pStyle w:val="Legenda"/>
            </w:pPr>
            <w:r w:rsidRPr="00844F6D">
              <w:t>14,5524</w:t>
            </w:r>
          </w:p>
        </w:tc>
        <w:tc>
          <w:tcPr>
            <w:tcW w:w="1626" w:type="dxa"/>
            <w:vAlign w:val="center"/>
            <w:hideMark/>
          </w:tcPr>
          <w:p w:rsidR="00324EA5" w:rsidRPr="00844F6D" w:rsidRDefault="00324EA5" w:rsidP="00324EA5">
            <w:pPr>
              <w:pStyle w:val="Legenda"/>
            </w:pPr>
            <w:r w:rsidRPr="00844F6D">
              <w:t>9,5154</w:t>
            </w:r>
          </w:p>
        </w:tc>
        <w:tc>
          <w:tcPr>
            <w:tcW w:w="1134" w:type="dxa"/>
            <w:vAlign w:val="center"/>
          </w:tcPr>
          <w:p w:rsidR="00324EA5" w:rsidRPr="00844F6D" w:rsidRDefault="00324EA5" w:rsidP="00324EA5">
            <w:pPr>
              <w:pStyle w:val="Legenda"/>
            </w:pPr>
            <w:r>
              <w:t>0</w:t>
            </w:r>
          </w:p>
        </w:tc>
      </w:tr>
      <w:tr w:rsidR="00324EA5" w:rsidRPr="00844F6D" w:rsidTr="00324EA5">
        <w:trPr>
          <w:trHeight w:val="660"/>
        </w:trPr>
        <w:tc>
          <w:tcPr>
            <w:tcW w:w="860" w:type="dxa"/>
            <w:vAlign w:val="center"/>
            <w:hideMark/>
          </w:tcPr>
          <w:p w:rsidR="00324EA5" w:rsidRPr="00844F6D" w:rsidRDefault="00324EA5" w:rsidP="00324EA5">
            <w:pPr>
              <w:pStyle w:val="Legenda"/>
            </w:pPr>
            <w:r w:rsidRPr="00844F6D">
              <w:t>G</w:t>
            </w:r>
          </w:p>
        </w:tc>
        <w:tc>
          <w:tcPr>
            <w:tcW w:w="6420" w:type="dxa"/>
            <w:gridSpan w:val="2"/>
            <w:vAlign w:val="center"/>
            <w:hideMark/>
          </w:tcPr>
          <w:p w:rsidR="00324EA5" w:rsidRPr="00844F6D" w:rsidRDefault="00324EA5" w:rsidP="00324EA5">
            <w:pPr>
              <w:pStyle w:val="Legenda"/>
            </w:pPr>
            <w:r w:rsidRPr="00844F6D">
              <w:t>Średni współczynnik przeliczeniowy powierzchni zabudowy na powierzchnię użytkową</w:t>
            </w:r>
          </w:p>
        </w:tc>
        <w:tc>
          <w:tcPr>
            <w:tcW w:w="1740" w:type="dxa"/>
            <w:vAlign w:val="center"/>
            <w:hideMark/>
          </w:tcPr>
          <w:p w:rsidR="00324EA5" w:rsidRPr="00844F6D" w:rsidRDefault="00324EA5" w:rsidP="00324EA5">
            <w:pPr>
              <w:pStyle w:val="Legenda"/>
            </w:pPr>
            <w:r w:rsidRPr="00844F6D">
              <w:t>1,1</w:t>
            </w:r>
          </w:p>
        </w:tc>
        <w:tc>
          <w:tcPr>
            <w:tcW w:w="2220" w:type="dxa"/>
            <w:vAlign w:val="center"/>
            <w:hideMark/>
          </w:tcPr>
          <w:p w:rsidR="00324EA5" w:rsidRPr="00844F6D" w:rsidRDefault="00324EA5" w:rsidP="00324EA5">
            <w:pPr>
              <w:pStyle w:val="Legenda"/>
            </w:pPr>
            <w:r w:rsidRPr="00844F6D">
              <w:t>1,2</w:t>
            </w:r>
          </w:p>
        </w:tc>
        <w:tc>
          <w:tcPr>
            <w:tcW w:w="1626" w:type="dxa"/>
            <w:vAlign w:val="center"/>
            <w:hideMark/>
          </w:tcPr>
          <w:p w:rsidR="00324EA5" w:rsidRPr="00844F6D" w:rsidRDefault="00324EA5" w:rsidP="00324EA5">
            <w:pPr>
              <w:pStyle w:val="Legenda"/>
            </w:pPr>
            <w:r w:rsidRPr="00844F6D">
              <w:t>1,3</w:t>
            </w:r>
          </w:p>
        </w:tc>
        <w:tc>
          <w:tcPr>
            <w:tcW w:w="1134" w:type="dxa"/>
            <w:vAlign w:val="center"/>
          </w:tcPr>
          <w:p w:rsidR="00324EA5" w:rsidRPr="00844F6D" w:rsidRDefault="00324EA5" w:rsidP="00324EA5">
            <w:pPr>
              <w:pStyle w:val="Legenda"/>
            </w:pPr>
            <w:r>
              <w:t>0</w:t>
            </w:r>
          </w:p>
        </w:tc>
      </w:tr>
      <w:tr w:rsidR="00324EA5" w:rsidRPr="00844F6D" w:rsidTr="00324EA5">
        <w:trPr>
          <w:trHeight w:val="690"/>
        </w:trPr>
        <w:tc>
          <w:tcPr>
            <w:tcW w:w="860" w:type="dxa"/>
            <w:vAlign w:val="center"/>
            <w:hideMark/>
          </w:tcPr>
          <w:p w:rsidR="00324EA5" w:rsidRPr="00844F6D" w:rsidRDefault="00324EA5" w:rsidP="00324EA5">
            <w:pPr>
              <w:pStyle w:val="Legenda"/>
            </w:pPr>
            <w:r w:rsidRPr="00844F6D">
              <w:t>H</w:t>
            </w:r>
          </w:p>
        </w:tc>
        <w:tc>
          <w:tcPr>
            <w:tcW w:w="6420" w:type="dxa"/>
            <w:gridSpan w:val="2"/>
            <w:vAlign w:val="center"/>
            <w:hideMark/>
          </w:tcPr>
          <w:p w:rsidR="00324EA5" w:rsidRPr="00844F6D" w:rsidRDefault="00324EA5" w:rsidP="00324EA5">
            <w:pPr>
              <w:pStyle w:val="Legenda"/>
            </w:pPr>
            <w:r w:rsidRPr="00844F6D">
              <w:t>Możliwa do zlokalizowania powierzchnia użytkowa (ha) [F*G]</w:t>
            </w:r>
          </w:p>
        </w:tc>
        <w:tc>
          <w:tcPr>
            <w:tcW w:w="1740" w:type="dxa"/>
            <w:vAlign w:val="center"/>
            <w:hideMark/>
          </w:tcPr>
          <w:p w:rsidR="00324EA5" w:rsidRPr="00844F6D" w:rsidRDefault="00324EA5" w:rsidP="00324EA5">
            <w:pPr>
              <w:pStyle w:val="Legenda"/>
            </w:pPr>
            <w:r w:rsidRPr="00844F6D">
              <w:t>39,7350</w:t>
            </w:r>
          </w:p>
        </w:tc>
        <w:tc>
          <w:tcPr>
            <w:tcW w:w="2220" w:type="dxa"/>
            <w:vAlign w:val="center"/>
            <w:hideMark/>
          </w:tcPr>
          <w:p w:rsidR="00324EA5" w:rsidRPr="00844F6D" w:rsidRDefault="00324EA5" w:rsidP="00324EA5">
            <w:pPr>
              <w:pStyle w:val="Legenda"/>
            </w:pPr>
            <w:r w:rsidRPr="00844F6D">
              <w:t>17,4629</w:t>
            </w:r>
          </w:p>
        </w:tc>
        <w:tc>
          <w:tcPr>
            <w:tcW w:w="1626" w:type="dxa"/>
            <w:vAlign w:val="center"/>
            <w:hideMark/>
          </w:tcPr>
          <w:p w:rsidR="00324EA5" w:rsidRPr="00844F6D" w:rsidRDefault="00324EA5" w:rsidP="00324EA5">
            <w:pPr>
              <w:pStyle w:val="Legenda"/>
            </w:pPr>
            <w:r w:rsidRPr="00844F6D">
              <w:t>12,3700</w:t>
            </w:r>
          </w:p>
        </w:tc>
        <w:tc>
          <w:tcPr>
            <w:tcW w:w="1134" w:type="dxa"/>
            <w:vAlign w:val="center"/>
          </w:tcPr>
          <w:p w:rsidR="00324EA5" w:rsidRPr="00844F6D" w:rsidRDefault="00324EA5" w:rsidP="00324EA5">
            <w:pPr>
              <w:pStyle w:val="Legenda"/>
            </w:pPr>
            <w:r>
              <w:t>0</w:t>
            </w:r>
          </w:p>
        </w:tc>
      </w:tr>
      <w:tr w:rsidR="0015608F" w:rsidRPr="00844F6D" w:rsidTr="00324EA5">
        <w:trPr>
          <w:trHeight w:val="500"/>
        </w:trPr>
        <w:tc>
          <w:tcPr>
            <w:tcW w:w="14000" w:type="dxa"/>
            <w:gridSpan w:val="7"/>
            <w:vAlign w:val="center"/>
            <w:hideMark/>
          </w:tcPr>
          <w:p w:rsidR="0015608F" w:rsidRPr="004B289F" w:rsidRDefault="0015608F" w:rsidP="00324EA5">
            <w:pPr>
              <w:pStyle w:val="Legenda"/>
            </w:pPr>
            <w:r w:rsidRPr="004B289F">
              <w:t>NIEOBJĘTE MIEJSCOWYMI PLANAMI ZAGOSPODAROWANIA PRZESTRZENNEGO</w:t>
            </w:r>
          </w:p>
        </w:tc>
      </w:tr>
      <w:tr w:rsidR="00324EA5" w:rsidRPr="00844F6D" w:rsidTr="00324EA5">
        <w:trPr>
          <w:trHeight w:val="600"/>
        </w:trPr>
        <w:tc>
          <w:tcPr>
            <w:tcW w:w="860" w:type="dxa"/>
            <w:vAlign w:val="center"/>
            <w:hideMark/>
          </w:tcPr>
          <w:p w:rsidR="00324EA5" w:rsidRPr="00844F6D" w:rsidRDefault="00324EA5" w:rsidP="00324EA5">
            <w:pPr>
              <w:pStyle w:val="Legenda"/>
            </w:pPr>
            <w:r w:rsidRPr="00844F6D">
              <w:lastRenderedPageBreak/>
              <w:t>I</w:t>
            </w:r>
          </w:p>
        </w:tc>
        <w:tc>
          <w:tcPr>
            <w:tcW w:w="6420" w:type="dxa"/>
            <w:gridSpan w:val="2"/>
            <w:vAlign w:val="center"/>
            <w:hideMark/>
          </w:tcPr>
          <w:p w:rsidR="00324EA5" w:rsidRPr="00844F6D" w:rsidRDefault="00324EA5" w:rsidP="00324EA5">
            <w:pPr>
              <w:pStyle w:val="Legenda"/>
            </w:pPr>
            <w:r w:rsidRPr="00844F6D">
              <w:t>powierzchnia działek niezabudowanych - luk w zabudowie (ha)</w:t>
            </w:r>
          </w:p>
        </w:tc>
        <w:tc>
          <w:tcPr>
            <w:tcW w:w="1740" w:type="dxa"/>
            <w:vAlign w:val="center"/>
            <w:hideMark/>
          </w:tcPr>
          <w:p w:rsidR="00324EA5" w:rsidRPr="00844F6D" w:rsidRDefault="00324EA5" w:rsidP="00324EA5">
            <w:pPr>
              <w:pStyle w:val="Legenda"/>
            </w:pPr>
            <w:r w:rsidRPr="00844F6D">
              <w:t>158,1119</w:t>
            </w:r>
          </w:p>
        </w:tc>
        <w:tc>
          <w:tcPr>
            <w:tcW w:w="2220" w:type="dxa"/>
            <w:vAlign w:val="center"/>
            <w:hideMark/>
          </w:tcPr>
          <w:p w:rsidR="00324EA5" w:rsidRPr="00844F6D" w:rsidRDefault="00324EA5" w:rsidP="00324EA5">
            <w:pPr>
              <w:pStyle w:val="Legenda"/>
            </w:pPr>
            <w:r w:rsidRPr="00844F6D">
              <w:t>4,0560</w:t>
            </w:r>
          </w:p>
        </w:tc>
        <w:tc>
          <w:tcPr>
            <w:tcW w:w="1626" w:type="dxa"/>
            <w:vAlign w:val="center"/>
            <w:hideMark/>
          </w:tcPr>
          <w:p w:rsidR="00324EA5" w:rsidRPr="00844F6D" w:rsidRDefault="00324EA5" w:rsidP="00324EA5">
            <w:pPr>
              <w:pStyle w:val="Legenda"/>
            </w:pPr>
            <w:r w:rsidRPr="00844F6D">
              <w:t>1,3520</w:t>
            </w:r>
          </w:p>
        </w:tc>
        <w:tc>
          <w:tcPr>
            <w:tcW w:w="1134" w:type="dxa"/>
            <w:vAlign w:val="center"/>
          </w:tcPr>
          <w:p w:rsidR="00324EA5" w:rsidRPr="00844F6D" w:rsidRDefault="00324EA5" w:rsidP="00324EA5">
            <w:pPr>
              <w:pStyle w:val="Legenda"/>
            </w:pPr>
            <w:r>
              <w:t>0</w:t>
            </w:r>
          </w:p>
        </w:tc>
      </w:tr>
      <w:tr w:rsidR="00324EA5" w:rsidRPr="00844F6D" w:rsidTr="00324EA5">
        <w:trPr>
          <w:trHeight w:val="600"/>
        </w:trPr>
        <w:tc>
          <w:tcPr>
            <w:tcW w:w="860" w:type="dxa"/>
            <w:vAlign w:val="center"/>
            <w:hideMark/>
          </w:tcPr>
          <w:p w:rsidR="00324EA5" w:rsidRPr="00844F6D" w:rsidRDefault="00324EA5" w:rsidP="00324EA5">
            <w:pPr>
              <w:pStyle w:val="Legenda"/>
            </w:pPr>
            <w:r w:rsidRPr="00844F6D">
              <w:t>J</w:t>
            </w:r>
          </w:p>
        </w:tc>
        <w:tc>
          <w:tcPr>
            <w:tcW w:w="6420" w:type="dxa"/>
            <w:gridSpan w:val="2"/>
            <w:vAlign w:val="center"/>
            <w:hideMark/>
          </w:tcPr>
          <w:p w:rsidR="00324EA5" w:rsidRPr="00844F6D" w:rsidRDefault="00324EA5" w:rsidP="00324EA5">
            <w:pPr>
              <w:pStyle w:val="Legenda"/>
            </w:pPr>
            <w:r w:rsidRPr="00844F6D">
              <w:t>Średni wskaźnik powierzchni zabudowy do powierzchni działki</w:t>
            </w:r>
          </w:p>
        </w:tc>
        <w:tc>
          <w:tcPr>
            <w:tcW w:w="1740" w:type="dxa"/>
            <w:vAlign w:val="center"/>
            <w:hideMark/>
          </w:tcPr>
          <w:p w:rsidR="00324EA5" w:rsidRPr="00844F6D" w:rsidRDefault="00324EA5" w:rsidP="00324EA5">
            <w:pPr>
              <w:pStyle w:val="Legenda"/>
            </w:pPr>
            <w:r w:rsidRPr="00844F6D">
              <w:t>0,3</w:t>
            </w:r>
          </w:p>
        </w:tc>
        <w:tc>
          <w:tcPr>
            <w:tcW w:w="2220" w:type="dxa"/>
            <w:vAlign w:val="center"/>
            <w:hideMark/>
          </w:tcPr>
          <w:p w:rsidR="00324EA5" w:rsidRPr="00844F6D" w:rsidRDefault="00324EA5" w:rsidP="00324EA5">
            <w:pPr>
              <w:pStyle w:val="Legenda"/>
            </w:pPr>
            <w:r w:rsidRPr="00844F6D">
              <w:t>0,5</w:t>
            </w:r>
          </w:p>
        </w:tc>
        <w:tc>
          <w:tcPr>
            <w:tcW w:w="1626" w:type="dxa"/>
            <w:vAlign w:val="center"/>
            <w:hideMark/>
          </w:tcPr>
          <w:p w:rsidR="00324EA5" w:rsidRPr="00844F6D" w:rsidRDefault="00324EA5" w:rsidP="00324EA5">
            <w:pPr>
              <w:pStyle w:val="Legenda"/>
            </w:pPr>
            <w:r w:rsidRPr="00844F6D">
              <w:t>0,5</w:t>
            </w:r>
          </w:p>
        </w:tc>
        <w:tc>
          <w:tcPr>
            <w:tcW w:w="1134" w:type="dxa"/>
            <w:vAlign w:val="center"/>
          </w:tcPr>
          <w:p w:rsidR="00324EA5" w:rsidRPr="00844F6D" w:rsidRDefault="00324EA5" w:rsidP="00324EA5">
            <w:pPr>
              <w:pStyle w:val="Legenda"/>
            </w:pPr>
            <w:r>
              <w:t>0</w:t>
            </w:r>
          </w:p>
        </w:tc>
      </w:tr>
      <w:tr w:rsidR="00324EA5" w:rsidRPr="00844F6D" w:rsidTr="00324EA5">
        <w:trPr>
          <w:trHeight w:val="960"/>
        </w:trPr>
        <w:tc>
          <w:tcPr>
            <w:tcW w:w="860" w:type="dxa"/>
            <w:vAlign w:val="center"/>
            <w:hideMark/>
          </w:tcPr>
          <w:p w:rsidR="00324EA5" w:rsidRPr="00844F6D" w:rsidRDefault="00324EA5" w:rsidP="00324EA5">
            <w:pPr>
              <w:pStyle w:val="Legenda"/>
            </w:pPr>
            <w:r w:rsidRPr="00844F6D">
              <w:t>K</w:t>
            </w:r>
          </w:p>
        </w:tc>
        <w:tc>
          <w:tcPr>
            <w:tcW w:w="6420" w:type="dxa"/>
            <w:gridSpan w:val="2"/>
            <w:vAlign w:val="center"/>
            <w:hideMark/>
          </w:tcPr>
          <w:p w:rsidR="00324EA5" w:rsidRPr="00844F6D" w:rsidRDefault="00324EA5" w:rsidP="00324EA5">
            <w:pPr>
              <w:pStyle w:val="Legenda"/>
            </w:pPr>
            <w:r w:rsidRPr="00844F6D">
              <w:t>Możliwa do zlokalizowania powierzchnia zabudowy w lukach w zabudowie (ha)</w:t>
            </w:r>
            <w:r w:rsidRPr="00844F6D">
              <w:br/>
              <w:t>[I * J]</w:t>
            </w:r>
          </w:p>
        </w:tc>
        <w:tc>
          <w:tcPr>
            <w:tcW w:w="1740" w:type="dxa"/>
            <w:vAlign w:val="center"/>
            <w:hideMark/>
          </w:tcPr>
          <w:p w:rsidR="00324EA5" w:rsidRPr="00844F6D" w:rsidRDefault="00324EA5" w:rsidP="00324EA5">
            <w:pPr>
              <w:pStyle w:val="Legenda"/>
            </w:pPr>
            <w:r w:rsidRPr="00844F6D">
              <w:t>47,4336</w:t>
            </w:r>
          </w:p>
        </w:tc>
        <w:tc>
          <w:tcPr>
            <w:tcW w:w="2220" w:type="dxa"/>
            <w:vAlign w:val="center"/>
            <w:hideMark/>
          </w:tcPr>
          <w:p w:rsidR="00324EA5" w:rsidRPr="00844F6D" w:rsidRDefault="00324EA5" w:rsidP="00324EA5">
            <w:pPr>
              <w:pStyle w:val="Legenda"/>
            </w:pPr>
            <w:r w:rsidRPr="00844F6D">
              <w:t>2,0280</w:t>
            </w:r>
          </w:p>
        </w:tc>
        <w:tc>
          <w:tcPr>
            <w:tcW w:w="1626" w:type="dxa"/>
            <w:vAlign w:val="center"/>
            <w:hideMark/>
          </w:tcPr>
          <w:p w:rsidR="00324EA5" w:rsidRPr="00844F6D" w:rsidRDefault="00324EA5" w:rsidP="00324EA5">
            <w:pPr>
              <w:pStyle w:val="Legenda"/>
            </w:pPr>
            <w:r w:rsidRPr="00844F6D">
              <w:t>0,6760</w:t>
            </w:r>
          </w:p>
        </w:tc>
        <w:tc>
          <w:tcPr>
            <w:tcW w:w="1134" w:type="dxa"/>
            <w:vAlign w:val="center"/>
          </w:tcPr>
          <w:p w:rsidR="00324EA5" w:rsidRPr="00844F6D" w:rsidRDefault="00324EA5" w:rsidP="00324EA5">
            <w:pPr>
              <w:pStyle w:val="Legenda"/>
            </w:pPr>
            <w:r>
              <w:t>0</w:t>
            </w:r>
          </w:p>
        </w:tc>
      </w:tr>
      <w:tr w:rsidR="00324EA5" w:rsidRPr="00844F6D" w:rsidTr="00324EA5">
        <w:trPr>
          <w:trHeight w:val="600"/>
        </w:trPr>
        <w:tc>
          <w:tcPr>
            <w:tcW w:w="860" w:type="dxa"/>
            <w:vAlign w:val="center"/>
            <w:hideMark/>
          </w:tcPr>
          <w:p w:rsidR="00324EA5" w:rsidRPr="00844F6D" w:rsidRDefault="00324EA5" w:rsidP="00324EA5">
            <w:pPr>
              <w:pStyle w:val="Legenda"/>
            </w:pPr>
            <w:r w:rsidRPr="00844F6D">
              <w:t>L</w:t>
            </w:r>
          </w:p>
        </w:tc>
        <w:tc>
          <w:tcPr>
            <w:tcW w:w="6420" w:type="dxa"/>
            <w:gridSpan w:val="2"/>
            <w:vAlign w:val="center"/>
            <w:hideMark/>
          </w:tcPr>
          <w:p w:rsidR="00324EA5" w:rsidRPr="00844F6D" w:rsidRDefault="00324EA5" w:rsidP="00324EA5">
            <w:pPr>
              <w:pStyle w:val="Legenda"/>
            </w:pPr>
            <w:r w:rsidRPr="00844F6D">
              <w:t>Średni współczynnik przeliczeniowy powierzchni zabudowy na powierzchnię użytkową</w:t>
            </w:r>
          </w:p>
        </w:tc>
        <w:tc>
          <w:tcPr>
            <w:tcW w:w="1740" w:type="dxa"/>
            <w:vAlign w:val="center"/>
            <w:hideMark/>
          </w:tcPr>
          <w:p w:rsidR="00324EA5" w:rsidRPr="00844F6D" w:rsidRDefault="00324EA5" w:rsidP="00324EA5">
            <w:pPr>
              <w:pStyle w:val="Legenda"/>
            </w:pPr>
            <w:r w:rsidRPr="00844F6D">
              <w:t>1,1</w:t>
            </w:r>
          </w:p>
        </w:tc>
        <w:tc>
          <w:tcPr>
            <w:tcW w:w="2220" w:type="dxa"/>
            <w:vAlign w:val="center"/>
            <w:hideMark/>
          </w:tcPr>
          <w:p w:rsidR="00324EA5" w:rsidRPr="00844F6D" w:rsidRDefault="00324EA5" w:rsidP="00324EA5">
            <w:pPr>
              <w:pStyle w:val="Legenda"/>
            </w:pPr>
            <w:r w:rsidRPr="00844F6D">
              <w:t>1,2</w:t>
            </w:r>
          </w:p>
        </w:tc>
        <w:tc>
          <w:tcPr>
            <w:tcW w:w="1626" w:type="dxa"/>
            <w:vAlign w:val="center"/>
            <w:hideMark/>
          </w:tcPr>
          <w:p w:rsidR="00324EA5" w:rsidRPr="00844F6D" w:rsidRDefault="00324EA5" w:rsidP="00324EA5">
            <w:pPr>
              <w:pStyle w:val="Legenda"/>
            </w:pPr>
            <w:r w:rsidRPr="00844F6D">
              <w:t>1,3</w:t>
            </w:r>
          </w:p>
        </w:tc>
        <w:tc>
          <w:tcPr>
            <w:tcW w:w="1134" w:type="dxa"/>
            <w:vAlign w:val="center"/>
          </w:tcPr>
          <w:p w:rsidR="00324EA5" w:rsidRPr="00844F6D" w:rsidRDefault="00324EA5" w:rsidP="00324EA5">
            <w:pPr>
              <w:pStyle w:val="Legenda"/>
            </w:pPr>
            <w:r>
              <w:t>0</w:t>
            </w:r>
          </w:p>
        </w:tc>
      </w:tr>
      <w:tr w:rsidR="00324EA5" w:rsidRPr="00844F6D" w:rsidTr="00324EA5">
        <w:trPr>
          <w:trHeight w:val="870"/>
        </w:trPr>
        <w:tc>
          <w:tcPr>
            <w:tcW w:w="860" w:type="dxa"/>
            <w:vAlign w:val="center"/>
            <w:hideMark/>
          </w:tcPr>
          <w:p w:rsidR="00324EA5" w:rsidRPr="00844F6D" w:rsidRDefault="00324EA5" w:rsidP="00324EA5">
            <w:pPr>
              <w:pStyle w:val="Legenda"/>
            </w:pPr>
            <w:r w:rsidRPr="00844F6D">
              <w:t>M</w:t>
            </w:r>
          </w:p>
        </w:tc>
        <w:tc>
          <w:tcPr>
            <w:tcW w:w="6420" w:type="dxa"/>
            <w:gridSpan w:val="2"/>
            <w:vAlign w:val="center"/>
            <w:hideMark/>
          </w:tcPr>
          <w:p w:rsidR="00324EA5" w:rsidRPr="00844F6D" w:rsidRDefault="00324EA5" w:rsidP="00324EA5">
            <w:pPr>
              <w:pStyle w:val="Legenda"/>
            </w:pPr>
            <w:r w:rsidRPr="00844F6D">
              <w:t>Możliwa do zlokalizowania powierzchnia użytkowa (ha)</w:t>
            </w:r>
            <w:r w:rsidRPr="00844F6D">
              <w:br/>
              <w:t>[K * L]</w:t>
            </w:r>
          </w:p>
        </w:tc>
        <w:tc>
          <w:tcPr>
            <w:tcW w:w="1740" w:type="dxa"/>
            <w:vAlign w:val="center"/>
            <w:hideMark/>
          </w:tcPr>
          <w:p w:rsidR="00324EA5" w:rsidRPr="00844F6D" w:rsidRDefault="00324EA5" w:rsidP="00324EA5">
            <w:pPr>
              <w:pStyle w:val="Legenda"/>
            </w:pPr>
            <w:r w:rsidRPr="00844F6D">
              <w:t>52,1769</w:t>
            </w:r>
          </w:p>
        </w:tc>
        <w:tc>
          <w:tcPr>
            <w:tcW w:w="2220" w:type="dxa"/>
            <w:vAlign w:val="center"/>
            <w:hideMark/>
          </w:tcPr>
          <w:p w:rsidR="00324EA5" w:rsidRPr="00844F6D" w:rsidRDefault="00324EA5" w:rsidP="00324EA5">
            <w:pPr>
              <w:pStyle w:val="Legenda"/>
            </w:pPr>
            <w:r w:rsidRPr="00844F6D">
              <w:t>2,4336</w:t>
            </w:r>
          </w:p>
        </w:tc>
        <w:tc>
          <w:tcPr>
            <w:tcW w:w="1626" w:type="dxa"/>
            <w:vAlign w:val="center"/>
            <w:hideMark/>
          </w:tcPr>
          <w:p w:rsidR="00324EA5" w:rsidRPr="00844F6D" w:rsidRDefault="00324EA5" w:rsidP="00324EA5">
            <w:pPr>
              <w:pStyle w:val="Legenda"/>
            </w:pPr>
            <w:r w:rsidRPr="00844F6D">
              <w:t>0,8788</w:t>
            </w:r>
          </w:p>
        </w:tc>
        <w:tc>
          <w:tcPr>
            <w:tcW w:w="1134" w:type="dxa"/>
            <w:vAlign w:val="center"/>
          </w:tcPr>
          <w:p w:rsidR="00324EA5" w:rsidRPr="00844F6D" w:rsidRDefault="00324EA5" w:rsidP="00324EA5">
            <w:pPr>
              <w:pStyle w:val="Legenda"/>
            </w:pPr>
            <w:r>
              <w:t>0</w:t>
            </w:r>
          </w:p>
        </w:tc>
      </w:tr>
      <w:tr w:rsidR="00324EA5" w:rsidRPr="00844F6D" w:rsidTr="00324EA5">
        <w:trPr>
          <w:trHeight w:val="1260"/>
        </w:trPr>
        <w:tc>
          <w:tcPr>
            <w:tcW w:w="860" w:type="dxa"/>
            <w:vAlign w:val="center"/>
            <w:hideMark/>
          </w:tcPr>
          <w:p w:rsidR="00324EA5" w:rsidRPr="00844F6D" w:rsidRDefault="00324EA5" w:rsidP="00324EA5">
            <w:pPr>
              <w:pStyle w:val="Legenda"/>
            </w:pPr>
            <w:r w:rsidRPr="00844F6D">
              <w:t>N</w:t>
            </w:r>
          </w:p>
        </w:tc>
        <w:tc>
          <w:tcPr>
            <w:tcW w:w="6420" w:type="dxa"/>
            <w:gridSpan w:val="2"/>
            <w:vAlign w:val="center"/>
            <w:hideMark/>
          </w:tcPr>
          <w:p w:rsidR="00324EA5" w:rsidRPr="00844F6D" w:rsidRDefault="00324EA5" w:rsidP="00324EA5">
            <w:pPr>
              <w:pStyle w:val="Legenda"/>
            </w:pPr>
            <w:r w:rsidRPr="00844F6D">
              <w:t>Całkowita możliwa do zlokalizowania powierzchnia użytkowa na obszarach o w pełni wykształconej zwartej strukturze funkcjonalno-przestrzennej (ha) - CHŁONNOŚĆ</w:t>
            </w:r>
            <w:r w:rsidRPr="00844F6D">
              <w:br/>
              <w:t>[H + M]</w:t>
            </w:r>
          </w:p>
        </w:tc>
        <w:tc>
          <w:tcPr>
            <w:tcW w:w="1740" w:type="dxa"/>
            <w:vAlign w:val="center"/>
            <w:hideMark/>
          </w:tcPr>
          <w:p w:rsidR="00324EA5" w:rsidRPr="00844F6D" w:rsidRDefault="00324EA5" w:rsidP="00324EA5">
            <w:pPr>
              <w:pStyle w:val="Legenda"/>
            </w:pPr>
            <w:r w:rsidRPr="00844F6D">
              <w:t>91,9120</w:t>
            </w:r>
          </w:p>
        </w:tc>
        <w:tc>
          <w:tcPr>
            <w:tcW w:w="2220" w:type="dxa"/>
            <w:vAlign w:val="center"/>
            <w:hideMark/>
          </w:tcPr>
          <w:p w:rsidR="00324EA5" w:rsidRPr="00844F6D" w:rsidRDefault="00324EA5" w:rsidP="00324EA5">
            <w:pPr>
              <w:pStyle w:val="Legenda"/>
            </w:pPr>
            <w:r w:rsidRPr="00844F6D">
              <w:t>19,8964</w:t>
            </w:r>
          </w:p>
        </w:tc>
        <w:tc>
          <w:tcPr>
            <w:tcW w:w="1626" w:type="dxa"/>
            <w:vAlign w:val="center"/>
            <w:hideMark/>
          </w:tcPr>
          <w:p w:rsidR="00324EA5" w:rsidRPr="00844F6D" w:rsidRDefault="00324EA5" w:rsidP="00324EA5">
            <w:pPr>
              <w:pStyle w:val="Legenda"/>
            </w:pPr>
            <w:r w:rsidRPr="00844F6D">
              <w:t>13,2488</w:t>
            </w:r>
          </w:p>
        </w:tc>
        <w:tc>
          <w:tcPr>
            <w:tcW w:w="1134" w:type="dxa"/>
            <w:vAlign w:val="center"/>
          </w:tcPr>
          <w:p w:rsidR="00324EA5" w:rsidRPr="00844F6D" w:rsidRDefault="00324EA5" w:rsidP="00324EA5">
            <w:pPr>
              <w:pStyle w:val="Legenda"/>
            </w:pPr>
            <w:r>
              <w:t>0</w:t>
            </w:r>
          </w:p>
        </w:tc>
      </w:tr>
      <w:tr w:rsidR="0015608F" w:rsidRPr="00844F6D" w:rsidTr="00324EA5">
        <w:trPr>
          <w:trHeight w:val="255"/>
        </w:trPr>
        <w:tc>
          <w:tcPr>
            <w:tcW w:w="14000" w:type="dxa"/>
            <w:gridSpan w:val="7"/>
            <w:vAlign w:val="center"/>
            <w:hideMark/>
          </w:tcPr>
          <w:p w:rsidR="0015608F" w:rsidRPr="00887841" w:rsidRDefault="0015608F" w:rsidP="00324EA5">
            <w:pPr>
              <w:pStyle w:val="Legenda"/>
            </w:pPr>
          </w:p>
        </w:tc>
      </w:tr>
      <w:tr w:rsidR="0015608F" w:rsidRPr="00844F6D" w:rsidTr="00324EA5">
        <w:trPr>
          <w:trHeight w:val="855"/>
        </w:trPr>
        <w:tc>
          <w:tcPr>
            <w:tcW w:w="14000" w:type="dxa"/>
            <w:gridSpan w:val="7"/>
            <w:vAlign w:val="center"/>
            <w:hideMark/>
          </w:tcPr>
          <w:p w:rsidR="0015608F" w:rsidRPr="00887841" w:rsidRDefault="0015608F" w:rsidP="00324EA5">
            <w:pPr>
              <w:pStyle w:val="Legenda"/>
            </w:pPr>
            <w:r w:rsidRPr="00887841">
              <w:t>TERENY POZA OBSZARAMI O ZWARTEJ, W PEŁNI WYKSZTAŁCONEJ STRUKTURZE FUNKCJONALNO-PRZESTRZENNEJ, OBJĘTE MIEJSCOWYMI PLANAMI ZAGOSPODAROWANIA PRZESTRZENNEGO</w:t>
            </w:r>
          </w:p>
        </w:tc>
      </w:tr>
      <w:tr w:rsidR="00324EA5" w:rsidRPr="00844F6D" w:rsidTr="00324EA5">
        <w:trPr>
          <w:trHeight w:val="735"/>
        </w:trPr>
        <w:tc>
          <w:tcPr>
            <w:tcW w:w="860" w:type="dxa"/>
            <w:vAlign w:val="center"/>
            <w:hideMark/>
          </w:tcPr>
          <w:p w:rsidR="00324EA5" w:rsidRPr="00844F6D" w:rsidRDefault="00324EA5" w:rsidP="00324EA5">
            <w:pPr>
              <w:pStyle w:val="Legenda"/>
            </w:pPr>
            <w:r w:rsidRPr="00844F6D">
              <w:t>O</w:t>
            </w:r>
          </w:p>
        </w:tc>
        <w:tc>
          <w:tcPr>
            <w:tcW w:w="6420" w:type="dxa"/>
            <w:gridSpan w:val="2"/>
            <w:vAlign w:val="center"/>
            <w:hideMark/>
          </w:tcPr>
          <w:p w:rsidR="00324EA5" w:rsidRPr="00844F6D" w:rsidRDefault="00324EA5" w:rsidP="00324EA5">
            <w:pPr>
              <w:pStyle w:val="Legenda"/>
            </w:pPr>
            <w:r w:rsidRPr="00844F6D">
              <w:t>Powierzchnia działek niezabudowanych - luk w zabudowie (ha)</w:t>
            </w:r>
          </w:p>
        </w:tc>
        <w:tc>
          <w:tcPr>
            <w:tcW w:w="1740" w:type="dxa"/>
            <w:vAlign w:val="center"/>
            <w:hideMark/>
          </w:tcPr>
          <w:p w:rsidR="00324EA5" w:rsidRPr="00844F6D" w:rsidRDefault="00324EA5" w:rsidP="00324EA5">
            <w:pPr>
              <w:pStyle w:val="Legenda"/>
            </w:pPr>
            <w:r w:rsidRPr="00844F6D">
              <w:t>177,3452</w:t>
            </w:r>
          </w:p>
        </w:tc>
        <w:tc>
          <w:tcPr>
            <w:tcW w:w="2220" w:type="dxa"/>
            <w:vAlign w:val="center"/>
            <w:hideMark/>
          </w:tcPr>
          <w:p w:rsidR="00324EA5" w:rsidRPr="00844F6D" w:rsidRDefault="00324EA5" w:rsidP="00324EA5">
            <w:pPr>
              <w:pStyle w:val="Legenda"/>
            </w:pPr>
            <w:r w:rsidRPr="00844F6D">
              <w:t>100,6071</w:t>
            </w:r>
          </w:p>
        </w:tc>
        <w:tc>
          <w:tcPr>
            <w:tcW w:w="1626" w:type="dxa"/>
            <w:vAlign w:val="center"/>
            <w:hideMark/>
          </w:tcPr>
          <w:p w:rsidR="00324EA5" w:rsidRPr="00844F6D" w:rsidRDefault="00324EA5" w:rsidP="00324EA5">
            <w:pPr>
              <w:pStyle w:val="Legenda"/>
            </w:pPr>
            <w:r w:rsidRPr="00844F6D">
              <w:t>43,6877</w:t>
            </w:r>
          </w:p>
        </w:tc>
        <w:tc>
          <w:tcPr>
            <w:tcW w:w="1134" w:type="dxa"/>
            <w:vAlign w:val="center"/>
          </w:tcPr>
          <w:p w:rsidR="00324EA5" w:rsidRPr="00844F6D" w:rsidRDefault="00324EA5" w:rsidP="00324EA5">
            <w:pPr>
              <w:pStyle w:val="Legenda"/>
            </w:pPr>
            <w:r>
              <w:t>0</w:t>
            </w:r>
          </w:p>
        </w:tc>
      </w:tr>
      <w:tr w:rsidR="00324EA5" w:rsidRPr="00844F6D" w:rsidTr="00324EA5">
        <w:trPr>
          <w:trHeight w:val="735"/>
        </w:trPr>
        <w:tc>
          <w:tcPr>
            <w:tcW w:w="860" w:type="dxa"/>
            <w:vAlign w:val="center"/>
            <w:hideMark/>
          </w:tcPr>
          <w:p w:rsidR="00324EA5" w:rsidRPr="00844F6D" w:rsidRDefault="00324EA5" w:rsidP="00324EA5">
            <w:pPr>
              <w:pStyle w:val="Legenda"/>
            </w:pPr>
            <w:r w:rsidRPr="00844F6D">
              <w:t>P</w:t>
            </w:r>
          </w:p>
        </w:tc>
        <w:tc>
          <w:tcPr>
            <w:tcW w:w="6420" w:type="dxa"/>
            <w:gridSpan w:val="2"/>
            <w:vAlign w:val="center"/>
            <w:hideMark/>
          </w:tcPr>
          <w:p w:rsidR="00324EA5" w:rsidRPr="00844F6D" w:rsidRDefault="00324EA5" w:rsidP="00324EA5">
            <w:pPr>
              <w:pStyle w:val="Legenda"/>
            </w:pPr>
            <w:r w:rsidRPr="00844F6D">
              <w:t>Średni wskaźnik powierzchni zabudowy do powierzchni działki</w:t>
            </w:r>
          </w:p>
        </w:tc>
        <w:tc>
          <w:tcPr>
            <w:tcW w:w="1740" w:type="dxa"/>
            <w:vAlign w:val="center"/>
            <w:hideMark/>
          </w:tcPr>
          <w:p w:rsidR="00324EA5" w:rsidRPr="00844F6D" w:rsidRDefault="00324EA5" w:rsidP="00324EA5">
            <w:pPr>
              <w:pStyle w:val="Legenda"/>
            </w:pPr>
            <w:r w:rsidRPr="00844F6D">
              <w:t>0,3</w:t>
            </w:r>
          </w:p>
        </w:tc>
        <w:tc>
          <w:tcPr>
            <w:tcW w:w="2220" w:type="dxa"/>
            <w:vAlign w:val="center"/>
            <w:hideMark/>
          </w:tcPr>
          <w:p w:rsidR="00324EA5" w:rsidRPr="00844F6D" w:rsidRDefault="00324EA5" w:rsidP="00324EA5">
            <w:pPr>
              <w:pStyle w:val="Legenda"/>
            </w:pPr>
            <w:r w:rsidRPr="00844F6D">
              <w:t>0,5</w:t>
            </w:r>
          </w:p>
        </w:tc>
        <w:tc>
          <w:tcPr>
            <w:tcW w:w="1626" w:type="dxa"/>
            <w:vAlign w:val="center"/>
            <w:hideMark/>
          </w:tcPr>
          <w:p w:rsidR="00324EA5" w:rsidRPr="00844F6D" w:rsidRDefault="00324EA5" w:rsidP="00324EA5">
            <w:pPr>
              <w:pStyle w:val="Legenda"/>
            </w:pPr>
            <w:r w:rsidRPr="00844F6D">
              <w:t>0,5</w:t>
            </w:r>
          </w:p>
        </w:tc>
        <w:tc>
          <w:tcPr>
            <w:tcW w:w="1134" w:type="dxa"/>
            <w:vAlign w:val="center"/>
          </w:tcPr>
          <w:p w:rsidR="00324EA5" w:rsidRPr="00844F6D" w:rsidRDefault="00324EA5" w:rsidP="00324EA5">
            <w:pPr>
              <w:pStyle w:val="Legenda"/>
            </w:pPr>
            <w:r>
              <w:t>0</w:t>
            </w:r>
          </w:p>
        </w:tc>
      </w:tr>
      <w:tr w:rsidR="00324EA5" w:rsidRPr="00844F6D" w:rsidTr="00324EA5">
        <w:trPr>
          <w:trHeight w:val="1020"/>
        </w:trPr>
        <w:tc>
          <w:tcPr>
            <w:tcW w:w="860" w:type="dxa"/>
            <w:vAlign w:val="center"/>
            <w:hideMark/>
          </w:tcPr>
          <w:p w:rsidR="00324EA5" w:rsidRPr="00844F6D" w:rsidRDefault="00324EA5" w:rsidP="00324EA5">
            <w:pPr>
              <w:pStyle w:val="Legenda"/>
            </w:pPr>
            <w:r w:rsidRPr="00844F6D">
              <w:t>R</w:t>
            </w:r>
          </w:p>
        </w:tc>
        <w:tc>
          <w:tcPr>
            <w:tcW w:w="6420" w:type="dxa"/>
            <w:gridSpan w:val="2"/>
            <w:vAlign w:val="center"/>
            <w:hideMark/>
          </w:tcPr>
          <w:p w:rsidR="00324EA5" w:rsidRPr="00844F6D" w:rsidRDefault="00324EA5" w:rsidP="00324EA5">
            <w:pPr>
              <w:pStyle w:val="Legenda"/>
            </w:pPr>
            <w:r w:rsidRPr="00844F6D">
              <w:t>Możliwa do zlokalizowania powierzchnia zabudowy w ramach działek niezabudowanych - luk w zabudowie (ha)</w:t>
            </w:r>
            <w:r w:rsidRPr="00844F6D">
              <w:br/>
              <w:t>[O * P]</w:t>
            </w:r>
          </w:p>
        </w:tc>
        <w:tc>
          <w:tcPr>
            <w:tcW w:w="1740" w:type="dxa"/>
            <w:vAlign w:val="center"/>
            <w:hideMark/>
          </w:tcPr>
          <w:p w:rsidR="00324EA5" w:rsidRPr="00844F6D" w:rsidRDefault="00324EA5" w:rsidP="00324EA5">
            <w:pPr>
              <w:pStyle w:val="Legenda"/>
            </w:pPr>
            <w:r w:rsidRPr="00844F6D">
              <w:t>53,2035</w:t>
            </w:r>
          </w:p>
        </w:tc>
        <w:tc>
          <w:tcPr>
            <w:tcW w:w="2220" w:type="dxa"/>
            <w:vAlign w:val="center"/>
            <w:hideMark/>
          </w:tcPr>
          <w:p w:rsidR="00324EA5" w:rsidRPr="00844F6D" w:rsidRDefault="00324EA5" w:rsidP="00324EA5">
            <w:pPr>
              <w:pStyle w:val="Legenda"/>
            </w:pPr>
            <w:r w:rsidRPr="00844F6D">
              <w:t>50,3036</w:t>
            </w:r>
          </w:p>
        </w:tc>
        <w:tc>
          <w:tcPr>
            <w:tcW w:w="1626" w:type="dxa"/>
            <w:vAlign w:val="center"/>
            <w:hideMark/>
          </w:tcPr>
          <w:p w:rsidR="00324EA5" w:rsidRPr="00844F6D" w:rsidRDefault="00324EA5" w:rsidP="00324EA5">
            <w:pPr>
              <w:pStyle w:val="Legenda"/>
            </w:pPr>
            <w:r w:rsidRPr="00844F6D">
              <w:t>21,8439</w:t>
            </w:r>
          </w:p>
        </w:tc>
        <w:tc>
          <w:tcPr>
            <w:tcW w:w="1134" w:type="dxa"/>
            <w:vAlign w:val="center"/>
          </w:tcPr>
          <w:p w:rsidR="00324EA5" w:rsidRPr="00844F6D" w:rsidRDefault="00324EA5" w:rsidP="00324EA5">
            <w:pPr>
              <w:pStyle w:val="Legenda"/>
            </w:pPr>
            <w:r>
              <w:t>0</w:t>
            </w:r>
          </w:p>
        </w:tc>
      </w:tr>
      <w:tr w:rsidR="00324EA5" w:rsidRPr="00844F6D" w:rsidTr="00324EA5">
        <w:trPr>
          <w:trHeight w:val="645"/>
        </w:trPr>
        <w:tc>
          <w:tcPr>
            <w:tcW w:w="860" w:type="dxa"/>
            <w:vAlign w:val="center"/>
            <w:hideMark/>
          </w:tcPr>
          <w:p w:rsidR="00324EA5" w:rsidRPr="00844F6D" w:rsidRDefault="00324EA5" w:rsidP="00324EA5">
            <w:pPr>
              <w:pStyle w:val="Legenda"/>
            </w:pPr>
            <w:r w:rsidRPr="00844F6D">
              <w:lastRenderedPageBreak/>
              <w:t>S</w:t>
            </w:r>
          </w:p>
        </w:tc>
        <w:tc>
          <w:tcPr>
            <w:tcW w:w="6420" w:type="dxa"/>
            <w:gridSpan w:val="2"/>
            <w:vAlign w:val="center"/>
            <w:hideMark/>
          </w:tcPr>
          <w:p w:rsidR="00324EA5" w:rsidRPr="00844F6D" w:rsidRDefault="00324EA5" w:rsidP="00324EA5">
            <w:pPr>
              <w:pStyle w:val="Legenda"/>
            </w:pPr>
            <w:r w:rsidRPr="00844F6D">
              <w:t>Średni współczynnik przeliczeniowy powierzchni zabudowy na powierzchnię użytkową</w:t>
            </w:r>
          </w:p>
        </w:tc>
        <w:tc>
          <w:tcPr>
            <w:tcW w:w="1740" w:type="dxa"/>
            <w:vAlign w:val="center"/>
            <w:hideMark/>
          </w:tcPr>
          <w:p w:rsidR="00324EA5" w:rsidRPr="00844F6D" w:rsidRDefault="00324EA5" w:rsidP="00324EA5">
            <w:pPr>
              <w:pStyle w:val="Legenda"/>
            </w:pPr>
            <w:r w:rsidRPr="00844F6D">
              <w:t>1,1</w:t>
            </w:r>
          </w:p>
        </w:tc>
        <w:tc>
          <w:tcPr>
            <w:tcW w:w="2220" w:type="dxa"/>
            <w:vAlign w:val="center"/>
            <w:hideMark/>
          </w:tcPr>
          <w:p w:rsidR="00324EA5" w:rsidRPr="00844F6D" w:rsidRDefault="00324EA5" w:rsidP="00324EA5">
            <w:pPr>
              <w:pStyle w:val="Legenda"/>
            </w:pPr>
            <w:r w:rsidRPr="00844F6D">
              <w:t>1,2</w:t>
            </w:r>
          </w:p>
        </w:tc>
        <w:tc>
          <w:tcPr>
            <w:tcW w:w="1626" w:type="dxa"/>
            <w:vAlign w:val="center"/>
            <w:hideMark/>
          </w:tcPr>
          <w:p w:rsidR="00324EA5" w:rsidRPr="00844F6D" w:rsidRDefault="00324EA5" w:rsidP="00324EA5">
            <w:pPr>
              <w:pStyle w:val="Legenda"/>
            </w:pPr>
            <w:r w:rsidRPr="00844F6D">
              <w:t>1,3</w:t>
            </w:r>
          </w:p>
        </w:tc>
        <w:tc>
          <w:tcPr>
            <w:tcW w:w="1134" w:type="dxa"/>
            <w:vAlign w:val="center"/>
          </w:tcPr>
          <w:p w:rsidR="00324EA5" w:rsidRPr="00844F6D" w:rsidRDefault="00324EA5" w:rsidP="00324EA5">
            <w:pPr>
              <w:pStyle w:val="Legenda"/>
            </w:pPr>
            <w:r>
              <w:t>0</w:t>
            </w:r>
          </w:p>
        </w:tc>
      </w:tr>
      <w:tr w:rsidR="00324EA5" w:rsidRPr="00844F6D" w:rsidTr="00324EA5">
        <w:trPr>
          <w:trHeight w:val="960"/>
        </w:trPr>
        <w:tc>
          <w:tcPr>
            <w:tcW w:w="860" w:type="dxa"/>
            <w:vAlign w:val="center"/>
            <w:hideMark/>
          </w:tcPr>
          <w:p w:rsidR="00324EA5" w:rsidRPr="00844F6D" w:rsidRDefault="00324EA5" w:rsidP="00324EA5">
            <w:pPr>
              <w:pStyle w:val="Legenda"/>
            </w:pPr>
            <w:r w:rsidRPr="00844F6D">
              <w:t>T</w:t>
            </w:r>
          </w:p>
        </w:tc>
        <w:tc>
          <w:tcPr>
            <w:tcW w:w="6420" w:type="dxa"/>
            <w:gridSpan w:val="2"/>
            <w:vAlign w:val="center"/>
            <w:hideMark/>
          </w:tcPr>
          <w:p w:rsidR="00324EA5" w:rsidRPr="00844F6D" w:rsidRDefault="00324EA5" w:rsidP="00324EA5">
            <w:pPr>
              <w:pStyle w:val="Legenda"/>
            </w:pPr>
            <w:r w:rsidRPr="00844F6D">
              <w:t>Możliwa do zlokalizowania powierzchnia użytkowa - CHŁONNOŚĆ (ha)</w:t>
            </w:r>
            <w:r w:rsidRPr="00844F6D">
              <w:br/>
              <w:t>[R * S]</w:t>
            </w:r>
          </w:p>
        </w:tc>
        <w:tc>
          <w:tcPr>
            <w:tcW w:w="1740" w:type="dxa"/>
            <w:vAlign w:val="center"/>
            <w:hideMark/>
          </w:tcPr>
          <w:p w:rsidR="00324EA5" w:rsidRPr="00844F6D" w:rsidRDefault="00324EA5" w:rsidP="00324EA5">
            <w:pPr>
              <w:pStyle w:val="Legenda"/>
            </w:pPr>
            <w:r w:rsidRPr="00844F6D">
              <w:t>58,5239</w:t>
            </w:r>
          </w:p>
        </w:tc>
        <w:tc>
          <w:tcPr>
            <w:tcW w:w="2220" w:type="dxa"/>
            <w:vAlign w:val="center"/>
            <w:hideMark/>
          </w:tcPr>
          <w:p w:rsidR="00324EA5" w:rsidRPr="00844F6D" w:rsidRDefault="00324EA5" w:rsidP="00324EA5">
            <w:pPr>
              <w:pStyle w:val="Legenda"/>
            </w:pPr>
            <w:r w:rsidRPr="00844F6D">
              <w:t>60,3643</w:t>
            </w:r>
          </w:p>
        </w:tc>
        <w:tc>
          <w:tcPr>
            <w:tcW w:w="1626" w:type="dxa"/>
            <w:vAlign w:val="center"/>
            <w:hideMark/>
          </w:tcPr>
          <w:p w:rsidR="00324EA5" w:rsidRPr="00844F6D" w:rsidRDefault="00324EA5" w:rsidP="00324EA5">
            <w:pPr>
              <w:pStyle w:val="Legenda"/>
            </w:pPr>
            <w:r w:rsidRPr="00844F6D">
              <w:t>28,3970</w:t>
            </w:r>
          </w:p>
        </w:tc>
        <w:tc>
          <w:tcPr>
            <w:tcW w:w="1134" w:type="dxa"/>
            <w:vAlign w:val="center"/>
          </w:tcPr>
          <w:p w:rsidR="00324EA5" w:rsidRPr="00844F6D" w:rsidRDefault="00324EA5" w:rsidP="00324EA5">
            <w:pPr>
              <w:pStyle w:val="Legenda"/>
            </w:pPr>
            <w:r>
              <w:t>0</w:t>
            </w:r>
          </w:p>
        </w:tc>
      </w:tr>
      <w:tr w:rsidR="00324EA5" w:rsidRPr="00844F6D" w:rsidTr="00324EA5">
        <w:trPr>
          <w:trHeight w:val="600"/>
        </w:trPr>
        <w:tc>
          <w:tcPr>
            <w:tcW w:w="860" w:type="dxa"/>
            <w:vAlign w:val="center"/>
            <w:hideMark/>
          </w:tcPr>
          <w:p w:rsidR="00324EA5" w:rsidRPr="00844F6D" w:rsidRDefault="00324EA5" w:rsidP="00324EA5">
            <w:pPr>
              <w:pStyle w:val="Legenda"/>
            </w:pPr>
            <w:r w:rsidRPr="00844F6D">
              <w:t>U</w:t>
            </w:r>
          </w:p>
        </w:tc>
        <w:tc>
          <w:tcPr>
            <w:tcW w:w="6420" w:type="dxa"/>
            <w:gridSpan w:val="2"/>
            <w:vAlign w:val="center"/>
            <w:hideMark/>
          </w:tcPr>
          <w:p w:rsidR="00324EA5" w:rsidRPr="00844F6D" w:rsidRDefault="00324EA5" w:rsidP="00324EA5">
            <w:pPr>
              <w:pStyle w:val="Legenda"/>
            </w:pPr>
            <w:r w:rsidRPr="00844F6D">
              <w:t>SUMA CHŁONNOŚCI [N + T]</w:t>
            </w:r>
          </w:p>
        </w:tc>
        <w:tc>
          <w:tcPr>
            <w:tcW w:w="1740" w:type="dxa"/>
            <w:vAlign w:val="center"/>
            <w:hideMark/>
          </w:tcPr>
          <w:p w:rsidR="00324EA5" w:rsidRPr="00844F6D" w:rsidRDefault="00324EA5" w:rsidP="00324EA5">
            <w:pPr>
              <w:pStyle w:val="Legenda"/>
            </w:pPr>
            <w:r w:rsidRPr="00844F6D">
              <w:t>150,4359</w:t>
            </w:r>
          </w:p>
        </w:tc>
        <w:tc>
          <w:tcPr>
            <w:tcW w:w="2220" w:type="dxa"/>
            <w:vAlign w:val="center"/>
            <w:hideMark/>
          </w:tcPr>
          <w:p w:rsidR="00324EA5" w:rsidRPr="00844F6D" w:rsidRDefault="00324EA5" w:rsidP="00324EA5">
            <w:pPr>
              <w:pStyle w:val="Legenda"/>
            </w:pPr>
            <w:r w:rsidRPr="00844F6D">
              <w:t>80,2607</w:t>
            </w:r>
          </w:p>
        </w:tc>
        <w:tc>
          <w:tcPr>
            <w:tcW w:w="1626" w:type="dxa"/>
            <w:vAlign w:val="center"/>
            <w:hideMark/>
          </w:tcPr>
          <w:p w:rsidR="00324EA5" w:rsidRPr="00844F6D" w:rsidRDefault="00324EA5" w:rsidP="00324EA5">
            <w:pPr>
              <w:pStyle w:val="Legenda"/>
            </w:pPr>
            <w:r w:rsidRPr="00844F6D">
              <w:t>41,6458</w:t>
            </w:r>
          </w:p>
        </w:tc>
        <w:tc>
          <w:tcPr>
            <w:tcW w:w="1134" w:type="dxa"/>
            <w:vAlign w:val="center"/>
          </w:tcPr>
          <w:p w:rsidR="00324EA5" w:rsidRPr="00844F6D" w:rsidRDefault="00324EA5" w:rsidP="00324EA5">
            <w:pPr>
              <w:pStyle w:val="Legenda"/>
            </w:pPr>
            <w:r>
              <w:t>0</w:t>
            </w:r>
          </w:p>
        </w:tc>
      </w:tr>
      <w:tr w:rsidR="00324EA5" w:rsidRPr="00844F6D" w:rsidTr="00324EA5">
        <w:trPr>
          <w:trHeight w:val="600"/>
        </w:trPr>
        <w:tc>
          <w:tcPr>
            <w:tcW w:w="860" w:type="dxa"/>
            <w:vAlign w:val="center"/>
            <w:hideMark/>
          </w:tcPr>
          <w:p w:rsidR="00324EA5" w:rsidRPr="00844F6D" w:rsidRDefault="00324EA5" w:rsidP="00324EA5">
            <w:pPr>
              <w:pStyle w:val="Legenda"/>
            </w:pPr>
            <w:r w:rsidRPr="00844F6D">
              <w:t>V</w:t>
            </w:r>
          </w:p>
        </w:tc>
        <w:tc>
          <w:tcPr>
            <w:tcW w:w="3180" w:type="dxa"/>
            <w:vMerge w:val="restart"/>
            <w:vAlign w:val="center"/>
            <w:hideMark/>
          </w:tcPr>
          <w:p w:rsidR="00324EA5" w:rsidRPr="00844F6D" w:rsidRDefault="00324EA5" w:rsidP="00324EA5">
            <w:pPr>
              <w:pStyle w:val="Legenda"/>
            </w:pPr>
            <w:r w:rsidRPr="00844F6D">
              <w:t>Porównanie chłonności oraz szacowanego zapotrzebowania - BILANS</w:t>
            </w:r>
          </w:p>
        </w:tc>
        <w:tc>
          <w:tcPr>
            <w:tcW w:w="3240" w:type="dxa"/>
            <w:vAlign w:val="center"/>
            <w:hideMark/>
          </w:tcPr>
          <w:p w:rsidR="00324EA5" w:rsidRPr="00844F6D" w:rsidRDefault="00324EA5" w:rsidP="00324EA5">
            <w:pPr>
              <w:pStyle w:val="Legenda"/>
            </w:pPr>
            <w:r w:rsidRPr="00844F6D">
              <w:t>nadmiar powierzchni [U - C]</w:t>
            </w:r>
          </w:p>
        </w:tc>
        <w:tc>
          <w:tcPr>
            <w:tcW w:w="1740" w:type="dxa"/>
            <w:vAlign w:val="center"/>
            <w:hideMark/>
          </w:tcPr>
          <w:p w:rsidR="00324EA5" w:rsidRPr="00844F6D" w:rsidRDefault="00324EA5" w:rsidP="00324EA5">
            <w:pPr>
              <w:pStyle w:val="Legenda"/>
            </w:pPr>
            <w:r w:rsidRPr="00844F6D">
              <w:t>0,1676</w:t>
            </w:r>
          </w:p>
        </w:tc>
        <w:tc>
          <w:tcPr>
            <w:tcW w:w="2220" w:type="dxa"/>
            <w:vAlign w:val="center"/>
            <w:hideMark/>
          </w:tcPr>
          <w:p w:rsidR="00324EA5" w:rsidRPr="00844F6D" w:rsidRDefault="00324EA5" w:rsidP="00324EA5">
            <w:pPr>
              <w:pStyle w:val="Legenda"/>
            </w:pPr>
            <w:r w:rsidRPr="00844F6D">
              <w:t>75,1567</w:t>
            </w:r>
          </w:p>
        </w:tc>
        <w:tc>
          <w:tcPr>
            <w:tcW w:w="1626" w:type="dxa"/>
            <w:vAlign w:val="center"/>
            <w:hideMark/>
          </w:tcPr>
          <w:p w:rsidR="00324EA5" w:rsidRPr="00844F6D" w:rsidRDefault="00324EA5" w:rsidP="00324EA5">
            <w:pPr>
              <w:pStyle w:val="Legenda"/>
            </w:pPr>
            <w:r w:rsidRPr="00844F6D">
              <w:t>26,9734</w:t>
            </w:r>
          </w:p>
        </w:tc>
        <w:tc>
          <w:tcPr>
            <w:tcW w:w="1134" w:type="dxa"/>
            <w:vAlign w:val="center"/>
          </w:tcPr>
          <w:p w:rsidR="00324EA5" w:rsidRPr="00844F6D" w:rsidRDefault="00324EA5" w:rsidP="00324EA5">
            <w:pPr>
              <w:pStyle w:val="Legenda"/>
            </w:pPr>
          </w:p>
        </w:tc>
      </w:tr>
      <w:tr w:rsidR="00324EA5" w:rsidRPr="00844F6D" w:rsidTr="00324EA5">
        <w:trPr>
          <w:trHeight w:val="600"/>
        </w:trPr>
        <w:tc>
          <w:tcPr>
            <w:tcW w:w="860" w:type="dxa"/>
            <w:vAlign w:val="center"/>
            <w:hideMark/>
          </w:tcPr>
          <w:p w:rsidR="00324EA5" w:rsidRPr="00844F6D" w:rsidRDefault="00324EA5" w:rsidP="00324EA5">
            <w:pPr>
              <w:pStyle w:val="Legenda"/>
            </w:pPr>
            <w:r w:rsidRPr="00844F6D">
              <w:t>W</w:t>
            </w:r>
          </w:p>
        </w:tc>
        <w:tc>
          <w:tcPr>
            <w:tcW w:w="3180" w:type="dxa"/>
            <w:vMerge/>
            <w:vAlign w:val="center"/>
            <w:hideMark/>
          </w:tcPr>
          <w:p w:rsidR="00324EA5" w:rsidRPr="00844F6D" w:rsidRDefault="00324EA5" w:rsidP="00324EA5">
            <w:pPr>
              <w:pStyle w:val="Legenda"/>
            </w:pPr>
          </w:p>
        </w:tc>
        <w:tc>
          <w:tcPr>
            <w:tcW w:w="3240" w:type="dxa"/>
            <w:vAlign w:val="center"/>
            <w:hideMark/>
          </w:tcPr>
          <w:p w:rsidR="00324EA5" w:rsidRPr="00844F6D" w:rsidRDefault="00324EA5" w:rsidP="00324EA5">
            <w:pPr>
              <w:pStyle w:val="Legenda"/>
            </w:pPr>
            <w:r w:rsidRPr="00844F6D">
              <w:t>niedobór powierzchni [C - U]</w:t>
            </w:r>
          </w:p>
        </w:tc>
        <w:tc>
          <w:tcPr>
            <w:tcW w:w="1740" w:type="dxa"/>
            <w:vAlign w:val="center"/>
            <w:hideMark/>
          </w:tcPr>
          <w:p w:rsidR="00324EA5" w:rsidRPr="00844F6D" w:rsidRDefault="00324EA5" w:rsidP="00324EA5">
            <w:pPr>
              <w:pStyle w:val="Legenda"/>
            </w:pPr>
          </w:p>
        </w:tc>
        <w:tc>
          <w:tcPr>
            <w:tcW w:w="2220" w:type="dxa"/>
            <w:vAlign w:val="center"/>
            <w:hideMark/>
          </w:tcPr>
          <w:p w:rsidR="00324EA5" w:rsidRPr="00844F6D" w:rsidRDefault="00324EA5" w:rsidP="00324EA5">
            <w:pPr>
              <w:pStyle w:val="Legenda"/>
            </w:pPr>
          </w:p>
        </w:tc>
        <w:tc>
          <w:tcPr>
            <w:tcW w:w="1626" w:type="dxa"/>
            <w:vAlign w:val="center"/>
            <w:hideMark/>
          </w:tcPr>
          <w:p w:rsidR="00324EA5" w:rsidRPr="00844F6D" w:rsidRDefault="00324EA5" w:rsidP="00324EA5">
            <w:pPr>
              <w:pStyle w:val="Legenda"/>
            </w:pPr>
          </w:p>
        </w:tc>
        <w:tc>
          <w:tcPr>
            <w:tcW w:w="1134" w:type="dxa"/>
            <w:vAlign w:val="center"/>
          </w:tcPr>
          <w:p w:rsidR="00324EA5" w:rsidRPr="00844F6D" w:rsidRDefault="00E152A3" w:rsidP="00324EA5">
            <w:pPr>
              <w:pStyle w:val="Legenda"/>
            </w:pPr>
            <w:r>
              <w:t>40</w:t>
            </w:r>
          </w:p>
        </w:tc>
      </w:tr>
    </w:tbl>
    <w:p w:rsidR="0015608F" w:rsidRDefault="0015608F" w:rsidP="0015608F"/>
    <w:p w:rsidR="006253BF" w:rsidRDefault="006253BF" w:rsidP="0015608F"/>
    <w:p w:rsidR="0015608F" w:rsidRDefault="0015608F" w:rsidP="0015608F">
      <w:pPr>
        <w:sectPr w:rsidR="0015608F" w:rsidSect="00132414">
          <w:pgSz w:w="16817" w:h="11901" w:orient="landscape"/>
          <w:pgMar w:top="1418" w:right="1418" w:bottom="1418" w:left="1418" w:header="709" w:footer="709" w:gutter="0"/>
          <w:pgBorders w:offsetFrom="page">
            <w:top w:val="single" w:sz="4" w:space="24" w:color="auto" w:shadow="1"/>
            <w:left w:val="single" w:sz="4" w:space="24" w:color="auto" w:shadow="1"/>
            <w:bottom w:val="single" w:sz="4" w:space="24" w:color="auto" w:shadow="1"/>
            <w:right w:val="single" w:sz="4" w:space="24" w:color="auto" w:shadow="1"/>
          </w:pgBorders>
          <w:cols w:space="708"/>
          <w:docGrid w:linePitch="360"/>
        </w:sectPr>
      </w:pPr>
    </w:p>
    <w:p w:rsidR="00C406A4" w:rsidRDefault="00C406A4" w:rsidP="00C406A4">
      <w:pPr>
        <w:sectPr w:rsidR="00C406A4" w:rsidSect="00C406A4">
          <w:type w:val="continuous"/>
          <w:pgSz w:w="11906" w:h="16838"/>
          <w:pgMar w:top="1417" w:right="1417" w:bottom="1417" w:left="1418" w:header="708" w:footer="708" w:gutter="0"/>
          <w:pgBorders w:offsetFrom="page">
            <w:top w:val="single" w:sz="4" w:space="24" w:color="auto" w:shadow="1"/>
            <w:left w:val="single" w:sz="4" w:space="24" w:color="auto" w:shadow="1"/>
            <w:bottom w:val="single" w:sz="4" w:space="24" w:color="auto" w:shadow="1"/>
            <w:right w:val="single" w:sz="4" w:space="24" w:color="auto" w:shadow="1"/>
          </w:pgBorders>
          <w:cols w:space="708"/>
          <w:docGrid w:linePitch="360"/>
        </w:sectPr>
      </w:pPr>
    </w:p>
    <w:p w:rsidR="00BE34CD" w:rsidRDefault="0015608F" w:rsidP="00DF7F67">
      <w:pPr>
        <w:ind w:firstLine="284"/>
      </w:pPr>
      <w:r w:rsidRPr="00545BBE">
        <w:lastRenderedPageBreak/>
        <w:t xml:space="preserve">Po dokonaniu bilansu terenów stwierdza się, że zapotrzebowanie na </w:t>
      </w:r>
      <w:r>
        <w:t>funkcj</w:t>
      </w:r>
      <w:r w:rsidR="00BE34CD">
        <w:t>ę: mieszkaniową, usługową związaną z mieszkaniową oraz produkcyjno-usługową</w:t>
      </w:r>
      <w:r>
        <w:t xml:space="preserve"> </w:t>
      </w:r>
      <w:r w:rsidRPr="00545BBE">
        <w:t xml:space="preserve">jest </w:t>
      </w:r>
      <w:r>
        <w:t>mniejsze</w:t>
      </w:r>
      <w:r w:rsidRPr="00545BBE">
        <w:t xml:space="preserve"> niż chłonność</w:t>
      </w:r>
      <w:r>
        <w:t xml:space="preserve"> </w:t>
      </w:r>
      <w:r w:rsidR="00DF7F67">
        <w:t>dotychczas wyznaczonych terenów</w:t>
      </w:r>
      <w:r w:rsidR="00BE34CD">
        <w:t>. Zapotrzebowanie ponad chłonność dotychczas wyznaczonych terenów występuje jedynie w odniesieniu do terenów rekreacyjnych związanych z lasem miejskim. W</w:t>
      </w:r>
      <w:r w:rsidR="00E152A3">
        <w:t> </w:t>
      </w:r>
      <w:r w:rsidR="00BE34CD">
        <w:t>odniesieniu do bloku C elektrowni Ostrołęka zapotrzebowanie na zabudowę wynika z dokumentów strategicznych i jest niezależne od polityki przestrzennej miasta Ostrołęka, przy tym będzie realizowana na terenach o w pełni wykształconej, zwartej strukturze funkcjonalno-przestrzennej.</w:t>
      </w:r>
    </w:p>
    <w:p w:rsidR="00DF7F67" w:rsidRDefault="00DF7F67" w:rsidP="00DF7F67">
      <w:pPr>
        <w:ind w:firstLine="284"/>
      </w:pPr>
      <w:r>
        <w:t>Niemniej jednak z</w:t>
      </w:r>
      <w:r w:rsidRPr="00DF7F67">
        <w:t>godnie z interpretacją przepisów przez Ministerstwo Infrastruktury i</w:t>
      </w:r>
      <w:r w:rsidR="00E152A3">
        <w:t> </w:t>
      </w:r>
      <w:r w:rsidRPr="00DF7F67">
        <w:t>Budownictwa (pismo do wojewodów nr DPP.621.1.2016.RR, NK: 66198/16 z dnia 29 kwietnia 2016 r.), pomimo przeszacowania terenów pod zabudowę w aktualnie obowiązujących miejscowych planach oraz SUiKZP gminy, nie jest konieczne ich zmniejszenie w ramach prac nad nową edycją SUiKZP gminy. Przepisy jedynie nie dopuszczają - w przypadku, gdy zapotrzebowanie na zabudowę może być w pełni zaspokojone na obszarach objętych planami miejscowymi oraz obszarach o w pełni wykształconej zwartej strukturze funkcjonalno-przestrzennej - przewidywania nowej zabudowy poza tymi obszarami. Pod pojęciem „nowej zabudowy” rozumieć należy zabudowę, która nie była dotąd projektowana w</w:t>
      </w:r>
      <w:r>
        <w:t> </w:t>
      </w:r>
      <w:r w:rsidRPr="00DF7F67">
        <w:t>obowiązującym studium.</w:t>
      </w:r>
      <w:r>
        <w:t xml:space="preserve"> </w:t>
      </w:r>
    </w:p>
    <w:p w:rsidR="00E152A3" w:rsidRDefault="00D17E2F" w:rsidP="00DF7F67">
      <w:pPr>
        <w:ind w:firstLine="284"/>
      </w:pPr>
      <w:r>
        <w:pict>
          <v:shape id="_x0000_i1027" type="#_x0000_t75" style="width:452.15pt;height:369.2pt">
            <v:imagedata r:id="rId57" o:title="of3 v"/>
          </v:shape>
        </w:pict>
      </w:r>
    </w:p>
    <w:p w:rsidR="00E152A3" w:rsidRDefault="00E152A3" w:rsidP="00E152A3">
      <w:pPr>
        <w:pStyle w:val="Legenda"/>
      </w:pPr>
      <w:bookmarkStart w:id="769" w:name="_Toc86755487"/>
      <w:r>
        <w:t xml:space="preserve">Rysunek </w:t>
      </w:r>
      <w:fldSimple w:instr=" SEQ Rysunek \* ARABIC ">
        <w:r>
          <w:rPr>
            <w:noProof/>
          </w:rPr>
          <w:t>8</w:t>
        </w:r>
      </w:fldSimple>
      <w:r>
        <w:t xml:space="preserve">. </w:t>
      </w:r>
      <w:r w:rsidRPr="00163F9F">
        <w:t xml:space="preserve">Granice obszarów </w:t>
      </w:r>
      <w:r w:rsidRPr="00C406A4">
        <w:t>wskazane pod zabudowę w obowiązującymi Studium uwarunkowań i kierunków zagospodarowania przestrzennego miasta Ostrołęki poza obszarami o w pełni wykształconej zwartej strukturze funkcjonalno-przestrzennej</w:t>
      </w:r>
      <w:r>
        <w:t>.</w:t>
      </w:r>
      <w:bookmarkEnd w:id="769"/>
    </w:p>
    <w:p w:rsidR="00E152A3" w:rsidRPr="00545BBE" w:rsidRDefault="00E152A3" w:rsidP="00DF7F67">
      <w:pPr>
        <w:ind w:firstLine="284"/>
      </w:pPr>
    </w:p>
    <w:p w:rsidR="002E168C" w:rsidRDefault="00CD1F11" w:rsidP="009C684F">
      <w:pPr>
        <w:pStyle w:val="Nagwek1"/>
      </w:pPr>
      <w:bookmarkStart w:id="770" w:name="_Toc88222430"/>
      <w:r>
        <w:lastRenderedPageBreak/>
        <w:t xml:space="preserve">11. </w:t>
      </w:r>
      <w:r w:rsidR="00CD163A" w:rsidRPr="00D17085">
        <w:t>UWARUNKOWANIA WYNIKAJĄCE ZE STANU PRAWNEGO GRUNTÓW</w:t>
      </w:r>
      <w:bookmarkEnd w:id="678"/>
      <w:bookmarkEnd w:id="679"/>
      <w:bookmarkEnd w:id="680"/>
      <w:bookmarkEnd w:id="681"/>
      <w:bookmarkEnd w:id="682"/>
      <w:bookmarkEnd w:id="770"/>
    </w:p>
    <w:p w:rsidR="006A3637" w:rsidRDefault="006A3637" w:rsidP="006A3637">
      <w:pPr>
        <w:ind w:firstLine="426"/>
      </w:pPr>
      <w:r>
        <w:t>Miasto Ostrołęka zajmuje powierzchnię 3 345 ha.</w:t>
      </w:r>
    </w:p>
    <w:p w:rsidR="006A3637" w:rsidRDefault="006A3637" w:rsidP="006A3637">
      <w:pPr>
        <w:ind w:firstLine="426"/>
      </w:pPr>
      <w:r>
        <w:t>Na terenie miasta zdecydowanie przeważają grunty należące do osób fizycznych (47,71%), w</w:t>
      </w:r>
      <w:r w:rsidR="0000336E">
        <w:t> </w:t>
      </w:r>
      <w:r>
        <w:t>tym prawie 54% stanowią grunty nie wchodzące w skład gospodarstw rolnych. Około 15% stanowią grunty gmin i związków międzygminnych z wyłączeniem gruntów przekazanych w</w:t>
      </w:r>
      <w:r w:rsidR="0000336E">
        <w:t> </w:t>
      </w:r>
      <w:r>
        <w:t xml:space="preserve">użytkowanie wieczyste. Wśród tej grupy najwięcej (około 10%) zajmują grunty wchodzące w skład gminnego zasobu nieruchomości. Około 9,5% wszystkich gruntów w mieście stanowią grunty Skarbu Państwa w użytkowaniu wieczystym. Zaś nieco ponad 9% grunty spółek prawa handlowego. </w:t>
      </w:r>
    </w:p>
    <w:p w:rsidR="006A3637" w:rsidRDefault="006A3637" w:rsidP="006A3637">
      <w:pPr>
        <w:ind w:firstLine="426"/>
      </w:pPr>
      <w:r w:rsidRPr="004F7C45">
        <w:t>Szczegółowe zestawienia zawiera</w:t>
      </w:r>
      <w:r w:rsidR="00500949">
        <w:t xml:space="preserve"> </w:t>
      </w:r>
      <w:r w:rsidRPr="004F7C45">
        <w:t>poniższ</w:t>
      </w:r>
      <w:r>
        <w:t>a</w:t>
      </w:r>
      <w:r w:rsidRPr="004F7C45">
        <w:t xml:space="preserve"> tabel</w:t>
      </w:r>
      <w:r>
        <w:t>a.</w:t>
      </w:r>
    </w:p>
    <w:p w:rsidR="00314868" w:rsidRDefault="00314868" w:rsidP="00324EA5">
      <w:pPr>
        <w:pStyle w:val="Legenda"/>
      </w:pPr>
      <w:bookmarkStart w:id="771" w:name="_Toc86755340"/>
      <w:r>
        <w:t xml:space="preserve">Tabela </w:t>
      </w:r>
      <w:fldSimple w:instr=" SEQ Tabela \* ARABIC ">
        <w:r w:rsidR="00A957C7">
          <w:rPr>
            <w:noProof/>
          </w:rPr>
          <w:t>28</w:t>
        </w:r>
      </w:fldSimple>
      <w:r>
        <w:t xml:space="preserve"> </w:t>
      </w:r>
      <w:r w:rsidRPr="00977A9B">
        <w:t>Struktura własności gruntów miasta Ostrołęka stan na dzień 1 stycznia 2019 r</w:t>
      </w:r>
      <w:bookmarkEnd w:id="771"/>
    </w:p>
    <w:tbl>
      <w:tblPr>
        <w:tblW w:w="9320"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3075"/>
        <w:gridCol w:w="4140"/>
        <w:gridCol w:w="1305"/>
        <w:gridCol w:w="800"/>
      </w:tblGrid>
      <w:tr w:rsidR="006A3637" w:rsidTr="003268C1">
        <w:trPr>
          <w:trHeight w:val="50"/>
          <w:tblHeader/>
        </w:trPr>
        <w:tc>
          <w:tcPr>
            <w:tcW w:w="3075" w:type="dxa"/>
            <w:shd w:val="clear" w:color="auto" w:fill="595959" w:themeFill="text1" w:themeFillTint="A6"/>
            <w:noWrap/>
            <w:vAlign w:val="center"/>
            <w:hideMark/>
          </w:tcPr>
          <w:p w:rsidR="006A3637" w:rsidRPr="003268C1" w:rsidRDefault="006A3637" w:rsidP="00500949">
            <w:pPr>
              <w:spacing w:after="0" w:line="276" w:lineRule="auto"/>
              <w:jc w:val="center"/>
              <w:rPr>
                <w:b/>
                <w:color w:val="FFFFFF" w:themeColor="background1"/>
                <w:sz w:val="18"/>
                <w:szCs w:val="18"/>
                <w:lang w:val="cs-CZ" w:eastAsia="cs-CZ"/>
              </w:rPr>
            </w:pPr>
            <w:r w:rsidRPr="003268C1">
              <w:rPr>
                <w:b/>
                <w:color w:val="FFFFFF" w:themeColor="background1"/>
                <w:sz w:val="18"/>
                <w:szCs w:val="18"/>
                <w:lang w:val="cs-CZ" w:eastAsia="cs-CZ"/>
              </w:rPr>
              <w:t>Grupa lub podgrupa rejestrowa</w:t>
            </w:r>
          </w:p>
        </w:tc>
        <w:tc>
          <w:tcPr>
            <w:tcW w:w="4140" w:type="dxa"/>
            <w:shd w:val="clear" w:color="auto" w:fill="595959" w:themeFill="text1" w:themeFillTint="A6"/>
            <w:noWrap/>
            <w:vAlign w:val="center"/>
            <w:hideMark/>
          </w:tcPr>
          <w:p w:rsidR="006A3637" w:rsidRPr="003268C1" w:rsidRDefault="006A3637" w:rsidP="00500949">
            <w:pPr>
              <w:spacing w:after="0" w:line="276" w:lineRule="auto"/>
              <w:jc w:val="center"/>
              <w:rPr>
                <w:b/>
                <w:color w:val="FFFFFF" w:themeColor="background1"/>
                <w:sz w:val="18"/>
                <w:szCs w:val="18"/>
                <w:lang w:val="cs-CZ" w:eastAsia="cs-CZ"/>
              </w:rPr>
            </w:pPr>
            <w:r w:rsidRPr="003268C1">
              <w:rPr>
                <w:b/>
                <w:color w:val="FFFFFF" w:themeColor="background1"/>
                <w:sz w:val="18"/>
                <w:szCs w:val="18"/>
                <w:lang w:val="cs-CZ" w:eastAsia="cs-CZ"/>
              </w:rPr>
              <w:t>Wyszczególnienie wchodzące w skład grupy</w:t>
            </w:r>
          </w:p>
        </w:tc>
        <w:tc>
          <w:tcPr>
            <w:tcW w:w="1305" w:type="dxa"/>
            <w:shd w:val="clear" w:color="auto" w:fill="595959" w:themeFill="text1" w:themeFillTint="A6"/>
            <w:vAlign w:val="center"/>
            <w:hideMark/>
          </w:tcPr>
          <w:p w:rsidR="006A3637" w:rsidRPr="003268C1" w:rsidRDefault="006A3637" w:rsidP="00500949">
            <w:pPr>
              <w:spacing w:after="0" w:line="276" w:lineRule="auto"/>
              <w:jc w:val="center"/>
              <w:rPr>
                <w:b/>
                <w:color w:val="FFFFFF" w:themeColor="background1"/>
                <w:sz w:val="18"/>
                <w:szCs w:val="18"/>
                <w:lang w:val="cs-CZ" w:eastAsia="cs-CZ"/>
              </w:rPr>
            </w:pPr>
            <w:r w:rsidRPr="003268C1">
              <w:rPr>
                <w:b/>
                <w:color w:val="FFFFFF" w:themeColor="background1"/>
                <w:sz w:val="18"/>
                <w:szCs w:val="18"/>
                <w:lang w:val="cs-CZ" w:eastAsia="cs-CZ"/>
              </w:rPr>
              <w:t>Powierzchnia ogólna gruntów [ha]</w:t>
            </w:r>
          </w:p>
        </w:tc>
        <w:tc>
          <w:tcPr>
            <w:tcW w:w="800" w:type="dxa"/>
            <w:shd w:val="clear" w:color="auto" w:fill="595959" w:themeFill="text1" w:themeFillTint="A6"/>
            <w:noWrap/>
            <w:vAlign w:val="center"/>
            <w:hideMark/>
          </w:tcPr>
          <w:p w:rsidR="006A3637" w:rsidRPr="003268C1" w:rsidRDefault="006A3637" w:rsidP="00500949">
            <w:pPr>
              <w:spacing w:after="0" w:line="276" w:lineRule="auto"/>
              <w:jc w:val="center"/>
              <w:rPr>
                <w:b/>
                <w:color w:val="FFFFFF" w:themeColor="background1"/>
                <w:sz w:val="18"/>
                <w:szCs w:val="18"/>
                <w:lang w:val="cs-CZ" w:eastAsia="cs-CZ"/>
              </w:rPr>
            </w:pPr>
            <w:r w:rsidRPr="003268C1">
              <w:rPr>
                <w:b/>
                <w:color w:val="FFFFFF" w:themeColor="background1"/>
                <w:sz w:val="18"/>
                <w:szCs w:val="18"/>
                <w:lang w:val="cs-CZ" w:eastAsia="cs-CZ"/>
              </w:rPr>
              <w:t>Udział [%]</w:t>
            </w:r>
          </w:p>
        </w:tc>
      </w:tr>
      <w:tr w:rsidR="0079641F" w:rsidTr="003268C1">
        <w:trPr>
          <w:trHeight w:hRule="exact" w:val="340"/>
        </w:trPr>
        <w:tc>
          <w:tcPr>
            <w:tcW w:w="3075" w:type="dxa"/>
            <w:vMerge w:val="restart"/>
            <w:vAlign w:val="center"/>
            <w:hideMark/>
          </w:tcPr>
          <w:p w:rsidR="0079641F" w:rsidRDefault="0079641F" w:rsidP="00500949">
            <w:pPr>
              <w:spacing w:after="0" w:line="276" w:lineRule="auto"/>
              <w:jc w:val="center"/>
              <w:rPr>
                <w:b/>
                <w:sz w:val="18"/>
                <w:szCs w:val="18"/>
                <w:lang w:val="cs-CZ" w:eastAsia="cs-CZ"/>
              </w:rPr>
            </w:pPr>
            <w:r>
              <w:rPr>
                <w:b/>
                <w:sz w:val="18"/>
                <w:szCs w:val="18"/>
                <w:lang w:val="cs-CZ" w:eastAsia="cs-CZ"/>
              </w:rPr>
              <w:t>Grunty SP poza użytkowaniem</w:t>
            </w:r>
          </w:p>
          <w:p w:rsidR="0079641F" w:rsidRDefault="0079641F" w:rsidP="00500949">
            <w:pPr>
              <w:spacing w:after="0" w:line="276" w:lineRule="auto"/>
              <w:jc w:val="center"/>
              <w:rPr>
                <w:b/>
                <w:sz w:val="18"/>
                <w:szCs w:val="18"/>
                <w:lang w:val="cs-CZ" w:eastAsia="cs-CZ"/>
              </w:rPr>
            </w:pPr>
            <w:r>
              <w:rPr>
                <w:b/>
                <w:sz w:val="18"/>
                <w:szCs w:val="18"/>
                <w:lang w:val="cs-CZ" w:eastAsia="cs-CZ"/>
              </w:rPr>
              <w:t>wieczystym</w:t>
            </w:r>
          </w:p>
        </w:tc>
        <w:tc>
          <w:tcPr>
            <w:tcW w:w="4140" w:type="dxa"/>
            <w:vAlign w:val="center"/>
            <w:hideMark/>
          </w:tcPr>
          <w:p w:rsidR="0079641F" w:rsidRDefault="0079641F" w:rsidP="00500949">
            <w:pPr>
              <w:spacing w:after="0" w:line="276" w:lineRule="auto"/>
              <w:jc w:val="center"/>
              <w:rPr>
                <w:sz w:val="18"/>
                <w:szCs w:val="18"/>
                <w:lang w:val="cs-CZ" w:eastAsia="cs-CZ"/>
              </w:rPr>
            </w:pPr>
            <w:r>
              <w:rPr>
                <w:sz w:val="18"/>
                <w:szCs w:val="18"/>
                <w:lang w:val="cs-CZ" w:eastAsia="cs-CZ"/>
              </w:rPr>
              <w:t>wchodzące w skład zasobu Własności Rolnej SP</w:t>
            </w:r>
          </w:p>
        </w:tc>
        <w:tc>
          <w:tcPr>
            <w:tcW w:w="1305" w:type="dxa"/>
            <w:noWrap/>
            <w:vAlign w:val="center"/>
            <w:hideMark/>
          </w:tcPr>
          <w:p w:rsidR="0079641F" w:rsidRDefault="0079641F" w:rsidP="00500949">
            <w:pPr>
              <w:spacing w:after="0" w:line="276" w:lineRule="auto"/>
              <w:jc w:val="center"/>
              <w:rPr>
                <w:sz w:val="18"/>
                <w:szCs w:val="18"/>
                <w:lang w:val="cs-CZ" w:eastAsia="cs-CZ"/>
              </w:rPr>
            </w:pPr>
            <w:r>
              <w:rPr>
                <w:sz w:val="18"/>
                <w:szCs w:val="18"/>
                <w:lang w:val="cs-CZ" w:eastAsia="cs-CZ"/>
              </w:rPr>
              <w:t>41</w:t>
            </w:r>
          </w:p>
        </w:tc>
        <w:tc>
          <w:tcPr>
            <w:tcW w:w="800" w:type="dxa"/>
            <w:noWrap/>
            <w:vAlign w:val="center"/>
          </w:tcPr>
          <w:p w:rsidR="0079641F" w:rsidRDefault="0079641F" w:rsidP="00500949">
            <w:pPr>
              <w:spacing w:after="0" w:line="276" w:lineRule="auto"/>
              <w:jc w:val="center"/>
              <w:rPr>
                <w:sz w:val="18"/>
                <w:szCs w:val="18"/>
                <w:lang w:val="cs-CZ" w:eastAsia="cs-CZ"/>
              </w:rPr>
            </w:pPr>
            <w:r>
              <w:rPr>
                <w:sz w:val="18"/>
                <w:szCs w:val="18"/>
                <w:lang w:val="cs-CZ" w:eastAsia="cs-CZ"/>
              </w:rPr>
              <w:t>1,23</w:t>
            </w:r>
          </w:p>
        </w:tc>
      </w:tr>
      <w:tr w:rsidR="0079641F" w:rsidTr="003268C1">
        <w:trPr>
          <w:trHeight w:hRule="exact" w:val="340"/>
        </w:trPr>
        <w:tc>
          <w:tcPr>
            <w:tcW w:w="3075" w:type="dxa"/>
            <w:vMerge/>
            <w:vAlign w:val="center"/>
            <w:hideMark/>
          </w:tcPr>
          <w:p w:rsidR="0079641F" w:rsidRDefault="0079641F" w:rsidP="00500949">
            <w:pPr>
              <w:spacing w:after="0" w:line="276" w:lineRule="auto"/>
              <w:jc w:val="center"/>
              <w:rPr>
                <w:b/>
                <w:sz w:val="18"/>
                <w:szCs w:val="18"/>
                <w:lang w:val="cs-CZ" w:eastAsia="cs-CZ"/>
              </w:rPr>
            </w:pPr>
          </w:p>
        </w:tc>
        <w:tc>
          <w:tcPr>
            <w:tcW w:w="4140" w:type="dxa"/>
            <w:vAlign w:val="center"/>
            <w:hideMark/>
          </w:tcPr>
          <w:p w:rsidR="0079641F" w:rsidRDefault="0079641F" w:rsidP="00500949">
            <w:pPr>
              <w:spacing w:after="0" w:line="276" w:lineRule="auto"/>
              <w:jc w:val="center"/>
              <w:rPr>
                <w:sz w:val="18"/>
                <w:szCs w:val="18"/>
                <w:lang w:val="cs-CZ" w:eastAsia="cs-CZ"/>
              </w:rPr>
            </w:pPr>
            <w:r>
              <w:rPr>
                <w:sz w:val="18"/>
                <w:szCs w:val="18"/>
                <w:lang w:val="cs-CZ" w:eastAsia="cs-CZ"/>
              </w:rPr>
              <w:t>w zarządzie Państwowego Gospodarstwa Leśnego LP</w:t>
            </w:r>
          </w:p>
        </w:tc>
        <w:tc>
          <w:tcPr>
            <w:tcW w:w="1305" w:type="dxa"/>
            <w:noWrap/>
            <w:vAlign w:val="center"/>
          </w:tcPr>
          <w:p w:rsidR="0079641F" w:rsidRDefault="0079641F" w:rsidP="00500949">
            <w:pPr>
              <w:spacing w:after="0" w:line="276" w:lineRule="auto"/>
              <w:jc w:val="center"/>
              <w:rPr>
                <w:sz w:val="18"/>
                <w:szCs w:val="18"/>
                <w:lang w:val="cs-CZ" w:eastAsia="cs-CZ"/>
              </w:rPr>
            </w:pPr>
            <w:r>
              <w:rPr>
                <w:sz w:val="18"/>
                <w:szCs w:val="18"/>
                <w:lang w:val="cs-CZ" w:eastAsia="cs-CZ"/>
              </w:rPr>
              <w:t>1</w:t>
            </w:r>
          </w:p>
        </w:tc>
        <w:tc>
          <w:tcPr>
            <w:tcW w:w="800" w:type="dxa"/>
            <w:noWrap/>
            <w:vAlign w:val="center"/>
          </w:tcPr>
          <w:p w:rsidR="0079641F" w:rsidRDefault="0079641F" w:rsidP="00500949">
            <w:pPr>
              <w:spacing w:after="0" w:line="276" w:lineRule="auto"/>
              <w:jc w:val="center"/>
              <w:rPr>
                <w:sz w:val="18"/>
                <w:szCs w:val="18"/>
                <w:lang w:val="cs-CZ" w:eastAsia="cs-CZ"/>
              </w:rPr>
            </w:pPr>
            <w:r>
              <w:rPr>
                <w:sz w:val="18"/>
                <w:szCs w:val="18"/>
                <w:lang w:val="cs-CZ" w:eastAsia="cs-CZ"/>
              </w:rPr>
              <w:t>0,03</w:t>
            </w:r>
          </w:p>
        </w:tc>
      </w:tr>
      <w:tr w:rsidR="0079641F" w:rsidTr="003268C1">
        <w:trPr>
          <w:trHeight w:hRule="exact" w:val="567"/>
        </w:trPr>
        <w:tc>
          <w:tcPr>
            <w:tcW w:w="3075" w:type="dxa"/>
            <w:vMerge/>
            <w:vAlign w:val="center"/>
          </w:tcPr>
          <w:p w:rsidR="0079641F" w:rsidRDefault="0079641F" w:rsidP="00500949">
            <w:pPr>
              <w:spacing w:after="0" w:line="276" w:lineRule="auto"/>
              <w:jc w:val="center"/>
              <w:rPr>
                <w:b/>
                <w:sz w:val="18"/>
                <w:szCs w:val="18"/>
                <w:lang w:val="cs-CZ" w:eastAsia="cs-CZ"/>
              </w:rPr>
            </w:pPr>
          </w:p>
        </w:tc>
        <w:tc>
          <w:tcPr>
            <w:tcW w:w="4140" w:type="dxa"/>
            <w:vAlign w:val="center"/>
            <w:hideMark/>
          </w:tcPr>
          <w:p w:rsidR="0079641F" w:rsidRDefault="0079641F" w:rsidP="00500949">
            <w:pPr>
              <w:spacing w:after="0" w:line="276" w:lineRule="auto"/>
              <w:jc w:val="center"/>
              <w:rPr>
                <w:sz w:val="18"/>
                <w:szCs w:val="18"/>
                <w:lang w:val="cs-CZ" w:eastAsia="cs-CZ"/>
              </w:rPr>
            </w:pPr>
            <w:r>
              <w:rPr>
                <w:sz w:val="18"/>
                <w:szCs w:val="18"/>
                <w:lang w:val="cs-CZ" w:eastAsia="cs-CZ"/>
              </w:rPr>
              <w:t>w trwałym zarządzie państwowych jednostek organizacyjnych</w:t>
            </w:r>
          </w:p>
        </w:tc>
        <w:tc>
          <w:tcPr>
            <w:tcW w:w="1305" w:type="dxa"/>
            <w:noWrap/>
            <w:vAlign w:val="center"/>
          </w:tcPr>
          <w:p w:rsidR="0079641F" w:rsidRDefault="0079641F" w:rsidP="00500949">
            <w:pPr>
              <w:spacing w:after="0" w:line="276" w:lineRule="auto"/>
              <w:jc w:val="center"/>
              <w:rPr>
                <w:sz w:val="18"/>
                <w:szCs w:val="18"/>
                <w:lang w:val="cs-CZ" w:eastAsia="cs-CZ"/>
              </w:rPr>
            </w:pPr>
            <w:r>
              <w:rPr>
                <w:sz w:val="18"/>
                <w:szCs w:val="18"/>
                <w:lang w:val="cs-CZ" w:eastAsia="cs-CZ"/>
              </w:rPr>
              <w:t>144</w:t>
            </w:r>
          </w:p>
        </w:tc>
        <w:tc>
          <w:tcPr>
            <w:tcW w:w="800" w:type="dxa"/>
            <w:noWrap/>
            <w:vAlign w:val="center"/>
          </w:tcPr>
          <w:p w:rsidR="0079641F" w:rsidRDefault="0079641F" w:rsidP="00500949">
            <w:pPr>
              <w:spacing w:after="0" w:line="276" w:lineRule="auto"/>
              <w:jc w:val="center"/>
              <w:rPr>
                <w:sz w:val="18"/>
                <w:szCs w:val="18"/>
                <w:lang w:val="cs-CZ" w:eastAsia="cs-CZ"/>
              </w:rPr>
            </w:pPr>
            <w:r>
              <w:rPr>
                <w:sz w:val="18"/>
                <w:szCs w:val="18"/>
                <w:lang w:val="cs-CZ" w:eastAsia="cs-CZ"/>
              </w:rPr>
              <w:t>4,30</w:t>
            </w:r>
          </w:p>
        </w:tc>
      </w:tr>
      <w:tr w:rsidR="0079641F" w:rsidTr="003268C1">
        <w:trPr>
          <w:trHeight w:hRule="exact" w:val="567"/>
        </w:trPr>
        <w:tc>
          <w:tcPr>
            <w:tcW w:w="3075" w:type="dxa"/>
            <w:vMerge/>
            <w:vAlign w:val="center"/>
          </w:tcPr>
          <w:p w:rsidR="0079641F" w:rsidRDefault="0079641F" w:rsidP="00500949">
            <w:pPr>
              <w:spacing w:after="0" w:line="276" w:lineRule="auto"/>
              <w:jc w:val="center"/>
              <w:rPr>
                <w:b/>
                <w:sz w:val="18"/>
                <w:szCs w:val="18"/>
                <w:lang w:val="cs-CZ" w:eastAsia="cs-CZ"/>
              </w:rPr>
            </w:pPr>
          </w:p>
        </w:tc>
        <w:tc>
          <w:tcPr>
            <w:tcW w:w="4140" w:type="dxa"/>
            <w:vAlign w:val="center"/>
            <w:hideMark/>
          </w:tcPr>
          <w:p w:rsidR="0079641F" w:rsidRDefault="0079641F" w:rsidP="00500949">
            <w:pPr>
              <w:spacing w:after="0" w:line="276" w:lineRule="auto"/>
              <w:jc w:val="center"/>
              <w:rPr>
                <w:sz w:val="18"/>
                <w:szCs w:val="18"/>
                <w:lang w:val="cs-CZ" w:eastAsia="cs-CZ"/>
              </w:rPr>
            </w:pPr>
            <w:r>
              <w:rPr>
                <w:sz w:val="18"/>
                <w:szCs w:val="18"/>
                <w:lang w:val="cs-CZ" w:eastAsia="cs-CZ"/>
              </w:rPr>
              <w:t>wchodzące w skład zasobu nieruchomości SP z wyłączeniem gruntów przekazanych w trwały zarząd</w:t>
            </w:r>
          </w:p>
        </w:tc>
        <w:tc>
          <w:tcPr>
            <w:tcW w:w="1305" w:type="dxa"/>
            <w:noWrap/>
            <w:vAlign w:val="center"/>
          </w:tcPr>
          <w:p w:rsidR="0079641F" w:rsidRDefault="0079641F" w:rsidP="00500949">
            <w:pPr>
              <w:spacing w:after="0" w:line="276" w:lineRule="auto"/>
              <w:jc w:val="center"/>
              <w:rPr>
                <w:sz w:val="18"/>
                <w:szCs w:val="18"/>
                <w:lang w:val="cs-CZ" w:eastAsia="cs-CZ"/>
              </w:rPr>
            </w:pPr>
            <w:r>
              <w:rPr>
                <w:sz w:val="18"/>
                <w:szCs w:val="18"/>
                <w:lang w:val="cs-CZ" w:eastAsia="cs-CZ"/>
              </w:rPr>
              <w:t>44</w:t>
            </w:r>
          </w:p>
        </w:tc>
        <w:tc>
          <w:tcPr>
            <w:tcW w:w="800" w:type="dxa"/>
            <w:noWrap/>
            <w:vAlign w:val="center"/>
          </w:tcPr>
          <w:p w:rsidR="0079641F" w:rsidRDefault="0079641F" w:rsidP="00500949">
            <w:pPr>
              <w:spacing w:after="0" w:line="276" w:lineRule="auto"/>
              <w:jc w:val="center"/>
              <w:rPr>
                <w:sz w:val="18"/>
                <w:szCs w:val="18"/>
                <w:lang w:val="cs-CZ" w:eastAsia="cs-CZ"/>
              </w:rPr>
            </w:pPr>
            <w:r>
              <w:rPr>
                <w:sz w:val="18"/>
                <w:szCs w:val="18"/>
                <w:lang w:val="cs-CZ" w:eastAsia="cs-CZ"/>
              </w:rPr>
              <w:t>1,32</w:t>
            </w:r>
          </w:p>
        </w:tc>
      </w:tr>
      <w:tr w:rsidR="0079641F" w:rsidTr="003268C1">
        <w:trPr>
          <w:trHeight w:hRule="exact" w:val="567"/>
        </w:trPr>
        <w:tc>
          <w:tcPr>
            <w:tcW w:w="3075" w:type="dxa"/>
            <w:vMerge/>
            <w:vAlign w:val="center"/>
          </w:tcPr>
          <w:p w:rsidR="0079641F" w:rsidRDefault="0079641F" w:rsidP="00500949">
            <w:pPr>
              <w:spacing w:after="0" w:line="276" w:lineRule="auto"/>
              <w:jc w:val="center"/>
              <w:rPr>
                <w:b/>
                <w:sz w:val="18"/>
                <w:szCs w:val="18"/>
                <w:lang w:val="cs-CZ" w:eastAsia="cs-CZ"/>
              </w:rPr>
            </w:pPr>
          </w:p>
        </w:tc>
        <w:tc>
          <w:tcPr>
            <w:tcW w:w="4140" w:type="dxa"/>
            <w:vAlign w:val="center"/>
            <w:hideMark/>
          </w:tcPr>
          <w:p w:rsidR="0079641F" w:rsidRDefault="0079641F" w:rsidP="00500949">
            <w:pPr>
              <w:spacing w:after="0" w:line="276" w:lineRule="auto"/>
              <w:jc w:val="center"/>
              <w:rPr>
                <w:sz w:val="18"/>
                <w:szCs w:val="18"/>
                <w:lang w:val="cs-CZ" w:eastAsia="cs-CZ"/>
              </w:rPr>
            </w:pPr>
            <w:r>
              <w:rPr>
                <w:sz w:val="18"/>
                <w:szCs w:val="18"/>
                <w:lang w:val="cs-CZ" w:eastAsia="cs-CZ"/>
              </w:rPr>
              <w:t>grunty SP pokryte wodami powierzchniowymi</w:t>
            </w:r>
          </w:p>
        </w:tc>
        <w:tc>
          <w:tcPr>
            <w:tcW w:w="1305" w:type="dxa"/>
            <w:noWrap/>
            <w:vAlign w:val="center"/>
          </w:tcPr>
          <w:p w:rsidR="0079641F" w:rsidRDefault="0079641F" w:rsidP="00500949">
            <w:pPr>
              <w:spacing w:after="0" w:line="276" w:lineRule="auto"/>
              <w:jc w:val="center"/>
              <w:rPr>
                <w:sz w:val="18"/>
                <w:szCs w:val="18"/>
                <w:lang w:val="cs-CZ" w:eastAsia="cs-CZ"/>
              </w:rPr>
            </w:pPr>
            <w:r>
              <w:rPr>
                <w:sz w:val="18"/>
                <w:szCs w:val="18"/>
                <w:lang w:val="cs-CZ" w:eastAsia="cs-CZ"/>
              </w:rPr>
              <w:t>3</w:t>
            </w:r>
          </w:p>
        </w:tc>
        <w:tc>
          <w:tcPr>
            <w:tcW w:w="800" w:type="dxa"/>
            <w:noWrap/>
            <w:vAlign w:val="center"/>
          </w:tcPr>
          <w:p w:rsidR="0079641F" w:rsidRDefault="0079641F" w:rsidP="00500949">
            <w:pPr>
              <w:spacing w:after="0" w:line="276" w:lineRule="auto"/>
              <w:jc w:val="center"/>
              <w:rPr>
                <w:sz w:val="18"/>
                <w:szCs w:val="18"/>
                <w:lang w:val="cs-CZ" w:eastAsia="cs-CZ"/>
              </w:rPr>
            </w:pPr>
            <w:r>
              <w:rPr>
                <w:sz w:val="18"/>
                <w:szCs w:val="18"/>
                <w:lang w:val="cs-CZ" w:eastAsia="cs-CZ"/>
              </w:rPr>
              <w:t>0,09</w:t>
            </w:r>
          </w:p>
        </w:tc>
      </w:tr>
      <w:tr w:rsidR="0079641F" w:rsidTr="003268C1">
        <w:trPr>
          <w:trHeight w:hRule="exact" w:val="567"/>
        </w:trPr>
        <w:tc>
          <w:tcPr>
            <w:tcW w:w="3075" w:type="dxa"/>
            <w:vMerge/>
            <w:vAlign w:val="center"/>
          </w:tcPr>
          <w:p w:rsidR="0079641F" w:rsidRDefault="0079641F" w:rsidP="00500949">
            <w:pPr>
              <w:spacing w:after="0" w:line="276" w:lineRule="auto"/>
              <w:jc w:val="center"/>
              <w:rPr>
                <w:b/>
                <w:sz w:val="18"/>
                <w:szCs w:val="18"/>
                <w:lang w:val="cs-CZ" w:eastAsia="cs-CZ"/>
              </w:rPr>
            </w:pPr>
          </w:p>
        </w:tc>
        <w:tc>
          <w:tcPr>
            <w:tcW w:w="4140" w:type="dxa"/>
            <w:vAlign w:val="center"/>
          </w:tcPr>
          <w:p w:rsidR="0079641F" w:rsidRDefault="0079641F" w:rsidP="00500949">
            <w:pPr>
              <w:spacing w:after="0" w:line="276" w:lineRule="auto"/>
              <w:jc w:val="center"/>
              <w:rPr>
                <w:sz w:val="18"/>
                <w:szCs w:val="18"/>
                <w:lang w:val="cs-CZ" w:eastAsia="cs-CZ"/>
              </w:rPr>
            </w:pPr>
            <w:r>
              <w:rPr>
                <w:sz w:val="18"/>
                <w:szCs w:val="18"/>
                <w:lang w:val="cs-CZ" w:eastAsia="cs-CZ"/>
              </w:rPr>
              <w:t>grunty SP przekazane organom wykonującym zadania zarządcze w stosunku do dróg publicznych</w:t>
            </w:r>
          </w:p>
        </w:tc>
        <w:tc>
          <w:tcPr>
            <w:tcW w:w="1305" w:type="dxa"/>
            <w:noWrap/>
            <w:vAlign w:val="center"/>
          </w:tcPr>
          <w:p w:rsidR="0079641F" w:rsidRDefault="0079641F" w:rsidP="00500949">
            <w:pPr>
              <w:spacing w:after="0" w:line="276" w:lineRule="auto"/>
              <w:jc w:val="center"/>
              <w:rPr>
                <w:sz w:val="18"/>
                <w:szCs w:val="18"/>
                <w:lang w:val="cs-CZ" w:eastAsia="cs-CZ"/>
              </w:rPr>
            </w:pPr>
            <w:r>
              <w:rPr>
                <w:sz w:val="18"/>
                <w:szCs w:val="18"/>
                <w:lang w:val="cs-CZ" w:eastAsia="cs-CZ"/>
              </w:rPr>
              <w:t>30</w:t>
            </w:r>
          </w:p>
        </w:tc>
        <w:tc>
          <w:tcPr>
            <w:tcW w:w="800" w:type="dxa"/>
            <w:noWrap/>
            <w:vAlign w:val="center"/>
          </w:tcPr>
          <w:p w:rsidR="0079641F" w:rsidRDefault="0079641F" w:rsidP="00500949">
            <w:pPr>
              <w:spacing w:after="0" w:line="276" w:lineRule="auto"/>
              <w:jc w:val="center"/>
              <w:rPr>
                <w:sz w:val="18"/>
                <w:szCs w:val="18"/>
                <w:lang w:val="cs-CZ" w:eastAsia="cs-CZ"/>
              </w:rPr>
            </w:pPr>
            <w:r>
              <w:rPr>
                <w:sz w:val="18"/>
                <w:szCs w:val="18"/>
                <w:lang w:val="cs-CZ" w:eastAsia="cs-CZ"/>
              </w:rPr>
              <w:t>0,90</w:t>
            </w:r>
          </w:p>
        </w:tc>
      </w:tr>
      <w:tr w:rsidR="0079641F" w:rsidTr="003268C1">
        <w:trPr>
          <w:trHeight w:hRule="exact" w:val="340"/>
        </w:trPr>
        <w:tc>
          <w:tcPr>
            <w:tcW w:w="3075" w:type="dxa"/>
            <w:vMerge/>
            <w:vAlign w:val="center"/>
          </w:tcPr>
          <w:p w:rsidR="0079641F" w:rsidRDefault="0079641F" w:rsidP="00500949">
            <w:pPr>
              <w:spacing w:after="0" w:line="276" w:lineRule="auto"/>
              <w:jc w:val="center"/>
              <w:rPr>
                <w:b/>
                <w:sz w:val="18"/>
                <w:szCs w:val="18"/>
                <w:lang w:val="cs-CZ" w:eastAsia="cs-CZ"/>
              </w:rPr>
            </w:pPr>
          </w:p>
        </w:tc>
        <w:tc>
          <w:tcPr>
            <w:tcW w:w="4140" w:type="dxa"/>
            <w:vAlign w:val="center"/>
            <w:hideMark/>
          </w:tcPr>
          <w:p w:rsidR="0079641F" w:rsidRDefault="0079641F" w:rsidP="00500949">
            <w:pPr>
              <w:spacing w:after="0" w:line="276" w:lineRule="auto"/>
              <w:jc w:val="center"/>
              <w:rPr>
                <w:b/>
                <w:sz w:val="18"/>
                <w:szCs w:val="18"/>
                <w:lang w:val="cs-CZ" w:eastAsia="cs-CZ"/>
              </w:rPr>
            </w:pPr>
            <w:r>
              <w:rPr>
                <w:b/>
                <w:sz w:val="18"/>
                <w:szCs w:val="18"/>
                <w:lang w:val="cs-CZ" w:eastAsia="cs-CZ"/>
              </w:rPr>
              <w:t>Razem</w:t>
            </w:r>
          </w:p>
        </w:tc>
        <w:tc>
          <w:tcPr>
            <w:tcW w:w="1305" w:type="dxa"/>
            <w:noWrap/>
            <w:vAlign w:val="center"/>
          </w:tcPr>
          <w:p w:rsidR="0079641F" w:rsidRDefault="0079641F" w:rsidP="00500949">
            <w:pPr>
              <w:spacing w:after="0" w:line="276" w:lineRule="auto"/>
              <w:jc w:val="center"/>
              <w:rPr>
                <w:b/>
                <w:sz w:val="18"/>
                <w:szCs w:val="18"/>
                <w:lang w:val="cs-CZ" w:eastAsia="cs-CZ"/>
              </w:rPr>
            </w:pPr>
            <w:r>
              <w:rPr>
                <w:b/>
                <w:sz w:val="18"/>
                <w:szCs w:val="18"/>
                <w:lang w:val="cs-CZ" w:eastAsia="cs-CZ"/>
              </w:rPr>
              <w:t>263</w:t>
            </w:r>
          </w:p>
        </w:tc>
        <w:tc>
          <w:tcPr>
            <w:tcW w:w="800" w:type="dxa"/>
            <w:noWrap/>
            <w:vAlign w:val="center"/>
          </w:tcPr>
          <w:p w:rsidR="0079641F" w:rsidRDefault="0079641F" w:rsidP="00500949">
            <w:pPr>
              <w:spacing w:after="0" w:line="276" w:lineRule="auto"/>
              <w:jc w:val="center"/>
              <w:rPr>
                <w:b/>
                <w:sz w:val="18"/>
                <w:szCs w:val="18"/>
                <w:lang w:val="cs-CZ" w:eastAsia="cs-CZ"/>
              </w:rPr>
            </w:pPr>
            <w:r>
              <w:rPr>
                <w:b/>
                <w:sz w:val="18"/>
                <w:szCs w:val="18"/>
                <w:lang w:val="cs-CZ" w:eastAsia="cs-CZ"/>
              </w:rPr>
              <w:t>7,86</w:t>
            </w:r>
          </w:p>
        </w:tc>
      </w:tr>
      <w:tr w:rsidR="0079641F" w:rsidTr="003268C1">
        <w:trPr>
          <w:trHeight w:hRule="exact" w:val="340"/>
        </w:trPr>
        <w:tc>
          <w:tcPr>
            <w:tcW w:w="3075" w:type="dxa"/>
            <w:vMerge w:val="restart"/>
            <w:vAlign w:val="center"/>
            <w:hideMark/>
          </w:tcPr>
          <w:p w:rsidR="0079641F" w:rsidRDefault="0079641F" w:rsidP="00500949">
            <w:pPr>
              <w:spacing w:after="0" w:line="276" w:lineRule="auto"/>
              <w:jc w:val="center"/>
              <w:rPr>
                <w:b/>
                <w:sz w:val="18"/>
                <w:szCs w:val="18"/>
                <w:lang w:val="cs-CZ" w:eastAsia="cs-CZ"/>
              </w:rPr>
            </w:pPr>
            <w:r>
              <w:rPr>
                <w:b/>
                <w:sz w:val="18"/>
                <w:szCs w:val="18"/>
                <w:lang w:val="cs-CZ" w:eastAsia="cs-CZ"/>
              </w:rPr>
              <w:t>Grunty SP w użytkowaniu wieczystym</w:t>
            </w:r>
          </w:p>
        </w:tc>
        <w:tc>
          <w:tcPr>
            <w:tcW w:w="4140" w:type="dxa"/>
            <w:vAlign w:val="center"/>
            <w:hideMark/>
          </w:tcPr>
          <w:p w:rsidR="0079641F" w:rsidRDefault="0079641F" w:rsidP="00500949">
            <w:pPr>
              <w:spacing w:after="0" w:line="276" w:lineRule="auto"/>
              <w:jc w:val="center"/>
              <w:rPr>
                <w:sz w:val="18"/>
                <w:szCs w:val="18"/>
                <w:lang w:val="cs-CZ" w:eastAsia="cs-CZ"/>
              </w:rPr>
            </w:pPr>
            <w:r>
              <w:rPr>
                <w:sz w:val="18"/>
                <w:szCs w:val="18"/>
                <w:lang w:val="cs-CZ" w:eastAsia="cs-CZ"/>
              </w:rPr>
              <w:t>grunty SP w użytkowaniu wieczystym osób fizycznych</w:t>
            </w:r>
          </w:p>
        </w:tc>
        <w:tc>
          <w:tcPr>
            <w:tcW w:w="1305" w:type="dxa"/>
            <w:noWrap/>
            <w:vAlign w:val="center"/>
          </w:tcPr>
          <w:p w:rsidR="0079641F" w:rsidRDefault="0079641F" w:rsidP="00500949">
            <w:pPr>
              <w:spacing w:after="0" w:line="276" w:lineRule="auto"/>
              <w:jc w:val="center"/>
              <w:rPr>
                <w:sz w:val="18"/>
                <w:szCs w:val="18"/>
                <w:lang w:val="cs-CZ" w:eastAsia="cs-CZ"/>
              </w:rPr>
            </w:pPr>
            <w:r>
              <w:rPr>
                <w:sz w:val="18"/>
                <w:szCs w:val="18"/>
                <w:lang w:val="cs-CZ" w:eastAsia="cs-CZ"/>
              </w:rPr>
              <w:t>14</w:t>
            </w:r>
          </w:p>
        </w:tc>
        <w:tc>
          <w:tcPr>
            <w:tcW w:w="800" w:type="dxa"/>
            <w:noWrap/>
            <w:vAlign w:val="center"/>
          </w:tcPr>
          <w:p w:rsidR="0079641F" w:rsidRDefault="0079641F" w:rsidP="00500949">
            <w:pPr>
              <w:spacing w:after="0" w:line="276" w:lineRule="auto"/>
              <w:jc w:val="center"/>
              <w:rPr>
                <w:sz w:val="18"/>
                <w:szCs w:val="18"/>
                <w:lang w:val="cs-CZ" w:eastAsia="cs-CZ"/>
              </w:rPr>
            </w:pPr>
            <w:r>
              <w:rPr>
                <w:sz w:val="18"/>
                <w:szCs w:val="18"/>
                <w:lang w:val="cs-CZ" w:eastAsia="cs-CZ"/>
              </w:rPr>
              <w:t>0,42</w:t>
            </w:r>
          </w:p>
        </w:tc>
      </w:tr>
      <w:tr w:rsidR="0079641F" w:rsidTr="003268C1">
        <w:trPr>
          <w:trHeight w:hRule="exact" w:val="567"/>
        </w:trPr>
        <w:tc>
          <w:tcPr>
            <w:tcW w:w="3075" w:type="dxa"/>
            <w:vMerge/>
            <w:vAlign w:val="center"/>
          </w:tcPr>
          <w:p w:rsidR="0079641F" w:rsidRDefault="0079641F" w:rsidP="00500949">
            <w:pPr>
              <w:spacing w:after="0" w:line="276" w:lineRule="auto"/>
              <w:jc w:val="center"/>
              <w:rPr>
                <w:b/>
                <w:sz w:val="18"/>
                <w:szCs w:val="18"/>
                <w:lang w:val="cs-CZ" w:eastAsia="cs-CZ"/>
              </w:rPr>
            </w:pPr>
          </w:p>
        </w:tc>
        <w:tc>
          <w:tcPr>
            <w:tcW w:w="4140" w:type="dxa"/>
            <w:vAlign w:val="center"/>
          </w:tcPr>
          <w:p w:rsidR="0079641F" w:rsidRDefault="0079641F" w:rsidP="00500949">
            <w:pPr>
              <w:spacing w:after="0" w:line="276" w:lineRule="auto"/>
              <w:jc w:val="center"/>
              <w:rPr>
                <w:sz w:val="18"/>
                <w:szCs w:val="18"/>
                <w:lang w:val="cs-CZ" w:eastAsia="cs-CZ"/>
              </w:rPr>
            </w:pPr>
            <w:r>
              <w:rPr>
                <w:sz w:val="18"/>
                <w:szCs w:val="18"/>
                <w:lang w:val="cs-CZ" w:eastAsia="cs-CZ"/>
              </w:rPr>
              <w:t>grunty SP w użytkowaniu wieczystym państwowych osób prawnych</w:t>
            </w:r>
          </w:p>
        </w:tc>
        <w:tc>
          <w:tcPr>
            <w:tcW w:w="1305" w:type="dxa"/>
            <w:noWrap/>
            <w:vAlign w:val="center"/>
          </w:tcPr>
          <w:p w:rsidR="0079641F" w:rsidRDefault="0079641F" w:rsidP="00500949">
            <w:pPr>
              <w:spacing w:after="0" w:line="276" w:lineRule="auto"/>
              <w:jc w:val="center"/>
              <w:rPr>
                <w:sz w:val="18"/>
                <w:szCs w:val="18"/>
                <w:lang w:val="cs-CZ" w:eastAsia="cs-CZ"/>
              </w:rPr>
            </w:pPr>
            <w:r>
              <w:rPr>
                <w:sz w:val="18"/>
                <w:szCs w:val="18"/>
                <w:lang w:val="cs-CZ" w:eastAsia="cs-CZ"/>
              </w:rPr>
              <w:t>73</w:t>
            </w:r>
          </w:p>
        </w:tc>
        <w:tc>
          <w:tcPr>
            <w:tcW w:w="800" w:type="dxa"/>
            <w:noWrap/>
            <w:vAlign w:val="center"/>
          </w:tcPr>
          <w:p w:rsidR="0079641F" w:rsidRDefault="0079641F" w:rsidP="00500949">
            <w:pPr>
              <w:spacing w:after="0" w:line="276" w:lineRule="auto"/>
              <w:jc w:val="center"/>
              <w:rPr>
                <w:sz w:val="18"/>
                <w:szCs w:val="18"/>
                <w:lang w:val="cs-CZ" w:eastAsia="cs-CZ"/>
              </w:rPr>
            </w:pPr>
            <w:r>
              <w:rPr>
                <w:sz w:val="18"/>
                <w:szCs w:val="18"/>
                <w:lang w:val="cs-CZ" w:eastAsia="cs-CZ"/>
              </w:rPr>
              <w:t>2,18</w:t>
            </w:r>
          </w:p>
        </w:tc>
      </w:tr>
      <w:tr w:rsidR="0079641F" w:rsidTr="003268C1">
        <w:trPr>
          <w:trHeight w:hRule="exact" w:val="567"/>
        </w:trPr>
        <w:tc>
          <w:tcPr>
            <w:tcW w:w="3075" w:type="dxa"/>
            <w:vMerge/>
            <w:vAlign w:val="center"/>
          </w:tcPr>
          <w:p w:rsidR="0079641F" w:rsidRDefault="0079641F" w:rsidP="00500949">
            <w:pPr>
              <w:spacing w:after="0" w:line="276" w:lineRule="auto"/>
              <w:jc w:val="center"/>
              <w:rPr>
                <w:b/>
                <w:sz w:val="18"/>
                <w:szCs w:val="18"/>
                <w:lang w:val="cs-CZ" w:eastAsia="cs-CZ"/>
              </w:rPr>
            </w:pPr>
          </w:p>
        </w:tc>
        <w:tc>
          <w:tcPr>
            <w:tcW w:w="4140" w:type="dxa"/>
            <w:vAlign w:val="center"/>
          </w:tcPr>
          <w:p w:rsidR="0079641F" w:rsidRDefault="0079641F" w:rsidP="00500949">
            <w:pPr>
              <w:spacing w:after="0" w:line="276" w:lineRule="auto"/>
              <w:jc w:val="center"/>
              <w:rPr>
                <w:sz w:val="18"/>
                <w:szCs w:val="18"/>
                <w:lang w:val="cs-CZ" w:eastAsia="cs-CZ"/>
              </w:rPr>
            </w:pPr>
            <w:r>
              <w:rPr>
                <w:sz w:val="18"/>
                <w:szCs w:val="18"/>
                <w:lang w:val="cs-CZ" w:eastAsia="cs-CZ"/>
              </w:rPr>
              <w:t>grunty SP w użytkowaniu wieczystym spółdzielni mieszkaniowych</w:t>
            </w:r>
          </w:p>
        </w:tc>
        <w:tc>
          <w:tcPr>
            <w:tcW w:w="1305" w:type="dxa"/>
            <w:noWrap/>
            <w:vAlign w:val="center"/>
          </w:tcPr>
          <w:p w:rsidR="0079641F" w:rsidRDefault="0079641F" w:rsidP="00500949">
            <w:pPr>
              <w:spacing w:after="0" w:line="276" w:lineRule="auto"/>
              <w:jc w:val="center"/>
              <w:rPr>
                <w:sz w:val="18"/>
                <w:szCs w:val="18"/>
                <w:lang w:val="cs-CZ" w:eastAsia="cs-CZ"/>
              </w:rPr>
            </w:pPr>
            <w:r>
              <w:rPr>
                <w:sz w:val="18"/>
                <w:szCs w:val="18"/>
                <w:lang w:val="cs-CZ" w:eastAsia="cs-CZ"/>
              </w:rPr>
              <w:t>6</w:t>
            </w:r>
          </w:p>
        </w:tc>
        <w:tc>
          <w:tcPr>
            <w:tcW w:w="800" w:type="dxa"/>
            <w:noWrap/>
            <w:vAlign w:val="center"/>
          </w:tcPr>
          <w:p w:rsidR="0079641F" w:rsidRDefault="0079641F" w:rsidP="00500949">
            <w:pPr>
              <w:spacing w:after="0" w:line="276" w:lineRule="auto"/>
              <w:jc w:val="center"/>
              <w:rPr>
                <w:sz w:val="18"/>
                <w:szCs w:val="18"/>
                <w:lang w:val="cs-CZ" w:eastAsia="cs-CZ"/>
              </w:rPr>
            </w:pPr>
            <w:r>
              <w:rPr>
                <w:sz w:val="18"/>
                <w:szCs w:val="18"/>
                <w:lang w:val="cs-CZ" w:eastAsia="cs-CZ"/>
              </w:rPr>
              <w:t>0,18</w:t>
            </w:r>
          </w:p>
        </w:tc>
      </w:tr>
      <w:tr w:rsidR="0079641F" w:rsidTr="003268C1">
        <w:trPr>
          <w:trHeight w:hRule="exact" w:val="567"/>
        </w:trPr>
        <w:tc>
          <w:tcPr>
            <w:tcW w:w="3075" w:type="dxa"/>
            <w:vMerge/>
            <w:vAlign w:val="center"/>
          </w:tcPr>
          <w:p w:rsidR="0079641F" w:rsidRDefault="0079641F" w:rsidP="00500949">
            <w:pPr>
              <w:spacing w:after="0" w:line="276" w:lineRule="auto"/>
              <w:jc w:val="center"/>
              <w:rPr>
                <w:b/>
                <w:sz w:val="18"/>
                <w:szCs w:val="18"/>
                <w:lang w:val="cs-CZ" w:eastAsia="cs-CZ"/>
              </w:rPr>
            </w:pPr>
          </w:p>
        </w:tc>
        <w:tc>
          <w:tcPr>
            <w:tcW w:w="4140" w:type="dxa"/>
            <w:vAlign w:val="center"/>
          </w:tcPr>
          <w:p w:rsidR="0079641F" w:rsidRDefault="0079641F" w:rsidP="00500949">
            <w:pPr>
              <w:spacing w:after="0" w:line="276" w:lineRule="auto"/>
              <w:jc w:val="center"/>
              <w:rPr>
                <w:sz w:val="18"/>
                <w:szCs w:val="18"/>
                <w:lang w:val="cs-CZ" w:eastAsia="cs-CZ"/>
              </w:rPr>
            </w:pPr>
            <w:r>
              <w:rPr>
                <w:sz w:val="18"/>
                <w:szCs w:val="18"/>
                <w:lang w:val="cs-CZ" w:eastAsia="cs-CZ"/>
              </w:rPr>
              <w:t>grunty SP w użytkowaniu wieczystym pozostałych osób</w:t>
            </w:r>
          </w:p>
        </w:tc>
        <w:tc>
          <w:tcPr>
            <w:tcW w:w="1305" w:type="dxa"/>
            <w:noWrap/>
            <w:vAlign w:val="center"/>
          </w:tcPr>
          <w:p w:rsidR="0079641F" w:rsidRDefault="0079641F" w:rsidP="00500949">
            <w:pPr>
              <w:spacing w:after="0" w:line="276" w:lineRule="auto"/>
              <w:jc w:val="center"/>
              <w:rPr>
                <w:sz w:val="18"/>
                <w:szCs w:val="18"/>
                <w:lang w:val="cs-CZ" w:eastAsia="cs-CZ"/>
              </w:rPr>
            </w:pPr>
            <w:r>
              <w:rPr>
                <w:sz w:val="18"/>
                <w:szCs w:val="18"/>
                <w:lang w:val="cs-CZ" w:eastAsia="cs-CZ"/>
              </w:rPr>
              <w:t>226</w:t>
            </w:r>
          </w:p>
        </w:tc>
        <w:tc>
          <w:tcPr>
            <w:tcW w:w="800" w:type="dxa"/>
            <w:noWrap/>
            <w:vAlign w:val="center"/>
          </w:tcPr>
          <w:p w:rsidR="0079641F" w:rsidRDefault="0079641F" w:rsidP="00500949">
            <w:pPr>
              <w:spacing w:after="0" w:line="276" w:lineRule="auto"/>
              <w:jc w:val="center"/>
              <w:rPr>
                <w:sz w:val="18"/>
                <w:szCs w:val="18"/>
                <w:lang w:val="cs-CZ" w:eastAsia="cs-CZ"/>
              </w:rPr>
            </w:pPr>
            <w:r>
              <w:rPr>
                <w:sz w:val="18"/>
                <w:szCs w:val="18"/>
                <w:lang w:val="cs-CZ" w:eastAsia="cs-CZ"/>
              </w:rPr>
              <w:t>6,76</w:t>
            </w:r>
          </w:p>
        </w:tc>
      </w:tr>
      <w:tr w:rsidR="0079641F" w:rsidTr="003268C1">
        <w:trPr>
          <w:trHeight w:hRule="exact" w:val="340"/>
        </w:trPr>
        <w:tc>
          <w:tcPr>
            <w:tcW w:w="3075" w:type="dxa"/>
            <w:vMerge/>
            <w:vAlign w:val="center"/>
          </w:tcPr>
          <w:p w:rsidR="0079641F" w:rsidRDefault="0079641F" w:rsidP="00500949">
            <w:pPr>
              <w:spacing w:after="0" w:line="276" w:lineRule="auto"/>
              <w:jc w:val="center"/>
              <w:rPr>
                <w:b/>
                <w:sz w:val="18"/>
                <w:szCs w:val="18"/>
                <w:lang w:val="cs-CZ" w:eastAsia="cs-CZ"/>
              </w:rPr>
            </w:pPr>
          </w:p>
        </w:tc>
        <w:tc>
          <w:tcPr>
            <w:tcW w:w="4140" w:type="dxa"/>
            <w:vAlign w:val="center"/>
            <w:hideMark/>
          </w:tcPr>
          <w:p w:rsidR="0079641F" w:rsidRDefault="0079641F" w:rsidP="00500949">
            <w:pPr>
              <w:spacing w:after="0" w:line="276" w:lineRule="auto"/>
              <w:jc w:val="center"/>
              <w:rPr>
                <w:b/>
                <w:sz w:val="18"/>
                <w:szCs w:val="18"/>
                <w:lang w:val="cs-CZ" w:eastAsia="cs-CZ"/>
              </w:rPr>
            </w:pPr>
            <w:r>
              <w:rPr>
                <w:b/>
                <w:sz w:val="18"/>
                <w:szCs w:val="18"/>
                <w:lang w:val="cs-CZ" w:eastAsia="cs-CZ"/>
              </w:rPr>
              <w:t>Razem</w:t>
            </w:r>
          </w:p>
        </w:tc>
        <w:tc>
          <w:tcPr>
            <w:tcW w:w="1305" w:type="dxa"/>
            <w:noWrap/>
            <w:vAlign w:val="center"/>
          </w:tcPr>
          <w:p w:rsidR="0079641F" w:rsidRDefault="0079641F" w:rsidP="00500949">
            <w:pPr>
              <w:spacing w:after="0" w:line="276" w:lineRule="auto"/>
              <w:jc w:val="center"/>
              <w:rPr>
                <w:b/>
                <w:sz w:val="18"/>
                <w:szCs w:val="18"/>
                <w:lang w:val="cs-CZ" w:eastAsia="cs-CZ"/>
              </w:rPr>
            </w:pPr>
            <w:r>
              <w:rPr>
                <w:b/>
                <w:sz w:val="18"/>
                <w:szCs w:val="18"/>
                <w:lang w:val="cs-CZ" w:eastAsia="cs-CZ"/>
              </w:rPr>
              <w:t>319</w:t>
            </w:r>
          </w:p>
        </w:tc>
        <w:tc>
          <w:tcPr>
            <w:tcW w:w="800" w:type="dxa"/>
            <w:noWrap/>
            <w:vAlign w:val="center"/>
          </w:tcPr>
          <w:p w:rsidR="0079641F" w:rsidRDefault="0079641F" w:rsidP="00500949">
            <w:pPr>
              <w:spacing w:after="0" w:line="276" w:lineRule="auto"/>
              <w:jc w:val="center"/>
              <w:rPr>
                <w:b/>
                <w:sz w:val="18"/>
                <w:szCs w:val="18"/>
                <w:lang w:val="cs-CZ" w:eastAsia="cs-CZ"/>
              </w:rPr>
            </w:pPr>
            <w:r>
              <w:rPr>
                <w:b/>
                <w:sz w:val="18"/>
                <w:szCs w:val="18"/>
                <w:lang w:val="cs-CZ" w:eastAsia="cs-CZ"/>
              </w:rPr>
              <w:t>9,54</w:t>
            </w:r>
          </w:p>
        </w:tc>
      </w:tr>
      <w:tr w:rsidR="0079641F" w:rsidTr="003268C1">
        <w:trPr>
          <w:trHeight w:hRule="exact" w:val="567"/>
        </w:trPr>
        <w:tc>
          <w:tcPr>
            <w:tcW w:w="3075" w:type="dxa"/>
            <w:vMerge w:val="restart"/>
            <w:vAlign w:val="center"/>
          </w:tcPr>
          <w:p w:rsidR="0079641F" w:rsidRDefault="0079641F" w:rsidP="00500949">
            <w:pPr>
              <w:spacing w:after="0" w:line="276" w:lineRule="auto"/>
              <w:jc w:val="center"/>
              <w:rPr>
                <w:b/>
                <w:sz w:val="18"/>
                <w:szCs w:val="18"/>
                <w:lang w:val="cs-CZ" w:eastAsia="cs-CZ"/>
              </w:rPr>
            </w:pPr>
            <w:r>
              <w:rPr>
                <w:b/>
                <w:sz w:val="18"/>
                <w:szCs w:val="18"/>
                <w:lang w:val="cs-CZ" w:eastAsia="cs-CZ"/>
              </w:rPr>
              <w:t>Grunty spółek SP, przedsiębiorstw państwowych i innych państwowych osób prawnych</w:t>
            </w:r>
          </w:p>
        </w:tc>
        <w:tc>
          <w:tcPr>
            <w:tcW w:w="4140" w:type="dxa"/>
            <w:vAlign w:val="center"/>
          </w:tcPr>
          <w:p w:rsidR="0079641F" w:rsidRPr="0091515E" w:rsidRDefault="0079641F" w:rsidP="00500949">
            <w:pPr>
              <w:spacing w:after="0" w:line="276" w:lineRule="auto"/>
              <w:jc w:val="center"/>
              <w:rPr>
                <w:sz w:val="18"/>
                <w:szCs w:val="18"/>
                <w:lang w:val="cs-CZ" w:eastAsia="cs-CZ"/>
              </w:rPr>
            </w:pPr>
            <w:r>
              <w:rPr>
                <w:sz w:val="18"/>
                <w:szCs w:val="18"/>
                <w:lang w:val="cs-CZ" w:eastAsia="cs-CZ"/>
              </w:rPr>
              <w:t>g</w:t>
            </w:r>
            <w:r w:rsidRPr="0091515E">
              <w:rPr>
                <w:sz w:val="18"/>
                <w:szCs w:val="18"/>
                <w:lang w:val="cs-CZ" w:eastAsia="cs-CZ"/>
              </w:rPr>
              <w:t>runty spółek SP, przedsiębiorstw państwowych i innych państwowych osób prawnych</w:t>
            </w:r>
          </w:p>
        </w:tc>
        <w:tc>
          <w:tcPr>
            <w:tcW w:w="1305" w:type="dxa"/>
            <w:noWrap/>
            <w:vAlign w:val="center"/>
          </w:tcPr>
          <w:p w:rsidR="0079641F" w:rsidRPr="0091515E" w:rsidRDefault="0079641F" w:rsidP="00500949">
            <w:pPr>
              <w:spacing w:after="0" w:line="276" w:lineRule="auto"/>
              <w:jc w:val="center"/>
              <w:rPr>
                <w:sz w:val="18"/>
                <w:szCs w:val="18"/>
                <w:lang w:val="cs-CZ" w:eastAsia="cs-CZ"/>
              </w:rPr>
            </w:pPr>
            <w:r w:rsidRPr="0091515E">
              <w:rPr>
                <w:sz w:val="18"/>
                <w:szCs w:val="18"/>
                <w:lang w:val="cs-CZ" w:eastAsia="cs-CZ"/>
              </w:rPr>
              <w:t>3</w:t>
            </w:r>
          </w:p>
        </w:tc>
        <w:tc>
          <w:tcPr>
            <w:tcW w:w="800" w:type="dxa"/>
            <w:noWrap/>
            <w:vAlign w:val="center"/>
          </w:tcPr>
          <w:p w:rsidR="0079641F" w:rsidRPr="0091515E" w:rsidRDefault="0079641F" w:rsidP="00500949">
            <w:pPr>
              <w:spacing w:after="0" w:line="276" w:lineRule="auto"/>
              <w:jc w:val="center"/>
              <w:rPr>
                <w:sz w:val="18"/>
                <w:szCs w:val="18"/>
                <w:lang w:val="cs-CZ" w:eastAsia="cs-CZ"/>
              </w:rPr>
            </w:pPr>
            <w:r w:rsidRPr="0091515E">
              <w:rPr>
                <w:sz w:val="18"/>
                <w:szCs w:val="18"/>
                <w:lang w:val="cs-CZ" w:eastAsia="cs-CZ"/>
              </w:rPr>
              <w:t>0,09</w:t>
            </w:r>
          </w:p>
        </w:tc>
      </w:tr>
      <w:tr w:rsidR="0079641F" w:rsidTr="003268C1">
        <w:trPr>
          <w:trHeight w:hRule="exact" w:val="340"/>
        </w:trPr>
        <w:tc>
          <w:tcPr>
            <w:tcW w:w="3075" w:type="dxa"/>
            <w:vMerge/>
            <w:vAlign w:val="center"/>
          </w:tcPr>
          <w:p w:rsidR="0079641F" w:rsidRDefault="0079641F" w:rsidP="00500949">
            <w:pPr>
              <w:spacing w:after="0" w:line="276" w:lineRule="auto"/>
              <w:jc w:val="center"/>
              <w:rPr>
                <w:b/>
                <w:sz w:val="18"/>
                <w:szCs w:val="18"/>
                <w:lang w:val="cs-CZ" w:eastAsia="cs-CZ"/>
              </w:rPr>
            </w:pPr>
          </w:p>
        </w:tc>
        <w:tc>
          <w:tcPr>
            <w:tcW w:w="4140" w:type="dxa"/>
            <w:vAlign w:val="center"/>
          </w:tcPr>
          <w:p w:rsidR="0079641F" w:rsidRDefault="0079641F" w:rsidP="00500949">
            <w:pPr>
              <w:spacing w:after="0" w:line="276" w:lineRule="auto"/>
              <w:jc w:val="center"/>
              <w:rPr>
                <w:b/>
                <w:sz w:val="18"/>
                <w:szCs w:val="18"/>
                <w:lang w:val="cs-CZ" w:eastAsia="cs-CZ"/>
              </w:rPr>
            </w:pPr>
            <w:r>
              <w:rPr>
                <w:b/>
                <w:sz w:val="18"/>
                <w:szCs w:val="18"/>
                <w:lang w:val="cs-CZ" w:eastAsia="cs-CZ"/>
              </w:rPr>
              <w:t>Razem</w:t>
            </w:r>
          </w:p>
        </w:tc>
        <w:tc>
          <w:tcPr>
            <w:tcW w:w="1305" w:type="dxa"/>
            <w:noWrap/>
            <w:vAlign w:val="center"/>
          </w:tcPr>
          <w:p w:rsidR="0079641F" w:rsidRDefault="0079641F" w:rsidP="00500949">
            <w:pPr>
              <w:spacing w:after="0" w:line="276" w:lineRule="auto"/>
              <w:jc w:val="center"/>
              <w:rPr>
                <w:b/>
                <w:sz w:val="18"/>
                <w:szCs w:val="18"/>
                <w:lang w:val="cs-CZ" w:eastAsia="cs-CZ"/>
              </w:rPr>
            </w:pPr>
            <w:r>
              <w:rPr>
                <w:b/>
                <w:sz w:val="18"/>
                <w:szCs w:val="18"/>
                <w:lang w:val="cs-CZ" w:eastAsia="cs-CZ"/>
              </w:rPr>
              <w:t>3</w:t>
            </w:r>
          </w:p>
        </w:tc>
        <w:tc>
          <w:tcPr>
            <w:tcW w:w="800" w:type="dxa"/>
            <w:noWrap/>
            <w:vAlign w:val="center"/>
          </w:tcPr>
          <w:p w:rsidR="0079641F" w:rsidRDefault="0079641F" w:rsidP="00500949">
            <w:pPr>
              <w:spacing w:after="0" w:line="276" w:lineRule="auto"/>
              <w:jc w:val="center"/>
              <w:rPr>
                <w:b/>
                <w:sz w:val="18"/>
                <w:szCs w:val="18"/>
                <w:lang w:val="cs-CZ" w:eastAsia="cs-CZ"/>
              </w:rPr>
            </w:pPr>
            <w:r>
              <w:rPr>
                <w:b/>
                <w:sz w:val="18"/>
                <w:szCs w:val="18"/>
                <w:lang w:val="cs-CZ" w:eastAsia="cs-CZ"/>
              </w:rPr>
              <w:t>0,09</w:t>
            </w:r>
          </w:p>
        </w:tc>
      </w:tr>
      <w:tr w:rsidR="0079641F" w:rsidTr="003268C1">
        <w:trPr>
          <w:trHeight w:hRule="exact" w:val="567"/>
        </w:trPr>
        <w:tc>
          <w:tcPr>
            <w:tcW w:w="0" w:type="auto"/>
            <w:vMerge w:val="restart"/>
            <w:vAlign w:val="center"/>
            <w:hideMark/>
          </w:tcPr>
          <w:p w:rsidR="0079641F" w:rsidRDefault="0079641F" w:rsidP="00500949">
            <w:pPr>
              <w:spacing w:after="0" w:line="276" w:lineRule="auto"/>
              <w:jc w:val="center"/>
              <w:rPr>
                <w:b/>
                <w:sz w:val="18"/>
                <w:szCs w:val="18"/>
                <w:lang w:val="cs-CZ" w:eastAsia="cs-CZ"/>
              </w:rPr>
            </w:pPr>
            <w:r>
              <w:rPr>
                <w:b/>
                <w:sz w:val="18"/>
                <w:szCs w:val="18"/>
                <w:lang w:val="cs-CZ" w:eastAsia="cs-CZ"/>
              </w:rPr>
              <w:t>Grunty gmin i zw. międzygm. z wyłączeniem gruntów przekaz. w użytkowanie wieczyste</w:t>
            </w:r>
          </w:p>
        </w:tc>
        <w:tc>
          <w:tcPr>
            <w:tcW w:w="4140" w:type="dxa"/>
            <w:vAlign w:val="center"/>
            <w:hideMark/>
          </w:tcPr>
          <w:p w:rsidR="0079641F" w:rsidRDefault="0079641F" w:rsidP="00500949">
            <w:pPr>
              <w:spacing w:after="0" w:line="276" w:lineRule="auto"/>
              <w:jc w:val="center"/>
              <w:rPr>
                <w:sz w:val="18"/>
                <w:szCs w:val="18"/>
                <w:lang w:val="cs-CZ" w:eastAsia="cs-CZ"/>
              </w:rPr>
            </w:pPr>
            <w:r>
              <w:rPr>
                <w:sz w:val="18"/>
                <w:szCs w:val="18"/>
                <w:lang w:val="cs-CZ" w:eastAsia="cs-CZ"/>
              </w:rPr>
              <w:t>grutny wchodzące w skład gminnego zasobu nieruchomości z wyłączeniem grup poniżej</w:t>
            </w:r>
          </w:p>
        </w:tc>
        <w:tc>
          <w:tcPr>
            <w:tcW w:w="1305" w:type="dxa"/>
            <w:noWrap/>
            <w:vAlign w:val="center"/>
          </w:tcPr>
          <w:p w:rsidR="0079641F" w:rsidRDefault="0079641F" w:rsidP="00500949">
            <w:pPr>
              <w:spacing w:after="0" w:line="276" w:lineRule="auto"/>
              <w:jc w:val="center"/>
              <w:rPr>
                <w:sz w:val="18"/>
                <w:szCs w:val="18"/>
                <w:lang w:val="cs-CZ" w:eastAsia="cs-CZ"/>
              </w:rPr>
            </w:pPr>
            <w:r>
              <w:rPr>
                <w:sz w:val="18"/>
                <w:szCs w:val="18"/>
                <w:lang w:val="cs-CZ" w:eastAsia="cs-CZ"/>
              </w:rPr>
              <w:t>335</w:t>
            </w:r>
          </w:p>
        </w:tc>
        <w:tc>
          <w:tcPr>
            <w:tcW w:w="800" w:type="dxa"/>
            <w:noWrap/>
            <w:vAlign w:val="center"/>
          </w:tcPr>
          <w:p w:rsidR="0079641F" w:rsidRDefault="0079641F" w:rsidP="00500949">
            <w:pPr>
              <w:spacing w:after="0" w:line="276" w:lineRule="auto"/>
              <w:jc w:val="center"/>
              <w:rPr>
                <w:sz w:val="18"/>
                <w:szCs w:val="18"/>
                <w:lang w:val="cs-CZ" w:eastAsia="cs-CZ"/>
              </w:rPr>
            </w:pPr>
            <w:r>
              <w:rPr>
                <w:sz w:val="18"/>
                <w:szCs w:val="18"/>
                <w:lang w:val="cs-CZ" w:eastAsia="cs-CZ"/>
              </w:rPr>
              <w:t>10,01</w:t>
            </w:r>
          </w:p>
        </w:tc>
      </w:tr>
      <w:tr w:rsidR="0079641F" w:rsidTr="003268C1">
        <w:trPr>
          <w:trHeight w:hRule="exact" w:val="567"/>
        </w:trPr>
        <w:tc>
          <w:tcPr>
            <w:tcW w:w="0" w:type="auto"/>
            <w:vMerge/>
            <w:vAlign w:val="center"/>
            <w:hideMark/>
          </w:tcPr>
          <w:p w:rsidR="0079641F" w:rsidRDefault="0079641F" w:rsidP="00500949">
            <w:pPr>
              <w:spacing w:before="0" w:after="0" w:line="276" w:lineRule="auto"/>
              <w:jc w:val="left"/>
              <w:rPr>
                <w:b/>
                <w:sz w:val="18"/>
                <w:szCs w:val="18"/>
                <w:lang w:val="cs-CZ" w:eastAsia="cs-CZ"/>
              </w:rPr>
            </w:pPr>
          </w:p>
        </w:tc>
        <w:tc>
          <w:tcPr>
            <w:tcW w:w="4140" w:type="dxa"/>
            <w:vAlign w:val="center"/>
            <w:hideMark/>
          </w:tcPr>
          <w:p w:rsidR="0079641F" w:rsidRDefault="0079641F" w:rsidP="00500949">
            <w:pPr>
              <w:spacing w:after="0" w:line="276" w:lineRule="auto"/>
              <w:jc w:val="center"/>
              <w:rPr>
                <w:sz w:val="18"/>
                <w:szCs w:val="18"/>
                <w:lang w:val="cs-CZ" w:eastAsia="cs-CZ"/>
              </w:rPr>
            </w:pPr>
            <w:r>
              <w:rPr>
                <w:sz w:val="18"/>
                <w:szCs w:val="18"/>
                <w:lang w:val="cs-CZ" w:eastAsia="cs-CZ"/>
              </w:rPr>
              <w:t>przekazane w trwały zarząd gminnym jednostkom organizacyjnym</w:t>
            </w:r>
          </w:p>
        </w:tc>
        <w:tc>
          <w:tcPr>
            <w:tcW w:w="1305" w:type="dxa"/>
            <w:noWrap/>
            <w:vAlign w:val="center"/>
          </w:tcPr>
          <w:p w:rsidR="0079641F" w:rsidRDefault="0079641F" w:rsidP="00500949">
            <w:pPr>
              <w:spacing w:after="0" w:line="276" w:lineRule="auto"/>
              <w:jc w:val="center"/>
              <w:rPr>
                <w:sz w:val="18"/>
                <w:szCs w:val="18"/>
                <w:lang w:val="cs-CZ" w:eastAsia="cs-CZ"/>
              </w:rPr>
            </w:pPr>
            <w:r>
              <w:rPr>
                <w:sz w:val="18"/>
                <w:szCs w:val="18"/>
                <w:lang w:val="cs-CZ" w:eastAsia="cs-CZ"/>
              </w:rPr>
              <w:t>41</w:t>
            </w:r>
          </w:p>
        </w:tc>
        <w:tc>
          <w:tcPr>
            <w:tcW w:w="800" w:type="dxa"/>
            <w:noWrap/>
            <w:vAlign w:val="center"/>
          </w:tcPr>
          <w:p w:rsidR="0079641F" w:rsidRDefault="0079641F" w:rsidP="00500949">
            <w:pPr>
              <w:spacing w:after="0" w:line="276" w:lineRule="auto"/>
              <w:jc w:val="center"/>
              <w:rPr>
                <w:sz w:val="18"/>
                <w:szCs w:val="18"/>
                <w:lang w:val="cs-CZ" w:eastAsia="cs-CZ"/>
              </w:rPr>
            </w:pPr>
            <w:r>
              <w:rPr>
                <w:sz w:val="18"/>
                <w:szCs w:val="18"/>
                <w:lang w:val="cs-CZ" w:eastAsia="cs-CZ"/>
              </w:rPr>
              <w:t>1,23</w:t>
            </w:r>
          </w:p>
        </w:tc>
      </w:tr>
      <w:tr w:rsidR="0079641F" w:rsidTr="003268C1">
        <w:trPr>
          <w:trHeight w:hRule="exact" w:val="567"/>
        </w:trPr>
        <w:tc>
          <w:tcPr>
            <w:tcW w:w="0" w:type="auto"/>
            <w:vMerge/>
            <w:vAlign w:val="center"/>
            <w:hideMark/>
          </w:tcPr>
          <w:p w:rsidR="0079641F" w:rsidRDefault="0079641F" w:rsidP="00500949">
            <w:pPr>
              <w:spacing w:before="0" w:after="0" w:line="276" w:lineRule="auto"/>
              <w:jc w:val="left"/>
              <w:rPr>
                <w:b/>
                <w:sz w:val="18"/>
                <w:szCs w:val="18"/>
                <w:lang w:val="cs-CZ" w:eastAsia="cs-CZ"/>
              </w:rPr>
            </w:pPr>
          </w:p>
        </w:tc>
        <w:tc>
          <w:tcPr>
            <w:tcW w:w="4140" w:type="dxa"/>
            <w:vAlign w:val="center"/>
            <w:hideMark/>
          </w:tcPr>
          <w:p w:rsidR="0079641F" w:rsidRDefault="0079641F" w:rsidP="00500949">
            <w:pPr>
              <w:spacing w:after="0" w:line="276" w:lineRule="auto"/>
              <w:jc w:val="center"/>
              <w:rPr>
                <w:sz w:val="18"/>
                <w:szCs w:val="18"/>
                <w:lang w:val="cs-CZ" w:eastAsia="cs-CZ"/>
              </w:rPr>
            </w:pPr>
            <w:r>
              <w:rPr>
                <w:sz w:val="18"/>
                <w:szCs w:val="18"/>
                <w:lang w:val="cs-CZ" w:eastAsia="cs-CZ"/>
              </w:rPr>
              <w:t>przekazane w trwały zarząd organom wykonującym zadania zarządców w stosunku do dróg gminnych</w:t>
            </w:r>
          </w:p>
        </w:tc>
        <w:tc>
          <w:tcPr>
            <w:tcW w:w="1305" w:type="dxa"/>
            <w:noWrap/>
            <w:vAlign w:val="center"/>
          </w:tcPr>
          <w:p w:rsidR="0079641F" w:rsidRDefault="0079641F" w:rsidP="00500949">
            <w:pPr>
              <w:spacing w:after="0" w:line="276" w:lineRule="auto"/>
              <w:jc w:val="center"/>
              <w:rPr>
                <w:sz w:val="18"/>
                <w:szCs w:val="18"/>
                <w:lang w:val="cs-CZ" w:eastAsia="cs-CZ"/>
              </w:rPr>
            </w:pPr>
            <w:r>
              <w:rPr>
                <w:sz w:val="18"/>
                <w:szCs w:val="18"/>
                <w:lang w:val="cs-CZ" w:eastAsia="cs-CZ"/>
              </w:rPr>
              <w:t>130</w:t>
            </w:r>
          </w:p>
        </w:tc>
        <w:tc>
          <w:tcPr>
            <w:tcW w:w="800" w:type="dxa"/>
            <w:noWrap/>
            <w:vAlign w:val="center"/>
          </w:tcPr>
          <w:p w:rsidR="0079641F" w:rsidRDefault="0079641F" w:rsidP="00500949">
            <w:pPr>
              <w:spacing w:after="0" w:line="276" w:lineRule="auto"/>
              <w:jc w:val="center"/>
              <w:rPr>
                <w:sz w:val="18"/>
                <w:szCs w:val="18"/>
                <w:lang w:val="cs-CZ" w:eastAsia="cs-CZ"/>
              </w:rPr>
            </w:pPr>
            <w:r>
              <w:rPr>
                <w:sz w:val="18"/>
                <w:szCs w:val="18"/>
                <w:lang w:val="cs-CZ" w:eastAsia="cs-CZ"/>
              </w:rPr>
              <w:t>3,89</w:t>
            </w:r>
          </w:p>
        </w:tc>
      </w:tr>
      <w:tr w:rsidR="0079641F" w:rsidTr="003268C1">
        <w:trPr>
          <w:trHeight w:hRule="exact" w:val="340"/>
        </w:trPr>
        <w:tc>
          <w:tcPr>
            <w:tcW w:w="3075" w:type="dxa"/>
            <w:vMerge/>
            <w:vAlign w:val="center"/>
          </w:tcPr>
          <w:p w:rsidR="0079641F" w:rsidRDefault="0079641F" w:rsidP="00500949">
            <w:pPr>
              <w:spacing w:after="0" w:line="276" w:lineRule="auto"/>
              <w:jc w:val="center"/>
              <w:rPr>
                <w:b/>
                <w:sz w:val="18"/>
                <w:szCs w:val="18"/>
                <w:lang w:val="cs-CZ" w:eastAsia="cs-CZ"/>
              </w:rPr>
            </w:pPr>
          </w:p>
        </w:tc>
        <w:tc>
          <w:tcPr>
            <w:tcW w:w="4140" w:type="dxa"/>
            <w:vAlign w:val="center"/>
            <w:hideMark/>
          </w:tcPr>
          <w:p w:rsidR="0079641F" w:rsidRDefault="0079641F" w:rsidP="00500949">
            <w:pPr>
              <w:spacing w:after="0" w:line="276" w:lineRule="auto"/>
              <w:jc w:val="center"/>
              <w:rPr>
                <w:b/>
                <w:sz w:val="18"/>
                <w:szCs w:val="18"/>
                <w:lang w:val="cs-CZ" w:eastAsia="cs-CZ"/>
              </w:rPr>
            </w:pPr>
            <w:r>
              <w:rPr>
                <w:b/>
                <w:sz w:val="18"/>
                <w:szCs w:val="18"/>
                <w:lang w:val="cs-CZ" w:eastAsia="cs-CZ"/>
              </w:rPr>
              <w:t>Razem</w:t>
            </w:r>
          </w:p>
        </w:tc>
        <w:tc>
          <w:tcPr>
            <w:tcW w:w="1305" w:type="dxa"/>
            <w:noWrap/>
            <w:vAlign w:val="center"/>
          </w:tcPr>
          <w:p w:rsidR="0079641F" w:rsidRDefault="0079641F" w:rsidP="00500949">
            <w:pPr>
              <w:spacing w:after="0" w:line="276" w:lineRule="auto"/>
              <w:jc w:val="center"/>
              <w:rPr>
                <w:b/>
                <w:sz w:val="18"/>
                <w:szCs w:val="18"/>
                <w:lang w:val="cs-CZ" w:eastAsia="cs-CZ"/>
              </w:rPr>
            </w:pPr>
            <w:r>
              <w:rPr>
                <w:b/>
                <w:sz w:val="18"/>
                <w:szCs w:val="18"/>
                <w:lang w:val="cs-CZ" w:eastAsia="cs-CZ"/>
              </w:rPr>
              <w:t>506</w:t>
            </w:r>
          </w:p>
        </w:tc>
        <w:tc>
          <w:tcPr>
            <w:tcW w:w="800" w:type="dxa"/>
            <w:noWrap/>
            <w:vAlign w:val="center"/>
          </w:tcPr>
          <w:p w:rsidR="0079641F" w:rsidRDefault="0079641F" w:rsidP="00500949">
            <w:pPr>
              <w:spacing w:after="0" w:line="276" w:lineRule="auto"/>
              <w:jc w:val="center"/>
              <w:rPr>
                <w:b/>
                <w:sz w:val="18"/>
                <w:szCs w:val="18"/>
                <w:lang w:val="cs-CZ" w:eastAsia="cs-CZ"/>
              </w:rPr>
            </w:pPr>
            <w:r>
              <w:rPr>
                <w:b/>
                <w:sz w:val="18"/>
                <w:szCs w:val="18"/>
                <w:lang w:val="cs-CZ" w:eastAsia="cs-CZ"/>
              </w:rPr>
              <w:t>15,13</w:t>
            </w:r>
          </w:p>
        </w:tc>
      </w:tr>
      <w:tr w:rsidR="006A3637" w:rsidTr="003268C1">
        <w:trPr>
          <w:trHeight w:hRule="exact" w:val="567"/>
        </w:trPr>
        <w:tc>
          <w:tcPr>
            <w:tcW w:w="3075" w:type="dxa"/>
            <w:vMerge w:val="restart"/>
            <w:vAlign w:val="center"/>
            <w:hideMark/>
          </w:tcPr>
          <w:p w:rsidR="006A3637" w:rsidRDefault="006A3637" w:rsidP="00500949">
            <w:pPr>
              <w:spacing w:after="0" w:line="276" w:lineRule="auto"/>
              <w:jc w:val="center"/>
              <w:rPr>
                <w:b/>
                <w:sz w:val="18"/>
                <w:szCs w:val="18"/>
                <w:lang w:val="cs-CZ" w:eastAsia="cs-CZ"/>
              </w:rPr>
            </w:pPr>
            <w:r>
              <w:rPr>
                <w:b/>
                <w:sz w:val="18"/>
                <w:szCs w:val="18"/>
                <w:lang w:val="cs-CZ" w:eastAsia="cs-CZ"/>
              </w:rPr>
              <w:t>Grunty gmin i związków międzygminnych przekazane w użytkowanie wieczyste</w:t>
            </w:r>
          </w:p>
        </w:tc>
        <w:tc>
          <w:tcPr>
            <w:tcW w:w="4140" w:type="dxa"/>
            <w:vAlign w:val="center"/>
            <w:hideMark/>
          </w:tcPr>
          <w:p w:rsidR="006A3637" w:rsidRDefault="006A3637" w:rsidP="00500949">
            <w:pPr>
              <w:spacing w:after="0" w:line="276" w:lineRule="auto"/>
              <w:jc w:val="center"/>
              <w:rPr>
                <w:sz w:val="18"/>
                <w:szCs w:val="18"/>
                <w:lang w:val="cs-CZ" w:eastAsia="cs-CZ"/>
              </w:rPr>
            </w:pPr>
            <w:r>
              <w:rPr>
                <w:sz w:val="18"/>
                <w:szCs w:val="18"/>
                <w:lang w:val="cs-CZ" w:eastAsia="cs-CZ"/>
              </w:rPr>
              <w:t>grunty w użytkowaniu wieczystym gminnych osób fizycznych</w:t>
            </w:r>
          </w:p>
        </w:tc>
        <w:tc>
          <w:tcPr>
            <w:tcW w:w="1305" w:type="dxa"/>
            <w:noWrap/>
            <w:vAlign w:val="center"/>
          </w:tcPr>
          <w:p w:rsidR="006A3637" w:rsidRDefault="006A3637" w:rsidP="00500949">
            <w:pPr>
              <w:spacing w:after="0" w:line="276" w:lineRule="auto"/>
              <w:jc w:val="center"/>
              <w:rPr>
                <w:sz w:val="18"/>
                <w:szCs w:val="18"/>
                <w:lang w:val="cs-CZ" w:eastAsia="cs-CZ"/>
              </w:rPr>
            </w:pPr>
            <w:r>
              <w:rPr>
                <w:sz w:val="18"/>
                <w:szCs w:val="18"/>
                <w:lang w:val="cs-CZ" w:eastAsia="cs-CZ"/>
              </w:rPr>
              <w:t>18</w:t>
            </w:r>
          </w:p>
        </w:tc>
        <w:tc>
          <w:tcPr>
            <w:tcW w:w="800" w:type="dxa"/>
            <w:noWrap/>
            <w:vAlign w:val="center"/>
          </w:tcPr>
          <w:p w:rsidR="006A3637" w:rsidRDefault="006A3637" w:rsidP="00500949">
            <w:pPr>
              <w:spacing w:after="0" w:line="276" w:lineRule="auto"/>
              <w:jc w:val="center"/>
              <w:rPr>
                <w:sz w:val="18"/>
                <w:szCs w:val="18"/>
                <w:lang w:val="cs-CZ" w:eastAsia="cs-CZ"/>
              </w:rPr>
            </w:pPr>
            <w:r>
              <w:rPr>
                <w:sz w:val="18"/>
                <w:szCs w:val="18"/>
                <w:lang w:val="cs-CZ" w:eastAsia="cs-CZ"/>
              </w:rPr>
              <w:t>0,54</w:t>
            </w:r>
          </w:p>
        </w:tc>
      </w:tr>
      <w:tr w:rsidR="006A3637" w:rsidTr="003268C1">
        <w:trPr>
          <w:trHeight w:hRule="exact" w:val="567"/>
        </w:trPr>
        <w:tc>
          <w:tcPr>
            <w:tcW w:w="3075" w:type="dxa"/>
            <w:vMerge/>
            <w:vAlign w:val="center"/>
          </w:tcPr>
          <w:p w:rsidR="006A3637" w:rsidRDefault="006A3637" w:rsidP="00500949">
            <w:pPr>
              <w:spacing w:after="0" w:line="276" w:lineRule="auto"/>
              <w:jc w:val="center"/>
              <w:rPr>
                <w:b/>
                <w:sz w:val="18"/>
                <w:szCs w:val="18"/>
                <w:lang w:val="cs-CZ" w:eastAsia="cs-CZ"/>
              </w:rPr>
            </w:pPr>
          </w:p>
        </w:tc>
        <w:tc>
          <w:tcPr>
            <w:tcW w:w="4140" w:type="dxa"/>
            <w:vAlign w:val="center"/>
          </w:tcPr>
          <w:p w:rsidR="006A3637" w:rsidRDefault="006A3637" w:rsidP="00500949">
            <w:pPr>
              <w:spacing w:after="0" w:line="276" w:lineRule="auto"/>
              <w:jc w:val="center"/>
              <w:rPr>
                <w:sz w:val="18"/>
                <w:szCs w:val="18"/>
                <w:lang w:val="cs-CZ" w:eastAsia="cs-CZ"/>
              </w:rPr>
            </w:pPr>
            <w:r>
              <w:rPr>
                <w:sz w:val="18"/>
                <w:szCs w:val="18"/>
                <w:lang w:val="cs-CZ" w:eastAsia="cs-CZ"/>
              </w:rPr>
              <w:t>grunty w użytkowaniu wieczystym gminnych osób prawnych</w:t>
            </w:r>
          </w:p>
        </w:tc>
        <w:tc>
          <w:tcPr>
            <w:tcW w:w="1305" w:type="dxa"/>
            <w:noWrap/>
            <w:vAlign w:val="center"/>
          </w:tcPr>
          <w:p w:rsidR="006A3637" w:rsidRDefault="006A3637" w:rsidP="00500949">
            <w:pPr>
              <w:spacing w:after="0" w:line="276" w:lineRule="auto"/>
              <w:jc w:val="center"/>
              <w:rPr>
                <w:sz w:val="18"/>
                <w:szCs w:val="18"/>
                <w:lang w:val="cs-CZ" w:eastAsia="cs-CZ"/>
              </w:rPr>
            </w:pPr>
            <w:r>
              <w:rPr>
                <w:sz w:val="18"/>
                <w:szCs w:val="18"/>
                <w:lang w:val="cs-CZ" w:eastAsia="cs-CZ"/>
              </w:rPr>
              <w:t>2</w:t>
            </w:r>
          </w:p>
        </w:tc>
        <w:tc>
          <w:tcPr>
            <w:tcW w:w="800" w:type="dxa"/>
            <w:noWrap/>
            <w:vAlign w:val="center"/>
          </w:tcPr>
          <w:p w:rsidR="006A3637" w:rsidRDefault="006A3637" w:rsidP="00500949">
            <w:pPr>
              <w:spacing w:after="0" w:line="276" w:lineRule="auto"/>
              <w:jc w:val="center"/>
              <w:rPr>
                <w:sz w:val="18"/>
                <w:szCs w:val="18"/>
                <w:lang w:val="cs-CZ" w:eastAsia="cs-CZ"/>
              </w:rPr>
            </w:pPr>
            <w:r>
              <w:rPr>
                <w:sz w:val="18"/>
                <w:szCs w:val="18"/>
                <w:lang w:val="cs-CZ" w:eastAsia="cs-CZ"/>
              </w:rPr>
              <w:t>0,06</w:t>
            </w:r>
          </w:p>
        </w:tc>
      </w:tr>
      <w:tr w:rsidR="006A3637" w:rsidTr="003268C1">
        <w:trPr>
          <w:trHeight w:hRule="exact" w:val="567"/>
        </w:trPr>
        <w:tc>
          <w:tcPr>
            <w:tcW w:w="3075" w:type="dxa"/>
            <w:vMerge/>
            <w:vAlign w:val="center"/>
          </w:tcPr>
          <w:p w:rsidR="006A3637" w:rsidRDefault="006A3637" w:rsidP="00500949">
            <w:pPr>
              <w:spacing w:after="0" w:line="276" w:lineRule="auto"/>
              <w:jc w:val="center"/>
              <w:rPr>
                <w:b/>
                <w:sz w:val="18"/>
                <w:szCs w:val="18"/>
                <w:lang w:val="cs-CZ" w:eastAsia="cs-CZ"/>
              </w:rPr>
            </w:pPr>
          </w:p>
        </w:tc>
        <w:tc>
          <w:tcPr>
            <w:tcW w:w="4140" w:type="dxa"/>
            <w:vAlign w:val="center"/>
          </w:tcPr>
          <w:p w:rsidR="006A3637" w:rsidRDefault="006A3637" w:rsidP="00500949">
            <w:pPr>
              <w:spacing w:after="0" w:line="276" w:lineRule="auto"/>
              <w:jc w:val="center"/>
              <w:rPr>
                <w:sz w:val="18"/>
                <w:szCs w:val="18"/>
                <w:lang w:val="cs-CZ" w:eastAsia="cs-CZ"/>
              </w:rPr>
            </w:pPr>
            <w:r>
              <w:rPr>
                <w:sz w:val="18"/>
                <w:szCs w:val="18"/>
                <w:lang w:val="cs-CZ" w:eastAsia="cs-CZ"/>
              </w:rPr>
              <w:t>grunty w użytkowaniu wieczystym spółdzielni mieszkaniowych</w:t>
            </w:r>
          </w:p>
        </w:tc>
        <w:tc>
          <w:tcPr>
            <w:tcW w:w="1305" w:type="dxa"/>
            <w:noWrap/>
            <w:vAlign w:val="center"/>
          </w:tcPr>
          <w:p w:rsidR="006A3637" w:rsidRDefault="006A3637" w:rsidP="00500949">
            <w:pPr>
              <w:spacing w:after="0" w:line="276" w:lineRule="auto"/>
              <w:jc w:val="center"/>
              <w:rPr>
                <w:sz w:val="18"/>
                <w:szCs w:val="18"/>
                <w:lang w:val="cs-CZ" w:eastAsia="cs-CZ"/>
              </w:rPr>
            </w:pPr>
            <w:r>
              <w:rPr>
                <w:sz w:val="18"/>
                <w:szCs w:val="18"/>
                <w:lang w:val="cs-CZ" w:eastAsia="cs-CZ"/>
              </w:rPr>
              <w:t>23</w:t>
            </w:r>
          </w:p>
        </w:tc>
        <w:tc>
          <w:tcPr>
            <w:tcW w:w="800" w:type="dxa"/>
            <w:noWrap/>
            <w:vAlign w:val="center"/>
          </w:tcPr>
          <w:p w:rsidR="006A3637" w:rsidRDefault="006A3637" w:rsidP="00500949">
            <w:pPr>
              <w:spacing w:after="0" w:line="276" w:lineRule="auto"/>
              <w:jc w:val="center"/>
              <w:rPr>
                <w:sz w:val="18"/>
                <w:szCs w:val="18"/>
                <w:lang w:val="cs-CZ" w:eastAsia="cs-CZ"/>
              </w:rPr>
            </w:pPr>
            <w:r>
              <w:rPr>
                <w:sz w:val="18"/>
                <w:szCs w:val="18"/>
                <w:lang w:val="cs-CZ" w:eastAsia="cs-CZ"/>
              </w:rPr>
              <w:t>0,69</w:t>
            </w:r>
          </w:p>
        </w:tc>
      </w:tr>
      <w:tr w:rsidR="006A3637" w:rsidTr="003268C1">
        <w:trPr>
          <w:trHeight w:hRule="exact" w:val="340"/>
        </w:trPr>
        <w:tc>
          <w:tcPr>
            <w:tcW w:w="3075" w:type="dxa"/>
            <w:vMerge/>
            <w:vAlign w:val="center"/>
          </w:tcPr>
          <w:p w:rsidR="006A3637" w:rsidRDefault="006A3637" w:rsidP="00500949">
            <w:pPr>
              <w:spacing w:after="0" w:line="276" w:lineRule="auto"/>
              <w:jc w:val="center"/>
              <w:rPr>
                <w:b/>
                <w:sz w:val="18"/>
                <w:szCs w:val="18"/>
                <w:lang w:val="cs-CZ" w:eastAsia="cs-CZ"/>
              </w:rPr>
            </w:pPr>
          </w:p>
        </w:tc>
        <w:tc>
          <w:tcPr>
            <w:tcW w:w="4140" w:type="dxa"/>
            <w:vAlign w:val="center"/>
          </w:tcPr>
          <w:p w:rsidR="006A3637" w:rsidRDefault="006A3637" w:rsidP="00500949">
            <w:pPr>
              <w:spacing w:after="0" w:line="276" w:lineRule="auto"/>
              <w:jc w:val="center"/>
              <w:rPr>
                <w:sz w:val="18"/>
                <w:szCs w:val="18"/>
                <w:lang w:val="cs-CZ" w:eastAsia="cs-CZ"/>
              </w:rPr>
            </w:pPr>
            <w:r>
              <w:rPr>
                <w:sz w:val="18"/>
                <w:szCs w:val="18"/>
                <w:lang w:val="cs-CZ" w:eastAsia="cs-CZ"/>
              </w:rPr>
              <w:t>grunty w użytkowaniu wieczystym pozostałych osób</w:t>
            </w:r>
          </w:p>
        </w:tc>
        <w:tc>
          <w:tcPr>
            <w:tcW w:w="1305" w:type="dxa"/>
            <w:noWrap/>
            <w:vAlign w:val="center"/>
          </w:tcPr>
          <w:p w:rsidR="006A3637" w:rsidRDefault="006A3637" w:rsidP="00500949">
            <w:pPr>
              <w:spacing w:after="0" w:line="276" w:lineRule="auto"/>
              <w:jc w:val="center"/>
              <w:rPr>
                <w:sz w:val="18"/>
                <w:szCs w:val="18"/>
                <w:lang w:val="cs-CZ" w:eastAsia="cs-CZ"/>
              </w:rPr>
            </w:pPr>
            <w:r>
              <w:rPr>
                <w:sz w:val="18"/>
                <w:szCs w:val="18"/>
                <w:lang w:val="cs-CZ" w:eastAsia="cs-CZ"/>
              </w:rPr>
              <w:t>123</w:t>
            </w:r>
          </w:p>
        </w:tc>
        <w:tc>
          <w:tcPr>
            <w:tcW w:w="800" w:type="dxa"/>
            <w:noWrap/>
            <w:vAlign w:val="center"/>
          </w:tcPr>
          <w:p w:rsidR="006A3637" w:rsidRDefault="006A3637" w:rsidP="00500949">
            <w:pPr>
              <w:spacing w:after="0" w:line="276" w:lineRule="auto"/>
              <w:jc w:val="center"/>
              <w:rPr>
                <w:sz w:val="18"/>
                <w:szCs w:val="18"/>
                <w:lang w:val="cs-CZ" w:eastAsia="cs-CZ"/>
              </w:rPr>
            </w:pPr>
            <w:r>
              <w:rPr>
                <w:sz w:val="18"/>
                <w:szCs w:val="18"/>
                <w:lang w:val="cs-CZ" w:eastAsia="cs-CZ"/>
              </w:rPr>
              <w:t>3,68</w:t>
            </w:r>
          </w:p>
        </w:tc>
      </w:tr>
      <w:tr w:rsidR="006A3637" w:rsidTr="003268C1">
        <w:trPr>
          <w:trHeight w:hRule="exact" w:val="340"/>
        </w:trPr>
        <w:tc>
          <w:tcPr>
            <w:tcW w:w="0" w:type="auto"/>
            <w:vMerge/>
            <w:vAlign w:val="center"/>
            <w:hideMark/>
          </w:tcPr>
          <w:p w:rsidR="006A3637" w:rsidRDefault="006A3637" w:rsidP="00500949">
            <w:pPr>
              <w:spacing w:before="0" w:after="0" w:line="276" w:lineRule="auto"/>
              <w:jc w:val="left"/>
              <w:rPr>
                <w:b/>
                <w:sz w:val="18"/>
                <w:szCs w:val="18"/>
                <w:lang w:val="cs-CZ" w:eastAsia="cs-CZ"/>
              </w:rPr>
            </w:pPr>
          </w:p>
        </w:tc>
        <w:tc>
          <w:tcPr>
            <w:tcW w:w="4140" w:type="dxa"/>
            <w:vAlign w:val="center"/>
            <w:hideMark/>
          </w:tcPr>
          <w:p w:rsidR="006A3637" w:rsidRDefault="006A3637" w:rsidP="00500949">
            <w:pPr>
              <w:spacing w:after="0" w:line="276" w:lineRule="auto"/>
              <w:jc w:val="center"/>
              <w:rPr>
                <w:b/>
                <w:sz w:val="18"/>
                <w:szCs w:val="18"/>
                <w:lang w:val="cs-CZ" w:eastAsia="cs-CZ"/>
              </w:rPr>
            </w:pPr>
            <w:r>
              <w:rPr>
                <w:b/>
                <w:sz w:val="18"/>
                <w:szCs w:val="18"/>
                <w:lang w:val="cs-CZ" w:eastAsia="cs-CZ"/>
              </w:rPr>
              <w:t>Razem</w:t>
            </w:r>
          </w:p>
        </w:tc>
        <w:tc>
          <w:tcPr>
            <w:tcW w:w="1305" w:type="dxa"/>
            <w:noWrap/>
            <w:vAlign w:val="center"/>
          </w:tcPr>
          <w:p w:rsidR="006A3637" w:rsidRDefault="006A3637" w:rsidP="00500949">
            <w:pPr>
              <w:spacing w:after="0" w:line="276" w:lineRule="auto"/>
              <w:jc w:val="center"/>
              <w:rPr>
                <w:b/>
                <w:sz w:val="18"/>
                <w:szCs w:val="18"/>
                <w:lang w:val="cs-CZ" w:eastAsia="cs-CZ"/>
              </w:rPr>
            </w:pPr>
            <w:r>
              <w:rPr>
                <w:b/>
                <w:sz w:val="18"/>
                <w:szCs w:val="18"/>
                <w:lang w:val="cs-CZ" w:eastAsia="cs-CZ"/>
              </w:rPr>
              <w:t>166</w:t>
            </w:r>
          </w:p>
        </w:tc>
        <w:tc>
          <w:tcPr>
            <w:tcW w:w="800" w:type="dxa"/>
            <w:noWrap/>
            <w:vAlign w:val="center"/>
          </w:tcPr>
          <w:p w:rsidR="006A3637" w:rsidRDefault="006A3637" w:rsidP="00500949">
            <w:pPr>
              <w:spacing w:after="0" w:line="276" w:lineRule="auto"/>
              <w:jc w:val="center"/>
              <w:rPr>
                <w:b/>
                <w:sz w:val="18"/>
                <w:szCs w:val="18"/>
                <w:lang w:val="cs-CZ" w:eastAsia="cs-CZ"/>
              </w:rPr>
            </w:pPr>
            <w:r>
              <w:rPr>
                <w:b/>
                <w:sz w:val="18"/>
                <w:szCs w:val="18"/>
                <w:lang w:val="cs-CZ" w:eastAsia="cs-CZ"/>
              </w:rPr>
              <w:t>4,96</w:t>
            </w:r>
          </w:p>
        </w:tc>
      </w:tr>
      <w:tr w:rsidR="0079641F" w:rsidTr="007E4272">
        <w:trPr>
          <w:trHeight w:hRule="exact" w:val="615"/>
        </w:trPr>
        <w:tc>
          <w:tcPr>
            <w:tcW w:w="0" w:type="auto"/>
            <w:vMerge w:val="restart"/>
            <w:vAlign w:val="center"/>
            <w:hideMark/>
          </w:tcPr>
          <w:p w:rsidR="0079641F" w:rsidRDefault="0079641F" w:rsidP="00500949">
            <w:pPr>
              <w:spacing w:after="0" w:line="276" w:lineRule="auto"/>
              <w:jc w:val="center"/>
              <w:rPr>
                <w:b/>
                <w:sz w:val="18"/>
                <w:szCs w:val="18"/>
                <w:lang w:val="cs-CZ" w:eastAsia="cs-CZ"/>
              </w:rPr>
            </w:pPr>
            <w:r>
              <w:rPr>
                <w:b/>
                <w:sz w:val="18"/>
                <w:szCs w:val="18"/>
                <w:lang w:val="cs-CZ" w:eastAsia="cs-CZ"/>
              </w:rPr>
              <w:t>Grunty będące własnością samorządowych osób prawnych oraz grunty których właściciele są nieznani</w:t>
            </w:r>
          </w:p>
        </w:tc>
        <w:tc>
          <w:tcPr>
            <w:tcW w:w="4140" w:type="dxa"/>
            <w:vAlign w:val="center"/>
            <w:hideMark/>
          </w:tcPr>
          <w:p w:rsidR="0079641F" w:rsidRDefault="0079641F" w:rsidP="00500949">
            <w:pPr>
              <w:spacing w:after="0" w:line="276" w:lineRule="auto"/>
              <w:jc w:val="center"/>
              <w:rPr>
                <w:sz w:val="18"/>
                <w:szCs w:val="18"/>
                <w:lang w:val="cs-CZ" w:eastAsia="cs-CZ"/>
              </w:rPr>
            </w:pPr>
            <w:r>
              <w:rPr>
                <w:sz w:val="18"/>
                <w:szCs w:val="18"/>
                <w:lang w:val="cs-CZ" w:eastAsia="cs-CZ"/>
              </w:rPr>
              <w:t>grunty będące własnością wojewódzkich osób prawnych oraz których właściciele są nieznani</w:t>
            </w:r>
          </w:p>
        </w:tc>
        <w:tc>
          <w:tcPr>
            <w:tcW w:w="1305" w:type="dxa"/>
            <w:noWrap/>
            <w:vAlign w:val="center"/>
          </w:tcPr>
          <w:p w:rsidR="0079641F" w:rsidRDefault="0079641F" w:rsidP="00500949">
            <w:pPr>
              <w:spacing w:after="0" w:line="276" w:lineRule="auto"/>
              <w:jc w:val="center"/>
              <w:rPr>
                <w:sz w:val="18"/>
                <w:szCs w:val="18"/>
                <w:lang w:val="cs-CZ" w:eastAsia="cs-CZ"/>
              </w:rPr>
            </w:pPr>
            <w:r>
              <w:rPr>
                <w:sz w:val="18"/>
                <w:szCs w:val="18"/>
                <w:lang w:val="cs-CZ" w:eastAsia="cs-CZ"/>
              </w:rPr>
              <w:t>1</w:t>
            </w:r>
          </w:p>
        </w:tc>
        <w:tc>
          <w:tcPr>
            <w:tcW w:w="800" w:type="dxa"/>
            <w:noWrap/>
            <w:vAlign w:val="center"/>
          </w:tcPr>
          <w:p w:rsidR="0079641F" w:rsidRDefault="0079641F" w:rsidP="00500949">
            <w:pPr>
              <w:spacing w:after="0" w:line="276" w:lineRule="auto"/>
              <w:jc w:val="center"/>
              <w:rPr>
                <w:sz w:val="18"/>
                <w:szCs w:val="18"/>
                <w:lang w:val="cs-CZ" w:eastAsia="cs-CZ"/>
              </w:rPr>
            </w:pPr>
            <w:r>
              <w:rPr>
                <w:sz w:val="18"/>
                <w:szCs w:val="18"/>
                <w:lang w:val="cs-CZ" w:eastAsia="cs-CZ"/>
              </w:rPr>
              <w:t>0,03</w:t>
            </w:r>
          </w:p>
        </w:tc>
      </w:tr>
      <w:tr w:rsidR="0079641F" w:rsidTr="003268C1">
        <w:trPr>
          <w:trHeight w:hRule="exact" w:val="340"/>
        </w:trPr>
        <w:tc>
          <w:tcPr>
            <w:tcW w:w="3075" w:type="dxa"/>
            <w:vMerge/>
            <w:vAlign w:val="center"/>
          </w:tcPr>
          <w:p w:rsidR="0079641F" w:rsidRDefault="0079641F" w:rsidP="00500949">
            <w:pPr>
              <w:spacing w:after="0" w:line="276" w:lineRule="auto"/>
              <w:jc w:val="center"/>
              <w:rPr>
                <w:b/>
                <w:sz w:val="18"/>
                <w:szCs w:val="18"/>
                <w:lang w:val="cs-CZ" w:eastAsia="cs-CZ"/>
              </w:rPr>
            </w:pPr>
          </w:p>
        </w:tc>
        <w:tc>
          <w:tcPr>
            <w:tcW w:w="4140" w:type="dxa"/>
            <w:vAlign w:val="center"/>
            <w:hideMark/>
          </w:tcPr>
          <w:p w:rsidR="0079641F" w:rsidRDefault="0079641F" w:rsidP="00500949">
            <w:pPr>
              <w:spacing w:after="0" w:line="276" w:lineRule="auto"/>
              <w:jc w:val="center"/>
              <w:rPr>
                <w:sz w:val="18"/>
                <w:szCs w:val="18"/>
                <w:lang w:val="cs-CZ" w:eastAsia="cs-CZ"/>
              </w:rPr>
            </w:pPr>
            <w:r>
              <w:rPr>
                <w:b/>
                <w:sz w:val="18"/>
                <w:szCs w:val="18"/>
                <w:lang w:val="cs-CZ" w:eastAsia="cs-CZ"/>
              </w:rPr>
              <w:t>Razem</w:t>
            </w:r>
          </w:p>
        </w:tc>
        <w:tc>
          <w:tcPr>
            <w:tcW w:w="1305" w:type="dxa"/>
            <w:noWrap/>
            <w:vAlign w:val="center"/>
          </w:tcPr>
          <w:p w:rsidR="0079641F" w:rsidRDefault="0079641F" w:rsidP="00500949">
            <w:pPr>
              <w:spacing w:after="0" w:line="276" w:lineRule="auto"/>
              <w:jc w:val="center"/>
              <w:rPr>
                <w:b/>
                <w:sz w:val="18"/>
                <w:szCs w:val="18"/>
                <w:lang w:val="cs-CZ" w:eastAsia="cs-CZ"/>
              </w:rPr>
            </w:pPr>
            <w:r>
              <w:rPr>
                <w:b/>
                <w:sz w:val="18"/>
                <w:szCs w:val="18"/>
                <w:lang w:val="cs-CZ" w:eastAsia="cs-CZ"/>
              </w:rPr>
              <w:t>1</w:t>
            </w:r>
          </w:p>
        </w:tc>
        <w:tc>
          <w:tcPr>
            <w:tcW w:w="800" w:type="dxa"/>
            <w:noWrap/>
            <w:vAlign w:val="center"/>
          </w:tcPr>
          <w:p w:rsidR="0079641F" w:rsidRDefault="0079641F" w:rsidP="00500949">
            <w:pPr>
              <w:spacing w:after="0" w:line="276" w:lineRule="auto"/>
              <w:jc w:val="center"/>
              <w:rPr>
                <w:b/>
                <w:sz w:val="18"/>
                <w:szCs w:val="18"/>
                <w:lang w:val="cs-CZ" w:eastAsia="cs-CZ"/>
              </w:rPr>
            </w:pPr>
            <w:r>
              <w:rPr>
                <w:b/>
                <w:sz w:val="18"/>
                <w:szCs w:val="18"/>
                <w:lang w:val="cs-CZ" w:eastAsia="cs-CZ"/>
              </w:rPr>
              <w:t>0,03</w:t>
            </w:r>
          </w:p>
        </w:tc>
      </w:tr>
      <w:tr w:rsidR="0079641F" w:rsidTr="003268C1">
        <w:trPr>
          <w:trHeight w:hRule="exact" w:val="340"/>
        </w:trPr>
        <w:tc>
          <w:tcPr>
            <w:tcW w:w="3075" w:type="dxa"/>
            <w:vMerge w:val="restart"/>
            <w:vAlign w:val="center"/>
            <w:hideMark/>
          </w:tcPr>
          <w:p w:rsidR="0079641F" w:rsidRDefault="0079641F" w:rsidP="00500949">
            <w:pPr>
              <w:spacing w:after="0" w:line="276" w:lineRule="auto"/>
              <w:jc w:val="center"/>
              <w:rPr>
                <w:b/>
                <w:sz w:val="18"/>
                <w:szCs w:val="18"/>
                <w:lang w:val="cs-CZ" w:eastAsia="cs-CZ"/>
              </w:rPr>
            </w:pPr>
            <w:r>
              <w:rPr>
                <w:b/>
                <w:sz w:val="18"/>
                <w:szCs w:val="18"/>
                <w:lang w:val="cs-CZ" w:eastAsia="cs-CZ"/>
              </w:rPr>
              <w:t>Grunty osób fizycznych</w:t>
            </w:r>
          </w:p>
        </w:tc>
        <w:tc>
          <w:tcPr>
            <w:tcW w:w="4140" w:type="dxa"/>
            <w:vAlign w:val="center"/>
            <w:hideMark/>
          </w:tcPr>
          <w:p w:rsidR="0079641F" w:rsidRDefault="0079641F" w:rsidP="00500949">
            <w:pPr>
              <w:spacing w:after="0" w:line="276" w:lineRule="auto"/>
              <w:jc w:val="center"/>
              <w:rPr>
                <w:sz w:val="18"/>
                <w:szCs w:val="18"/>
                <w:lang w:val="cs-CZ" w:eastAsia="cs-CZ"/>
              </w:rPr>
            </w:pPr>
            <w:r>
              <w:rPr>
                <w:sz w:val="18"/>
                <w:szCs w:val="18"/>
                <w:lang w:val="cs-CZ" w:eastAsia="cs-CZ"/>
              </w:rPr>
              <w:t>wchodzące w skład gospodarstw rolnych</w:t>
            </w:r>
          </w:p>
        </w:tc>
        <w:tc>
          <w:tcPr>
            <w:tcW w:w="1305" w:type="dxa"/>
            <w:noWrap/>
            <w:vAlign w:val="center"/>
          </w:tcPr>
          <w:p w:rsidR="0079641F" w:rsidRDefault="0079641F" w:rsidP="00500949">
            <w:pPr>
              <w:spacing w:after="0" w:line="276" w:lineRule="auto"/>
              <w:jc w:val="center"/>
              <w:rPr>
                <w:sz w:val="18"/>
                <w:szCs w:val="18"/>
                <w:lang w:val="cs-CZ" w:eastAsia="cs-CZ"/>
              </w:rPr>
            </w:pPr>
            <w:r>
              <w:rPr>
                <w:sz w:val="18"/>
                <w:szCs w:val="18"/>
                <w:lang w:val="cs-CZ" w:eastAsia="cs-CZ"/>
              </w:rPr>
              <w:t>738</w:t>
            </w:r>
          </w:p>
        </w:tc>
        <w:tc>
          <w:tcPr>
            <w:tcW w:w="800" w:type="dxa"/>
            <w:noWrap/>
            <w:vAlign w:val="center"/>
          </w:tcPr>
          <w:p w:rsidR="0079641F" w:rsidRDefault="0079641F" w:rsidP="00500949">
            <w:pPr>
              <w:spacing w:after="0" w:line="276" w:lineRule="auto"/>
              <w:jc w:val="center"/>
              <w:rPr>
                <w:sz w:val="18"/>
                <w:szCs w:val="18"/>
                <w:lang w:val="cs-CZ" w:eastAsia="cs-CZ"/>
              </w:rPr>
            </w:pPr>
            <w:r>
              <w:rPr>
                <w:sz w:val="18"/>
                <w:szCs w:val="18"/>
                <w:lang w:val="cs-CZ" w:eastAsia="cs-CZ"/>
              </w:rPr>
              <w:t>22,06</w:t>
            </w:r>
          </w:p>
        </w:tc>
      </w:tr>
      <w:tr w:rsidR="0079641F" w:rsidTr="003268C1">
        <w:trPr>
          <w:trHeight w:hRule="exact" w:val="340"/>
        </w:trPr>
        <w:tc>
          <w:tcPr>
            <w:tcW w:w="3075" w:type="dxa"/>
            <w:vMerge/>
            <w:vAlign w:val="center"/>
          </w:tcPr>
          <w:p w:rsidR="0079641F" w:rsidRDefault="0079641F" w:rsidP="00500949">
            <w:pPr>
              <w:spacing w:after="0" w:line="276" w:lineRule="auto"/>
              <w:jc w:val="center"/>
              <w:rPr>
                <w:b/>
                <w:sz w:val="18"/>
                <w:szCs w:val="18"/>
                <w:lang w:val="cs-CZ" w:eastAsia="cs-CZ"/>
              </w:rPr>
            </w:pPr>
          </w:p>
        </w:tc>
        <w:tc>
          <w:tcPr>
            <w:tcW w:w="4140" w:type="dxa"/>
            <w:vAlign w:val="center"/>
            <w:hideMark/>
          </w:tcPr>
          <w:p w:rsidR="0079641F" w:rsidRDefault="0079641F" w:rsidP="00500949">
            <w:pPr>
              <w:spacing w:after="0" w:line="276" w:lineRule="auto"/>
              <w:jc w:val="center"/>
              <w:rPr>
                <w:sz w:val="18"/>
                <w:szCs w:val="18"/>
                <w:lang w:val="cs-CZ" w:eastAsia="cs-CZ"/>
              </w:rPr>
            </w:pPr>
            <w:r>
              <w:rPr>
                <w:sz w:val="18"/>
                <w:szCs w:val="18"/>
                <w:lang w:val="cs-CZ" w:eastAsia="cs-CZ"/>
              </w:rPr>
              <w:t>nie wchodzące w skład gospodarstw rolnych</w:t>
            </w:r>
          </w:p>
        </w:tc>
        <w:tc>
          <w:tcPr>
            <w:tcW w:w="1305" w:type="dxa"/>
            <w:noWrap/>
            <w:vAlign w:val="center"/>
          </w:tcPr>
          <w:p w:rsidR="0079641F" w:rsidRDefault="0079641F" w:rsidP="00500949">
            <w:pPr>
              <w:spacing w:after="0" w:line="276" w:lineRule="auto"/>
              <w:jc w:val="center"/>
              <w:rPr>
                <w:sz w:val="18"/>
                <w:szCs w:val="18"/>
                <w:lang w:val="cs-CZ" w:eastAsia="cs-CZ"/>
              </w:rPr>
            </w:pPr>
            <w:r>
              <w:rPr>
                <w:sz w:val="18"/>
                <w:szCs w:val="18"/>
                <w:lang w:val="cs-CZ" w:eastAsia="cs-CZ"/>
              </w:rPr>
              <w:t>858</w:t>
            </w:r>
          </w:p>
        </w:tc>
        <w:tc>
          <w:tcPr>
            <w:tcW w:w="800" w:type="dxa"/>
            <w:noWrap/>
            <w:vAlign w:val="center"/>
          </w:tcPr>
          <w:p w:rsidR="0079641F" w:rsidRDefault="0079641F" w:rsidP="00500949">
            <w:pPr>
              <w:spacing w:after="0" w:line="276" w:lineRule="auto"/>
              <w:jc w:val="center"/>
              <w:rPr>
                <w:sz w:val="18"/>
                <w:szCs w:val="18"/>
                <w:lang w:val="cs-CZ" w:eastAsia="cs-CZ"/>
              </w:rPr>
            </w:pPr>
            <w:r>
              <w:rPr>
                <w:sz w:val="18"/>
                <w:szCs w:val="18"/>
                <w:lang w:val="cs-CZ" w:eastAsia="cs-CZ"/>
              </w:rPr>
              <w:t>25,65</w:t>
            </w:r>
          </w:p>
        </w:tc>
      </w:tr>
      <w:tr w:rsidR="0079641F" w:rsidTr="003268C1">
        <w:trPr>
          <w:trHeight w:hRule="exact" w:val="340"/>
        </w:trPr>
        <w:tc>
          <w:tcPr>
            <w:tcW w:w="3075" w:type="dxa"/>
            <w:vMerge/>
            <w:vAlign w:val="center"/>
          </w:tcPr>
          <w:p w:rsidR="0079641F" w:rsidRDefault="0079641F" w:rsidP="00500949">
            <w:pPr>
              <w:spacing w:after="0" w:line="276" w:lineRule="auto"/>
              <w:jc w:val="center"/>
              <w:rPr>
                <w:b/>
                <w:sz w:val="18"/>
                <w:szCs w:val="18"/>
                <w:lang w:val="cs-CZ" w:eastAsia="cs-CZ"/>
              </w:rPr>
            </w:pPr>
          </w:p>
        </w:tc>
        <w:tc>
          <w:tcPr>
            <w:tcW w:w="4140" w:type="dxa"/>
            <w:vAlign w:val="center"/>
            <w:hideMark/>
          </w:tcPr>
          <w:p w:rsidR="0079641F" w:rsidRDefault="0079641F" w:rsidP="00500949">
            <w:pPr>
              <w:spacing w:after="0" w:line="276" w:lineRule="auto"/>
              <w:jc w:val="center"/>
              <w:rPr>
                <w:b/>
                <w:sz w:val="18"/>
                <w:szCs w:val="18"/>
                <w:lang w:val="cs-CZ" w:eastAsia="cs-CZ"/>
              </w:rPr>
            </w:pPr>
            <w:r>
              <w:rPr>
                <w:b/>
                <w:sz w:val="18"/>
                <w:szCs w:val="18"/>
                <w:lang w:val="cs-CZ" w:eastAsia="cs-CZ"/>
              </w:rPr>
              <w:t>Razem</w:t>
            </w:r>
          </w:p>
        </w:tc>
        <w:tc>
          <w:tcPr>
            <w:tcW w:w="1305" w:type="dxa"/>
            <w:noWrap/>
            <w:vAlign w:val="center"/>
          </w:tcPr>
          <w:p w:rsidR="0079641F" w:rsidRDefault="0079641F" w:rsidP="00500949">
            <w:pPr>
              <w:spacing w:after="0" w:line="276" w:lineRule="auto"/>
              <w:jc w:val="center"/>
              <w:rPr>
                <w:b/>
                <w:sz w:val="18"/>
                <w:szCs w:val="18"/>
                <w:lang w:val="cs-CZ" w:eastAsia="cs-CZ"/>
              </w:rPr>
            </w:pPr>
            <w:r>
              <w:rPr>
                <w:b/>
                <w:sz w:val="18"/>
                <w:szCs w:val="18"/>
                <w:lang w:val="cs-CZ" w:eastAsia="cs-CZ"/>
              </w:rPr>
              <w:t>1 596</w:t>
            </w:r>
          </w:p>
        </w:tc>
        <w:tc>
          <w:tcPr>
            <w:tcW w:w="800" w:type="dxa"/>
            <w:noWrap/>
            <w:vAlign w:val="center"/>
          </w:tcPr>
          <w:p w:rsidR="0079641F" w:rsidRDefault="0079641F" w:rsidP="00500949">
            <w:pPr>
              <w:spacing w:after="0" w:line="276" w:lineRule="auto"/>
              <w:jc w:val="center"/>
              <w:rPr>
                <w:b/>
                <w:sz w:val="18"/>
                <w:szCs w:val="18"/>
                <w:lang w:val="cs-CZ" w:eastAsia="cs-CZ"/>
              </w:rPr>
            </w:pPr>
            <w:r>
              <w:rPr>
                <w:b/>
                <w:sz w:val="18"/>
                <w:szCs w:val="18"/>
                <w:lang w:val="cs-CZ" w:eastAsia="cs-CZ"/>
              </w:rPr>
              <w:t>47,71</w:t>
            </w:r>
          </w:p>
        </w:tc>
      </w:tr>
      <w:tr w:rsidR="0079641F" w:rsidTr="003268C1">
        <w:trPr>
          <w:trHeight w:hRule="exact" w:val="567"/>
        </w:trPr>
        <w:tc>
          <w:tcPr>
            <w:tcW w:w="3075" w:type="dxa"/>
            <w:vMerge w:val="restart"/>
            <w:vAlign w:val="center"/>
            <w:hideMark/>
          </w:tcPr>
          <w:p w:rsidR="0079641F" w:rsidRDefault="0079641F" w:rsidP="00500949">
            <w:pPr>
              <w:spacing w:after="0" w:line="276" w:lineRule="auto"/>
              <w:jc w:val="center"/>
              <w:rPr>
                <w:b/>
                <w:sz w:val="18"/>
                <w:szCs w:val="18"/>
                <w:lang w:val="cs-CZ" w:eastAsia="cs-CZ"/>
              </w:rPr>
            </w:pPr>
            <w:r>
              <w:rPr>
                <w:b/>
                <w:sz w:val="18"/>
                <w:szCs w:val="18"/>
                <w:lang w:val="cs-CZ" w:eastAsia="cs-CZ"/>
              </w:rPr>
              <w:t>Grunty spółdzielni</w:t>
            </w:r>
          </w:p>
        </w:tc>
        <w:tc>
          <w:tcPr>
            <w:tcW w:w="4140" w:type="dxa"/>
            <w:vAlign w:val="center"/>
            <w:hideMark/>
          </w:tcPr>
          <w:p w:rsidR="0079641F" w:rsidRDefault="0079641F" w:rsidP="00500949">
            <w:pPr>
              <w:spacing w:after="0" w:line="276" w:lineRule="auto"/>
              <w:jc w:val="center"/>
              <w:rPr>
                <w:sz w:val="18"/>
                <w:szCs w:val="18"/>
                <w:lang w:val="cs-CZ" w:eastAsia="cs-CZ"/>
              </w:rPr>
            </w:pPr>
            <w:r>
              <w:rPr>
                <w:sz w:val="18"/>
                <w:szCs w:val="18"/>
                <w:lang w:val="cs-CZ" w:eastAsia="cs-CZ"/>
              </w:rPr>
              <w:t>grunty, które są własnością spółdzielni mieszkaniowych i ich zw. oraz grunty których właściciele nie są znani</w:t>
            </w:r>
          </w:p>
        </w:tc>
        <w:tc>
          <w:tcPr>
            <w:tcW w:w="1305" w:type="dxa"/>
            <w:noWrap/>
            <w:vAlign w:val="center"/>
          </w:tcPr>
          <w:p w:rsidR="0079641F" w:rsidRDefault="0079641F" w:rsidP="00500949">
            <w:pPr>
              <w:spacing w:after="0" w:line="276" w:lineRule="auto"/>
              <w:jc w:val="center"/>
              <w:rPr>
                <w:sz w:val="18"/>
                <w:szCs w:val="18"/>
                <w:lang w:val="cs-CZ" w:eastAsia="cs-CZ"/>
              </w:rPr>
            </w:pPr>
            <w:r>
              <w:rPr>
                <w:sz w:val="18"/>
                <w:szCs w:val="18"/>
                <w:lang w:val="cs-CZ" w:eastAsia="cs-CZ"/>
              </w:rPr>
              <w:t>40</w:t>
            </w:r>
          </w:p>
        </w:tc>
        <w:tc>
          <w:tcPr>
            <w:tcW w:w="800" w:type="dxa"/>
            <w:noWrap/>
            <w:vAlign w:val="center"/>
          </w:tcPr>
          <w:p w:rsidR="0079641F" w:rsidRDefault="0079641F" w:rsidP="00500949">
            <w:pPr>
              <w:spacing w:after="0" w:line="276" w:lineRule="auto"/>
              <w:jc w:val="center"/>
              <w:rPr>
                <w:sz w:val="18"/>
                <w:szCs w:val="18"/>
                <w:lang w:val="cs-CZ" w:eastAsia="cs-CZ"/>
              </w:rPr>
            </w:pPr>
            <w:r>
              <w:rPr>
                <w:sz w:val="18"/>
                <w:szCs w:val="18"/>
                <w:lang w:val="cs-CZ" w:eastAsia="cs-CZ"/>
              </w:rPr>
              <w:t>1,20</w:t>
            </w:r>
          </w:p>
        </w:tc>
      </w:tr>
      <w:tr w:rsidR="0079641F" w:rsidTr="003268C1">
        <w:trPr>
          <w:trHeight w:hRule="exact" w:val="340"/>
        </w:trPr>
        <w:tc>
          <w:tcPr>
            <w:tcW w:w="3075" w:type="dxa"/>
            <w:vMerge/>
            <w:vAlign w:val="center"/>
          </w:tcPr>
          <w:p w:rsidR="0079641F" w:rsidRDefault="0079641F" w:rsidP="00500949">
            <w:pPr>
              <w:spacing w:after="0" w:line="276" w:lineRule="auto"/>
              <w:jc w:val="center"/>
              <w:rPr>
                <w:b/>
                <w:sz w:val="18"/>
                <w:szCs w:val="18"/>
                <w:lang w:val="cs-CZ" w:eastAsia="cs-CZ"/>
              </w:rPr>
            </w:pPr>
          </w:p>
        </w:tc>
        <w:tc>
          <w:tcPr>
            <w:tcW w:w="4140" w:type="dxa"/>
            <w:vAlign w:val="center"/>
          </w:tcPr>
          <w:p w:rsidR="0079641F" w:rsidRDefault="0079641F" w:rsidP="00500949">
            <w:pPr>
              <w:spacing w:after="0" w:line="276" w:lineRule="auto"/>
              <w:jc w:val="center"/>
              <w:rPr>
                <w:sz w:val="18"/>
                <w:szCs w:val="18"/>
                <w:lang w:val="cs-CZ" w:eastAsia="cs-CZ"/>
              </w:rPr>
            </w:pPr>
            <w:r>
              <w:rPr>
                <w:sz w:val="18"/>
                <w:szCs w:val="18"/>
                <w:lang w:val="cs-CZ" w:eastAsia="cs-CZ"/>
              </w:rPr>
              <w:t>pozostałe grunty</w:t>
            </w:r>
          </w:p>
        </w:tc>
        <w:tc>
          <w:tcPr>
            <w:tcW w:w="1305" w:type="dxa"/>
            <w:noWrap/>
            <w:vAlign w:val="center"/>
          </w:tcPr>
          <w:p w:rsidR="0079641F" w:rsidRDefault="0079641F" w:rsidP="00500949">
            <w:pPr>
              <w:spacing w:after="0" w:line="276" w:lineRule="auto"/>
              <w:jc w:val="center"/>
              <w:rPr>
                <w:sz w:val="18"/>
                <w:szCs w:val="18"/>
                <w:lang w:val="cs-CZ" w:eastAsia="cs-CZ"/>
              </w:rPr>
            </w:pPr>
            <w:r>
              <w:rPr>
                <w:sz w:val="18"/>
                <w:szCs w:val="18"/>
                <w:lang w:val="cs-CZ" w:eastAsia="cs-CZ"/>
              </w:rPr>
              <w:t>11</w:t>
            </w:r>
          </w:p>
        </w:tc>
        <w:tc>
          <w:tcPr>
            <w:tcW w:w="800" w:type="dxa"/>
            <w:noWrap/>
            <w:vAlign w:val="center"/>
          </w:tcPr>
          <w:p w:rsidR="0079641F" w:rsidRDefault="0079641F" w:rsidP="00500949">
            <w:pPr>
              <w:spacing w:after="0" w:line="276" w:lineRule="auto"/>
              <w:jc w:val="center"/>
              <w:rPr>
                <w:sz w:val="18"/>
                <w:szCs w:val="18"/>
                <w:lang w:val="cs-CZ" w:eastAsia="cs-CZ"/>
              </w:rPr>
            </w:pPr>
            <w:r>
              <w:rPr>
                <w:sz w:val="18"/>
                <w:szCs w:val="18"/>
                <w:lang w:val="cs-CZ" w:eastAsia="cs-CZ"/>
              </w:rPr>
              <w:t>0,33</w:t>
            </w:r>
          </w:p>
        </w:tc>
      </w:tr>
      <w:tr w:rsidR="0079641F" w:rsidTr="003268C1">
        <w:trPr>
          <w:trHeight w:hRule="exact" w:val="340"/>
        </w:trPr>
        <w:tc>
          <w:tcPr>
            <w:tcW w:w="3075" w:type="dxa"/>
            <w:vMerge/>
            <w:vAlign w:val="center"/>
          </w:tcPr>
          <w:p w:rsidR="0079641F" w:rsidRDefault="0079641F" w:rsidP="00500949">
            <w:pPr>
              <w:spacing w:after="0" w:line="276" w:lineRule="auto"/>
              <w:jc w:val="center"/>
              <w:rPr>
                <w:b/>
                <w:sz w:val="18"/>
                <w:szCs w:val="18"/>
                <w:lang w:val="cs-CZ" w:eastAsia="cs-CZ"/>
              </w:rPr>
            </w:pPr>
          </w:p>
        </w:tc>
        <w:tc>
          <w:tcPr>
            <w:tcW w:w="4140" w:type="dxa"/>
            <w:vAlign w:val="center"/>
            <w:hideMark/>
          </w:tcPr>
          <w:p w:rsidR="0079641F" w:rsidRDefault="0079641F" w:rsidP="00500949">
            <w:pPr>
              <w:spacing w:after="0" w:line="276" w:lineRule="auto"/>
              <w:jc w:val="center"/>
              <w:rPr>
                <w:b/>
                <w:sz w:val="18"/>
                <w:szCs w:val="18"/>
                <w:lang w:val="cs-CZ" w:eastAsia="cs-CZ"/>
              </w:rPr>
            </w:pPr>
            <w:r>
              <w:rPr>
                <w:b/>
                <w:sz w:val="18"/>
                <w:szCs w:val="18"/>
                <w:lang w:val="cs-CZ" w:eastAsia="cs-CZ"/>
              </w:rPr>
              <w:t>Razem</w:t>
            </w:r>
          </w:p>
        </w:tc>
        <w:tc>
          <w:tcPr>
            <w:tcW w:w="1305" w:type="dxa"/>
            <w:noWrap/>
            <w:vAlign w:val="center"/>
          </w:tcPr>
          <w:p w:rsidR="0079641F" w:rsidRDefault="0079641F" w:rsidP="00500949">
            <w:pPr>
              <w:spacing w:after="0" w:line="276" w:lineRule="auto"/>
              <w:jc w:val="center"/>
              <w:rPr>
                <w:b/>
                <w:sz w:val="18"/>
                <w:szCs w:val="18"/>
                <w:lang w:val="cs-CZ" w:eastAsia="cs-CZ"/>
              </w:rPr>
            </w:pPr>
            <w:r>
              <w:rPr>
                <w:b/>
                <w:sz w:val="18"/>
                <w:szCs w:val="18"/>
                <w:lang w:val="cs-CZ" w:eastAsia="cs-CZ"/>
              </w:rPr>
              <w:t>51</w:t>
            </w:r>
          </w:p>
        </w:tc>
        <w:tc>
          <w:tcPr>
            <w:tcW w:w="800" w:type="dxa"/>
            <w:noWrap/>
            <w:vAlign w:val="center"/>
          </w:tcPr>
          <w:p w:rsidR="0079641F" w:rsidRDefault="0079641F" w:rsidP="00500949">
            <w:pPr>
              <w:spacing w:after="0" w:line="276" w:lineRule="auto"/>
              <w:jc w:val="center"/>
              <w:rPr>
                <w:b/>
                <w:sz w:val="18"/>
                <w:szCs w:val="18"/>
                <w:lang w:val="cs-CZ" w:eastAsia="cs-CZ"/>
              </w:rPr>
            </w:pPr>
            <w:r>
              <w:rPr>
                <w:b/>
                <w:sz w:val="18"/>
                <w:szCs w:val="18"/>
                <w:lang w:val="cs-CZ" w:eastAsia="cs-CZ"/>
              </w:rPr>
              <w:t>1,52</w:t>
            </w:r>
          </w:p>
        </w:tc>
      </w:tr>
      <w:tr w:rsidR="0079641F" w:rsidTr="003268C1">
        <w:trPr>
          <w:trHeight w:hRule="exact" w:val="340"/>
        </w:trPr>
        <w:tc>
          <w:tcPr>
            <w:tcW w:w="3075" w:type="dxa"/>
            <w:vMerge w:val="restart"/>
            <w:vAlign w:val="center"/>
            <w:hideMark/>
          </w:tcPr>
          <w:p w:rsidR="0079641F" w:rsidRDefault="0079641F" w:rsidP="00500949">
            <w:pPr>
              <w:spacing w:after="0" w:line="276" w:lineRule="auto"/>
              <w:jc w:val="center"/>
              <w:rPr>
                <w:b/>
                <w:sz w:val="18"/>
                <w:szCs w:val="18"/>
                <w:lang w:val="cs-CZ" w:eastAsia="cs-CZ"/>
              </w:rPr>
            </w:pPr>
            <w:r>
              <w:rPr>
                <w:b/>
                <w:sz w:val="18"/>
                <w:szCs w:val="18"/>
                <w:lang w:val="cs-CZ" w:eastAsia="cs-CZ"/>
              </w:rPr>
              <w:t>Grunty kościołów i związków wyznaniowych</w:t>
            </w:r>
          </w:p>
        </w:tc>
        <w:tc>
          <w:tcPr>
            <w:tcW w:w="4140" w:type="dxa"/>
            <w:vAlign w:val="center"/>
            <w:hideMark/>
          </w:tcPr>
          <w:p w:rsidR="0079641F" w:rsidRDefault="0079641F" w:rsidP="00500949">
            <w:pPr>
              <w:spacing w:after="0" w:line="276" w:lineRule="auto"/>
              <w:jc w:val="center"/>
              <w:rPr>
                <w:sz w:val="18"/>
                <w:szCs w:val="18"/>
                <w:lang w:val="cs-CZ" w:eastAsia="cs-CZ"/>
              </w:rPr>
            </w:pPr>
            <w:r>
              <w:rPr>
                <w:sz w:val="18"/>
                <w:szCs w:val="18"/>
                <w:lang w:val="cs-CZ" w:eastAsia="cs-CZ"/>
              </w:rPr>
              <w:t>Grunty kościołów i związków wyznaniowych</w:t>
            </w:r>
          </w:p>
        </w:tc>
        <w:tc>
          <w:tcPr>
            <w:tcW w:w="1305" w:type="dxa"/>
            <w:noWrap/>
            <w:vAlign w:val="center"/>
          </w:tcPr>
          <w:p w:rsidR="0079641F" w:rsidRDefault="0079641F" w:rsidP="00500949">
            <w:pPr>
              <w:spacing w:after="0" w:line="276" w:lineRule="auto"/>
              <w:jc w:val="center"/>
              <w:rPr>
                <w:sz w:val="18"/>
                <w:szCs w:val="18"/>
                <w:lang w:val="cs-CZ" w:eastAsia="cs-CZ"/>
              </w:rPr>
            </w:pPr>
            <w:r>
              <w:rPr>
                <w:sz w:val="18"/>
                <w:szCs w:val="18"/>
                <w:lang w:val="cs-CZ" w:eastAsia="cs-CZ"/>
              </w:rPr>
              <w:t>32</w:t>
            </w:r>
          </w:p>
        </w:tc>
        <w:tc>
          <w:tcPr>
            <w:tcW w:w="800" w:type="dxa"/>
            <w:noWrap/>
            <w:vAlign w:val="center"/>
          </w:tcPr>
          <w:p w:rsidR="0079641F" w:rsidRDefault="0079641F" w:rsidP="00500949">
            <w:pPr>
              <w:spacing w:after="0" w:line="276" w:lineRule="auto"/>
              <w:jc w:val="center"/>
              <w:rPr>
                <w:sz w:val="18"/>
                <w:szCs w:val="18"/>
                <w:lang w:val="cs-CZ" w:eastAsia="cs-CZ"/>
              </w:rPr>
            </w:pPr>
            <w:r>
              <w:rPr>
                <w:sz w:val="18"/>
                <w:szCs w:val="18"/>
                <w:lang w:val="cs-CZ" w:eastAsia="cs-CZ"/>
              </w:rPr>
              <w:t>0,96</w:t>
            </w:r>
          </w:p>
        </w:tc>
      </w:tr>
      <w:tr w:rsidR="0079641F" w:rsidTr="003268C1">
        <w:trPr>
          <w:trHeight w:hRule="exact" w:val="340"/>
        </w:trPr>
        <w:tc>
          <w:tcPr>
            <w:tcW w:w="3075" w:type="dxa"/>
            <w:vMerge/>
            <w:vAlign w:val="center"/>
          </w:tcPr>
          <w:p w:rsidR="0079641F" w:rsidRDefault="0079641F" w:rsidP="00500949">
            <w:pPr>
              <w:spacing w:after="0" w:line="276" w:lineRule="auto"/>
              <w:jc w:val="center"/>
              <w:rPr>
                <w:b/>
                <w:sz w:val="18"/>
                <w:szCs w:val="18"/>
                <w:lang w:val="cs-CZ" w:eastAsia="cs-CZ"/>
              </w:rPr>
            </w:pPr>
          </w:p>
        </w:tc>
        <w:tc>
          <w:tcPr>
            <w:tcW w:w="4140" w:type="dxa"/>
            <w:vAlign w:val="center"/>
            <w:hideMark/>
          </w:tcPr>
          <w:p w:rsidR="0079641F" w:rsidRDefault="0079641F" w:rsidP="00500949">
            <w:pPr>
              <w:spacing w:after="0" w:line="276" w:lineRule="auto"/>
              <w:jc w:val="center"/>
              <w:rPr>
                <w:b/>
                <w:sz w:val="18"/>
                <w:szCs w:val="18"/>
                <w:lang w:val="cs-CZ" w:eastAsia="cs-CZ"/>
              </w:rPr>
            </w:pPr>
            <w:r>
              <w:rPr>
                <w:b/>
                <w:sz w:val="18"/>
                <w:szCs w:val="18"/>
                <w:lang w:val="cs-CZ" w:eastAsia="cs-CZ"/>
              </w:rPr>
              <w:t>Razem</w:t>
            </w:r>
          </w:p>
        </w:tc>
        <w:tc>
          <w:tcPr>
            <w:tcW w:w="1305" w:type="dxa"/>
            <w:noWrap/>
            <w:vAlign w:val="center"/>
          </w:tcPr>
          <w:p w:rsidR="0079641F" w:rsidRDefault="0079641F" w:rsidP="00500949">
            <w:pPr>
              <w:spacing w:after="0" w:line="276" w:lineRule="auto"/>
              <w:jc w:val="center"/>
              <w:rPr>
                <w:b/>
                <w:sz w:val="18"/>
                <w:szCs w:val="18"/>
                <w:lang w:val="cs-CZ" w:eastAsia="cs-CZ"/>
              </w:rPr>
            </w:pPr>
            <w:r>
              <w:rPr>
                <w:b/>
                <w:sz w:val="18"/>
                <w:szCs w:val="18"/>
                <w:lang w:val="cs-CZ" w:eastAsia="cs-CZ"/>
              </w:rPr>
              <w:t>32</w:t>
            </w:r>
          </w:p>
        </w:tc>
        <w:tc>
          <w:tcPr>
            <w:tcW w:w="800" w:type="dxa"/>
            <w:noWrap/>
            <w:vAlign w:val="center"/>
          </w:tcPr>
          <w:p w:rsidR="0079641F" w:rsidRDefault="0079641F" w:rsidP="00500949">
            <w:pPr>
              <w:spacing w:after="0" w:line="276" w:lineRule="auto"/>
              <w:jc w:val="center"/>
              <w:rPr>
                <w:b/>
                <w:sz w:val="18"/>
                <w:szCs w:val="18"/>
                <w:lang w:val="cs-CZ" w:eastAsia="cs-CZ"/>
              </w:rPr>
            </w:pPr>
            <w:r>
              <w:rPr>
                <w:b/>
                <w:sz w:val="18"/>
                <w:szCs w:val="18"/>
                <w:lang w:val="cs-CZ" w:eastAsia="cs-CZ"/>
              </w:rPr>
              <w:t>0,96</w:t>
            </w:r>
          </w:p>
        </w:tc>
      </w:tr>
      <w:tr w:rsidR="0079641F" w:rsidTr="003268C1">
        <w:trPr>
          <w:trHeight w:hRule="exact" w:val="340"/>
        </w:trPr>
        <w:tc>
          <w:tcPr>
            <w:tcW w:w="3075" w:type="dxa"/>
            <w:vMerge w:val="restart"/>
            <w:vAlign w:val="center"/>
            <w:hideMark/>
          </w:tcPr>
          <w:p w:rsidR="0079641F" w:rsidRDefault="0079641F" w:rsidP="00500949">
            <w:pPr>
              <w:spacing w:after="0" w:line="276" w:lineRule="auto"/>
              <w:jc w:val="center"/>
              <w:rPr>
                <w:b/>
                <w:sz w:val="18"/>
                <w:szCs w:val="18"/>
                <w:lang w:val="cs-CZ" w:eastAsia="cs-CZ"/>
              </w:rPr>
            </w:pPr>
            <w:r>
              <w:rPr>
                <w:b/>
                <w:sz w:val="18"/>
                <w:szCs w:val="18"/>
                <w:lang w:val="cs-CZ" w:eastAsia="cs-CZ"/>
              </w:rPr>
              <w:t>Wspólnoty gruntowe</w:t>
            </w:r>
          </w:p>
        </w:tc>
        <w:tc>
          <w:tcPr>
            <w:tcW w:w="4140" w:type="dxa"/>
            <w:vAlign w:val="center"/>
            <w:hideMark/>
          </w:tcPr>
          <w:p w:rsidR="0079641F" w:rsidRDefault="0079641F" w:rsidP="00500949">
            <w:pPr>
              <w:spacing w:after="0" w:line="276" w:lineRule="auto"/>
              <w:jc w:val="center"/>
              <w:rPr>
                <w:sz w:val="18"/>
                <w:szCs w:val="18"/>
                <w:lang w:val="cs-CZ" w:eastAsia="cs-CZ"/>
              </w:rPr>
            </w:pPr>
            <w:r>
              <w:rPr>
                <w:sz w:val="18"/>
                <w:szCs w:val="18"/>
                <w:lang w:val="cs-CZ" w:eastAsia="cs-CZ"/>
              </w:rPr>
              <w:t>Wspólnoty gruntowe</w:t>
            </w:r>
          </w:p>
        </w:tc>
        <w:tc>
          <w:tcPr>
            <w:tcW w:w="1305" w:type="dxa"/>
            <w:noWrap/>
            <w:vAlign w:val="center"/>
          </w:tcPr>
          <w:p w:rsidR="0079641F" w:rsidRDefault="0079641F" w:rsidP="00500949">
            <w:pPr>
              <w:spacing w:after="0" w:line="276" w:lineRule="auto"/>
              <w:jc w:val="center"/>
              <w:rPr>
                <w:sz w:val="18"/>
                <w:szCs w:val="18"/>
                <w:lang w:val="cs-CZ" w:eastAsia="cs-CZ"/>
              </w:rPr>
            </w:pPr>
            <w:r>
              <w:rPr>
                <w:sz w:val="18"/>
                <w:szCs w:val="18"/>
                <w:lang w:val="cs-CZ" w:eastAsia="cs-CZ"/>
              </w:rPr>
              <w:t>1</w:t>
            </w:r>
          </w:p>
        </w:tc>
        <w:tc>
          <w:tcPr>
            <w:tcW w:w="800" w:type="dxa"/>
            <w:noWrap/>
            <w:vAlign w:val="center"/>
          </w:tcPr>
          <w:p w:rsidR="0079641F" w:rsidRDefault="0079641F" w:rsidP="00500949">
            <w:pPr>
              <w:spacing w:after="0" w:line="276" w:lineRule="auto"/>
              <w:jc w:val="center"/>
              <w:rPr>
                <w:sz w:val="18"/>
                <w:szCs w:val="18"/>
                <w:lang w:val="cs-CZ" w:eastAsia="cs-CZ"/>
              </w:rPr>
            </w:pPr>
            <w:r>
              <w:rPr>
                <w:sz w:val="18"/>
                <w:szCs w:val="18"/>
                <w:lang w:val="cs-CZ" w:eastAsia="cs-CZ"/>
              </w:rPr>
              <w:t>0,03</w:t>
            </w:r>
          </w:p>
        </w:tc>
      </w:tr>
      <w:tr w:rsidR="0079641F" w:rsidTr="003268C1">
        <w:trPr>
          <w:trHeight w:hRule="exact" w:val="340"/>
        </w:trPr>
        <w:tc>
          <w:tcPr>
            <w:tcW w:w="3075" w:type="dxa"/>
            <w:vMerge/>
            <w:vAlign w:val="center"/>
          </w:tcPr>
          <w:p w:rsidR="0079641F" w:rsidRDefault="0079641F" w:rsidP="00500949">
            <w:pPr>
              <w:spacing w:after="0" w:line="276" w:lineRule="auto"/>
              <w:jc w:val="center"/>
              <w:rPr>
                <w:b/>
                <w:sz w:val="18"/>
                <w:szCs w:val="18"/>
                <w:lang w:val="cs-CZ" w:eastAsia="cs-CZ"/>
              </w:rPr>
            </w:pPr>
          </w:p>
        </w:tc>
        <w:tc>
          <w:tcPr>
            <w:tcW w:w="4140" w:type="dxa"/>
            <w:vAlign w:val="center"/>
            <w:hideMark/>
          </w:tcPr>
          <w:p w:rsidR="0079641F" w:rsidRDefault="0079641F" w:rsidP="00500949">
            <w:pPr>
              <w:spacing w:after="0" w:line="276" w:lineRule="auto"/>
              <w:jc w:val="center"/>
              <w:rPr>
                <w:b/>
                <w:sz w:val="18"/>
                <w:szCs w:val="18"/>
                <w:lang w:val="cs-CZ" w:eastAsia="cs-CZ"/>
              </w:rPr>
            </w:pPr>
            <w:r>
              <w:rPr>
                <w:b/>
                <w:sz w:val="18"/>
                <w:szCs w:val="18"/>
                <w:lang w:val="cs-CZ" w:eastAsia="cs-CZ"/>
              </w:rPr>
              <w:t>Razem</w:t>
            </w:r>
          </w:p>
        </w:tc>
        <w:tc>
          <w:tcPr>
            <w:tcW w:w="1305" w:type="dxa"/>
            <w:noWrap/>
            <w:vAlign w:val="center"/>
          </w:tcPr>
          <w:p w:rsidR="0079641F" w:rsidRDefault="0079641F" w:rsidP="00500949">
            <w:pPr>
              <w:spacing w:after="0" w:line="276" w:lineRule="auto"/>
              <w:jc w:val="center"/>
              <w:rPr>
                <w:b/>
                <w:sz w:val="18"/>
                <w:szCs w:val="18"/>
                <w:lang w:val="cs-CZ" w:eastAsia="cs-CZ"/>
              </w:rPr>
            </w:pPr>
            <w:r>
              <w:rPr>
                <w:b/>
                <w:sz w:val="18"/>
                <w:szCs w:val="18"/>
                <w:lang w:val="cs-CZ" w:eastAsia="cs-CZ"/>
              </w:rPr>
              <w:t>1</w:t>
            </w:r>
          </w:p>
        </w:tc>
        <w:tc>
          <w:tcPr>
            <w:tcW w:w="800" w:type="dxa"/>
            <w:noWrap/>
            <w:vAlign w:val="center"/>
          </w:tcPr>
          <w:p w:rsidR="0079641F" w:rsidRDefault="0079641F" w:rsidP="00500949">
            <w:pPr>
              <w:spacing w:after="0" w:line="276" w:lineRule="auto"/>
              <w:jc w:val="center"/>
              <w:rPr>
                <w:b/>
                <w:sz w:val="18"/>
                <w:szCs w:val="18"/>
                <w:lang w:val="cs-CZ" w:eastAsia="cs-CZ"/>
              </w:rPr>
            </w:pPr>
            <w:r>
              <w:rPr>
                <w:b/>
                <w:sz w:val="18"/>
                <w:szCs w:val="18"/>
                <w:lang w:val="cs-CZ" w:eastAsia="cs-CZ"/>
              </w:rPr>
              <w:t>0,03</w:t>
            </w:r>
          </w:p>
        </w:tc>
      </w:tr>
      <w:tr w:rsidR="0079641F" w:rsidTr="003268C1">
        <w:trPr>
          <w:trHeight w:hRule="exact" w:val="567"/>
        </w:trPr>
        <w:tc>
          <w:tcPr>
            <w:tcW w:w="3075" w:type="dxa"/>
            <w:vMerge w:val="restart"/>
            <w:vAlign w:val="center"/>
            <w:hideMark/>
          </w:tcPr>
          <w:p w:rsidR="0079641F" w:rsidRDefault="0079641F" w:rsidP="00500949">
            <w:pPr>
              <w:spacing w:after="0" w:line="276" w:lineRule="auto"/>
              <w:jc w:val="center"/>
              <w:rPr>
                <w:b/>
                <w:sz w:val="18"/>
                <w:szCs w:val="18"/>
                <w:lang w:val="cs-CZ" w:eastAsia="cs-CZ"/>
              </w:rPr>
            </w:pPr>
            <w:r>
              <w:rPr>
                <w:b/>
                <w:sz w:val="18"/>
                <w:szCs w:val="18"/>
                <w:lang w:val="cs-CZ" w:eastAsia="cs-CZ"/>
              </w:rPr>
              <w:t>Grunty powiatów z wyłączeniem gruntów przekaz. w użytkowanie wieczyste</w:t>
            </w:r>
          </w:p>
        </w:tc>
        <w:tc>
          <w:tcPr>
            <w:tcW w:w="4140" w:type="dxa"/>
            <w:vAlign w:val="center"/>
            <w:hideMark/>
          </w:tcPr>
          <w:p w:rsidR="0079641F" w:rsidRDefault="0079641F" w:rsidP="00500949">
            <w:pPr>
              <w:spacing w:after="0" w:line="276" w:lineRule="auto"/>
              <w:jc w:val="center"/>
              <w:rPr>
                <w:sz w:val="18"/>
                <w:szCs w:val="18"/>
                <w:lang w:val="cs-CZ" w:eastAsia="cs-CZ"/>
              </w:rPr>
            </w:pPr>
            <w:r>
              <w:rPr>
                <w:sz w:val="18"/>
                <w:szCs w:val="18"/>
                <w:lang w:val="cs-CZ" w:eastAsia="cs-CZ"/>
              </w:rPr>
              <w:t>grunty wchodzące w skład powiatowego zasobu nieruchomości z wyłączeniem gruntów poniżej</w:t>
            </w:r>
          </w:p>
        </w:tc>
        <w:tc>
          <w:tcPr>
            <w:tcW w:w="1305" w:type="dxa"/>
            <w:noWrap/>
            <w:vAlign w:val="center"/>
          </w:tcPr>
          <w:p w:rsidR="0079641F" w:rsidRDefault="0079641F" w:rsidP="00500949">
            <w:pPr>
              <w:spacing w:after="0" w:line="276" w:lineRule="auto"/>
              <w:jc w:val="center"/>
              <w:rPr>
                <w:sz w:val="18"/>
                <w:szCs w:val="18"/>
                <w:lang w:val="cs-CZ" w:eastAsia="cs-CZ"/>
              </w:rPr>
            </w:pPr>
            <w:r>
              <w:rPr>
                <w:sz w:val="18"/>
                <w:szCs w:val="18"/>
                <w:lang w:val="cs-CZ" w:eastAsia="cs-CZ"/>
              </w:rPr>
              <w:t>1</w:t>
            </w:r>
          </w:p>
        </w:tc>
        <w:tc>
          <w:tcPr>
            <w:tcW w:w="800" w:type="dxa"/>
            <w:noWrap/>
            <w:vAlign w:val="center"/>
          </w:tcPr>
          <w:p w:rsidR="0079641F" w:rsidRDefault="0079641F" w:rsidP="00500949">
            <w:pPr>
              <w:spacing w:after="0" w:line="276" w:lineRule="auto"/>
              <w:jc w:val="center"/>
              <w:rPr>
                <w:sz w:val="18"/>
                <w:szCs w:val="18"/>
                <w:lang w:val="cs-CZ" w:eastAsia="cs-CZ"/>
              </w:rPr>
            </w:pPr>
            <w:r>
              <w:rPr>
                <w:sz w:val="18"/>
                <w:szCs w:val="18"/>
                <w:lang w:val="cs-CZ" w:eastAsia="cs-CZ"/>
              </w:rPr>
              <w:t>0,03</w:t>
            </w:r>
          </w:p>
        </w:tc>
      </w:tr>
      <w:tr w:rsidR="0079641F" w:rsidTr="003268C1">
        <w:trPr>
          <w:trHeight w:hRule="exact" w:val="567"/>
        </w:trPr>
        <w:tc>
          <w:tcPr>
            <w:tcW w:w="3075" w:type="dxa"/>
            <w:vMerge/>
            <w:vAlign w:val="center"/>
          </w:tcPr>
          <w:p w:rsidR="0079641F" w:rsidRDefault="0079641F" w:rsidP="00500949">
            <w:pPr>
              <w:spacing w:after="0" w:line="276" w:lineRule="auto"/>
              <w:jc w:val="center"/>
              <w:rPr>
                <w:b/>
                <w:sz w:val="18"/>
                <w:szCs w:val="18"/>
                <w:lang w:val="cs-CZ" w:eastAsia="cs-CZ"/>
              </w:rPr>
            </w:pPr>
          </w:p>
        </w:tc>
        <w:tc>
          <w:tcPr>
            <w:tcW w:w="4140" w:type="dxa"/>
            <w:vAlign w:val="center"/>
          </w:tcPr>
          <w:p w:rsidR="0079641F" w:rsidRDefault="0079641F" w:rsidP="00500949">
            <w:pPr>
              <w:spacing w:after="0" w:line="276" w:lineRule="auto"/>
              <w:jc w:val="center"/>
              <w:rPr>
                <w:sz w:val="18"/>
                <w:szCs w:val="18"/>
                <w:lang w:val="cs-CZ" w:eastAsia="cs-CZ"/>
              </w:rPr>
            </w:pPr>
            <w:r>
              <w:rPr>
                <w:sz w:val="18"/>
                <w:szCs w:val="18"/>
                <w:lang w:val="cs-CZ" w:eastAsia="cs-CZ"/>
              </w:rPr>
              <w:t>gr. powiatów przekazane w trwały zarząd oraz grunty których właściciele nie są znani</w:t>
            </w:r>
          </w:p>
        </w:tc>
        <w:tc>
          <w:tcPr>
            <w:tcW w:w="1305" w:type="dxa"/>
            <w:noWrap/>
            <w:vAlign w:val="center"/>
          </w:tcPr>
          <w:p w:rsidR="0079641F" w:rsidRDefault="0079641F" w:rsidP="00500949">
            <w:pPr>
              <w:spacing w:after="0" w:line="276" w:lineRule="auto"/>
              <w:jc w:val="center"/>
              <w:rPr>
                <w:sz w:val="18"/>
                <w:szCs w:val="18"/>
                <w:lang w:val="cs-CZ" w:eastAsia="cs-CZ"/>
              </w:rPr>
            </w:pPr>
            <w:r>
              <w:rPr>
                <w:sz w:val="18"/>
                <w:szCs w:val="18"/>
                <w:lang w:val="cs-CZ" w:eastAsia="cs-CZ"/>
              </w:rPr>
              <w:t>7</w:t>
            </w:r>
          </w:p>
        </w:tc>
        <w:tc>
          <w:tcPr>
            <w:tcW w:w="800" w:type="dxa"/>
            <w:noWrap/>
            <w:vAlign w:val="center"/>
          </w:tcPr>
          <w:p w:rsidR="0079641F" w:rsidRDefault="0079641F" w:rsidP="00500949">
            <w:pPr>
              <w:spacing w:after="0" w:line="276" w:lineRule="auto"/>
              <w:jc w:val="center"/>
              <w:rPr>
                <w:sz w:val="18"/>
                <w:szCs w:val="18"/>
                <w:lang w:val="cs-CZ" w:eastAsia="cs-CZ"/>
              </w:rPr>
            </w:pPr>
            <w:r>
              <w:rPr>
                <w:sz w:val="18"/>
                <w:szCs w:val="18"/>
                <w:lang w:val="cs-CZ" w:eastAsia="cs-CZ"/>
              </w:rPr>
              <w:t>0,21</w:t>
            </w:r>
          </w:p>
        </w:tc>
      </w:tr>
      <w:tr w:rsidR="0079641F" w:rsidTr="003268C1">
        <w:trPr>
          <w:trHeight w:hRule="exact" w:val="567"/>
        </w:trPr>
        <w:tc>
          <w:tcPr>
            <w:tcW w:w="3075" w:type="dxa"/>
            <w:vMerge/>
            <w:vAlign w:val="center"/>
          </w:tcPr>
          <w:p w:rsidR="0079641F" w:rsidRDefault="0079641F" w:rsidP="00500949">
            <w:pPr>
              <w:spacing w:after="0" w:line="276" w:lineRule="auto"/>
              <w:jc w:val="center"/>
              <w:rPr>
                <w:b/>
                <w:sz w:val="18"/>
                <w:szCs w:val="18"/>
                <w:lang w:val="cs-CZ" w:eastAsia="cs-CZ"/>
              </w:rPr>
            </w:pPr>
          </w:p>
        </w:tc>
        <w:tc>
          <w:tcPr>
            <w:tcW w:w="4140" w:type="dxa"/>
            <w:vAlign w:val="center"/>
            <w:hideMark/>
          </w:tcPr>
          <w:p w:rsidR="0079641F" w:rsidRDefault="0079641F" w:rsidP="00500949">
            <w:pPr>
              <w:spacing w:after="0" w:line="276" w:lineRule="auto"/>
              <w:jc w:val="center"/>
              <w:rPr>
                <w:b/>
                <w:sz w:val="18"/>
                <w:szCs w:val="18"/>
                <w:lang w:val="cs-CZ" w:eastAsia="cs-CZ"/>
              </w:rPr>
            </w:pPr>
            <w:r>
              <w:rPr>
                <w:sz w:val="18"/>
                <w:szCs w:val="18"/>
                <w:lang w:val="cs-CZ" w:eastAsia="cs-CZ"/>
              </w:rPr>
              <w:t>gr. powiatów przekazane organom które wykonują zadania zarządcze w stosunku do dróg powiatowych</w:t>
            </w:r>
          </w:p>
        </w:tc>
        <w:tc>
          <w:tcPr>
            <w:tcW w:w="1305" w:type="dxa"/>
            <w:noWrap/>
            <w:vAlign w:val="center"/>
          </w:tcPr>
          <w:p w:rsidR="0079641F" w:rsidRDefault="0079641F" w:rsidP="00500949">
            <w:pPr>
              <w:spacing w:after="0" w:line="276" w:lineRule="auto"/>
              <w:jc w:val="center"/>
              <w:rPr>
                <w:sz w:val="18"/>
                <w:szCs w:val="18"/>
                <w:lang w:val="cs-CZ" w:eastAsia="cs-CZ"/>
              </w:rPr>
            </w:pPr>
            <w:r>
              <w:rPr>
                <w:sz w:val="18"/>
                <w:szCs w:val="18"/>
                <w:lang w:val="cs-CZ" w:eastAsia="cs-CZ"/>
              </w:rPr>
              <w:t>31</w:t>
            </w:r>
          </w:p>
        </w:tc>
        <w:tc>
          <w:tcPr>
            <w:tcW w:w="800" w:type="dxa"/>
            <w:noWrap/>
            <w:vAlign w:val="center"/>
          </w:tcPr>
          <w:p w:rsidR="0079641F" w:rsidRDefault="0079641F" w:rsidP="00500949">
            <w:pPr>
              <w:spacing w:after="0" w:line="276" w:lineRule="auto"/>
              <w:jc w:val="center"/>
              <w:rPr>
                <w:sz w:val="18"/>
                <w:szCs w:val="18"/>
                <w:lang w:val="cs-CZ" w:eastAsia="cs-CZ"/>
              </w:rPr>
            </w:pPr>
            <w:r>
              <w:rPr>
                <w:sz w:val="18"/>
                <w:szCs w:val="18"/>
                <w:lang w:val="cs-CZ" w:eastAsia="cs-CZ"/>
              </w:rPr>
              <w:t>0,93</w:t>
            </w:r>
          </w:p>
        </w:tc>
      </w:tr>
      <w:tr w:rsidR="0079641F" w:rsidTr="003268C1">
        <w:trPr>
          <w:trHeight w:hRule="exact" w:val="340"/>
        </w:trPr>
        <w:tc>
          <w:tcPr>
            <w:tcW w:w="3075" w:type="dxa"/>
            <w:vMerge/>
            <w:vAlign w:val="center"/>
          </w:tcPr>
          <w:p w:rsidR="0079641F" w:rsidRDefault="0079641F" w:rsidP="00500949">
            <w:pPr>
              <w:spacing w:after="0" w:line="276" w:lineRule="auto"/>
              <w:jc w:val="center"/>
              <w:rPr>
                <w:b/>
                <w:sz w:val="18"/>
                <w:szCs w:val="18"/>
                <w:lang w:val="cs-CZ" w:eastAsia="cs-CZ"/>
              </w:rPr>
            </w:pPr>
          </w:p>
        </w:tc>
        <w:tc>
          <w:tcPr>
            <w:tcW w:w="4140" w:type="dxa"/>
            <w:vAlign w:val="center"/>
            <w:hideMark/>
          </w:tcPr>
          <w:p w:rsidR="0079641F" w:rsidRDefault="0079641F" w:rsidP="00500949">
            <w:pPr>
              <w:spacing w:after="0" w:line="276" w:lineRule="auto"/>
              <w:jc w:val="center"/>
              <w:rPr>
                <w:b/>
                <w:sz w:val="18"/>
                <w:szCs w:val="18"/>
                <w:lang w:val="cs-CZ" w:eastAsia="cs-CZ"/>
              </w:rPr>
            </w:pPr>
            <w:r>
              <w:rPr>
                <w:b/>
                <w:sz w:val="18"/>
                <w:szCs w:val="18"/>
                <w:lang w:val="cs-CZ" w:eastAsia="cs-CZ"/>
              </w:rPr>
              <w:t>Razem</w:t>
            </w:r>
          </w:p>
        </w:tc>
        <w:tc>
          <w:tcPr>
            <w:tcW w:w="1305" w:type="dxa"/>
            <w:noWrap/>
            <w:vAlign w:val="center"/>
          </w:tcPr>
          <w:p w:rsidR="0079641F" w:rsidRDefault="0079641F" w:rsidP="00500949">
            <w:pPr>
              <w:spacing w:after="0" w:line="276" w:lineRule="auto"/>
              <w:jc w:val="center"/>
              <w:rPr>
                <w:b/>
                <w:sz w:val="18"/>
                <w:szCs w:val="18"/>
                <w:lang w:val="cs-CZ" w:eastAsia="cs-CZ"/>
              </w:rPr>
            </w:pPr>
            <w:r>
              <w:rPr>
                <w:b/>
                <w:sz w:val="18"/>
                <w:szCs w:val="18"/>
                <w:lang w:val="cs-CZ" w:eastAsia="cs-CZ"/>
              </w:rPr>
              <w:t>39</w:t>
            </w:r>
          </w:p>
        </w:tc>
        <w:tc>
          <w:tcPr>
            <w:tcW w:w="800" w:type="dxa"/>
            <w:noWrap/>
            <w:vAlign w:val="center"/>
          </w:tcPr>
          <w:p w:rsidR="0079641F" w:rsidRDefault="0079641F" w:rsidP="00500949">
            <w:pPr>
              <w:spacing w:after="0" w:line="276" w:lineRule="auto"/>
              <w:jc w:val="center"/>
              <w:rPr>
                <w:b/>
                <w:sz w:val="18"/>
                <w:szCs w:val="18"/>
                <w:lang w:val="cs-CZ" w:eastAsia="cs-CZ"/>
              </w:rPr>
            </w:pPr>
            <w:r>
              <w:rPr>
                <w:b/>
                <w:sz w:val="18"/>
                <w:szCs w:val="18"/>
                <w:lang w:val="cs-CZ" w:eastAsia="cs-CZ"/>
              </w:rPr>
              <w:t>1,17</w:t>
            </w:r>
          </w:p>
        </w:tc>
      </w:tr>
      <w:tr w:rsidR="0079641F" w:rsidTr="003268C1">
        <w:trPr>
          <w:trHeight w:hRule="exact" w:val="567"/>
        </w:trPr>
        <w:tc>
          <w:tcPr>
            <w:tcW w:w="3075" w:type="dxa"/>
            <w:vMerge w:val="restart"/>
            <w:vAlign w:val="center"/>
          </w:tcPr>
          <w:p w:rsidR="0079641F" w:rsidRDefault="0079641F" w:rsidP="00500949">
            <w:pPr>
              <w:spacing w:after="0" w:line="276" w:lineRule="auto"/>
              <w:jc w:val="center"/>
              <w:rPr>
                <w:b/>
                <w:sz w:val="18"/>
                <w:szCs w:val="18"/>
                <w:lang w:val="cs-CZ" w:eastAsia="cs-CZ"/>
              </w:rPr>
            </w:pPr>
            <w:r>
              <w:rPr>
                <w:b/>
                <w:sz w:val="18"/>
                <w:szCs w:val="18"/>
                <w:lang w:val="cs-CZ" w:eastAsia="cs-CZ"/>
              </w:rPr>
              <w:t>Grunty województw z wyłączeniem gruntów przekazanych w użytkowanie wieczyste</w:t>
            </w:r>
          </w:p>
        </w:tc>
        <w:tc>
          <w:tcPr>
            <w:tcW w:w="4140" w:type="dxa"/>
            <w:vAlign w:val="center"/>
          </w:tcPr>
          <w:p w:rsidR="0079641F" w:rsidRDefault="0079641F" w:rsidP="00500949">
            <w:pPr>
              <w:spacing w:after="0" w:line="276" w:lineRule="auto"/>
              <w:jc w:val="center"/>
              <w:rPr>
                <w:b/>
                <w:sz w:val="18"/>
                <w:szCs w:val="18"/>
                <w:lang w:val="cs-CZ" w:eastAsia="cs-CZ"/>
              </w:rPr>
            </w:pPr>
            <w:r>
              <w:rPr>
                <w:sz w:val="18"/>
                <w:szCs w:val="18"/>
                <w:lang w:val="cs-CZ" w:eastAsia="cs-CZ"/>
              </w:rPr>
              <w:t>grunty wchodzące w skład wojewódzkiego zasobu nieruchomości z wyłączeniem gruntów poniżej</w:t>
            </w:r>
          </w:p>
        </w:tc>
        <w:tc>
          <w:tcPr>
            <w:tcW w:w="1305" w:type="dxa"/>
            <w:noWrap/>
            <w:vAlign w:val="center"/>
          </w:tcPr>
          <w:p w:rsidR="0079641F" w:rsidRPr="006434DB" w:rsidRDefault="0079641F" w:rsidP="00500949">
            <w:pPr>
              <w:spacing w:after="0" w:line="276" w:lineRule="auto"/>
              <w:jc w:val="center"/>
              <w:rPr>
                <w:sz w:val="18"/>
                <w:szCs w:val="18"/>
                <w:lang w:val="cs-CZ" w:eastAsia="cs-CZ"/>
              </w:rPr>
            </w:pPr>
            <w:r w:rsidRPr="006434DB">
              <w:rPr>
                <w:sz w:val="18"/>
                <w:szCs w:val="18"/>
                <w:lang w:val="cs-CZ" w:eastAsia="cs-CZ"/>
              </w:rPr>
              <w:t>35</w:t>
            </w:r>
          </w:p>
        </w:tc>
        <w:tc>
          <w:tcPr>
            <w:tcW w:w="800" w:type="dxa"/>
            <w:noWrap/>
            <w:vAlign w:val="center"/>
          </w:tcPr>
          <w:p w:rsidR="0079641F" w:rsidRPr="006434DB" w:rsidRDefault="0079641F" w:rsidP="00500949">
            <w:pPr>
              <w:spacing w:after="0" w:line="276" w:lineRule="auto"/>
              <w:jc w:val="center"/>
              <w:rPr>
                <w:sz w:val="18"/>
                <w:szCs w:val="18"/>
                <w:lang w:val="cs-CZ" w:eastAsia="cs-CZ"/>
              </w:rPr>
            </w:pPr>
            <w:r>
              <w:rPr>
                <w:sz w:val="18"/>
                <w:szCs w:val="18"/>
                <w:lang w:val="cs-CZ" w:eastAsia="cs-CZ"/>
              </w:rPr>
              <w:t>1,05</w:t>
            </w:r>
          </w:p>
        </w:tc>
      </w:tr>
      <w:tr w:rsidR="0079641F" w:rsidTr="003268C1">
        <w:trPr>
          <w:trHeight w:hRule="exact" w:val="567"/>
        </w:trPr>
        <w:tc>
          <w:tcPr>
            <w:tcW w:w="3075" w:type="dxa"/>
            <w:vMerge/>
            <w:vAlign w:val="center"/>
          </w:tcPr>
          <w:p w:rsidR="0079641F" w:rsidRPr="006434DB" w:rsidRDefault="0079641F" w:rsidP="00500949">
            <w:pPr>
              <w:spacing w:after="0" w:line="276" w:lineRule="auto"/>
              <w:jc w:val="center"/>
              <w:rPr>
                <w:b/>
                <w:sz w:val="18"/>
                <w:szCs w:val="18"/>
                <w:lang w:eastAsia="cs-CZ"/>
              </w:rPr>
            </w:pPr>
          </w:p>
        </w:tc>
        <w:tc>
          <w:tcPr>
            <w:tcW w:w="4140" w:type="dxa"/>
            <w:vAlign w:val="center"/>
          </w:tcPr>
          <w:p w:rsidR="0079641F" w:rsidRDefault="0079641F" w:rsidP="00500949">
            <w:pPr>
              <w:spacing w:after="0" w:line="276" w:lineRule="auto"/>
              <w:jc w:val="center"/>
              <w:rPr>
                <w:b/>
                <w:sz w:val="18"/>
                <w:szCs w:val="18"/>
                <w:lang w:val="cs-CZ" w:eastAsia="cs-CZ"/>
              </w:rPr>
            </w:pPr>
            <w:r>
              <w:rPr>
                <w:sz w:val="18"/>
                <w:szCs w:val="18"/>
                <w:lang w:val="cs-CZ" w:eastAsia="cs-CZ"/>
              </w:rPr>
              <w:t>gr. województw przekazane w trwały zarząd oraz grunty których właściciele nie są znani</w:t>
            </w:r>
          </w:p>
        </w:tc>
        <w:tc>
          <w:tcPr>
            <w:tcW w:w="1305" w:type="dxa"/>
            <w:noWrap/>
            <w:vAlign w:val="center"/>
          </w:tcPr>
          <w:p w:rsidR="0079641F" w:rsidRPr="006434DB" w:rsidRDefault="0079641F" w:rsidP="00500949">
            <w:pPr>
              <w:spacing w:after="0" w:line="276" w:lineRule="auto"/>
              <w:jc w:val="center"/>
              <w:rPr>
                <w:sz w:val="18"/>
                <w:szCs w:val="18"/>
                <w:lang w:val="cs-CZ" w:eastAsia="cs-CZ"/>
              </w:rPr>
            </w:pPr>
            <w:r>
              <w:rPr>
                <w:sz w:val="18"/>
                <w:szCs w:val="18"/>
                <w:lang w:val="cs-CZ" w:eastAsia="cs-CZ"/>
              </w:rPr>
              <w:t>5</w:t>
            </w:r>
          </w:p>
        </w:tc>
        <w:tc>
          <w:tcPr>
            <w:tcW w:w="800" w:type="dxa"/>
            <w:noWrap/>
            <w:vAlign w:val="center"/>
          </w:tcPr>
          <w:p w:rsidR="0079641F" w:rsidRPr="006434DB" w:rsidRDefault="0079641F" w:rsidP="00500949">
            <w:pPr>
              <w:spacing w:after="0" w:line="276" w:lineRule="auto"/>
              <w:jc w:val="center"/>
              <w:rPr>
                <w:sz w:val="18"/>
                <w:szCs w:val="18"/>
                <w:lang w:val="cs-CZ" w:eastAsia="cs-CZ"/>
              </w:rPr>
            </w:pPr>
            <w:r>
              <w:rPr>
                <w:sz w:val="18"/>
                <w:szCs w:val="18"/>
                <w:lang w:val="cs-CZ" w:eastAsia="cs-CZ"/>
              </w:rPr>
              <w:t>0,15</w:t>
            </w:r>
          </w:p>
        </w:tc>
      </w:tr>
      <w:tr w:rsidR="0079641F" w:rsidTr="003268C1">
        <w:trPr>
          <w:trHeight w:hRule="exact" w:val="567"/>
        </w:trPr>
        <w:tc>
          <w:tcPr>
            <w:tcW w:w="3075" w:type="dxa"/>
            <w:vMerge/>
            <w:vAlign w:val="center"/>
          </w:tcPr>
          <w:p w:rsidR="0079641F" w:rsidRPr="006434DB" w:rsidRDefault="0079641F" w:rsidP="00500949">
            <w:pPr>
              <w:spacing w:after="0" w:line="276" w:lineRule="auto"/>
              <w:jc w:val="center"/>
              <w:rPr>
                <w:b/>
                <w:sz w:val="18"/>
                <w:szCs w:val="18"/>
                <w:lang w:eastAsia="cs-CZ"/>
              </w:rPr>
            </w:pPr>
          </w:p>
        </w:tc>
        <w:tc>
          <w:tcPr>
            <w:tcW w:w="4140" w:type="dxa"/>
            <w:vAlign w:val="center"/>
          </w:tcPr>
          <w:p w:rsidR="0079641F" w:rsidRDefault="0079641F" w:rsidP="00500949">
            <w:pPr>
              <w:spacing w:after="0" w:line="276" w:lineRule="auto"/>
              <w:jc w:val="center"/>
              <w:rPr>
                <w:sz w:val="18"/>
                <w:szCs w:val="18"/>
                <w:lang w:val="cs-CZ" w:eastAsia="cs-CZ"/>
              </w:rPr>
            </w:pPr>
            <w:r>
              <w:rPr>
                <w:sz w:val="18"/>
                <w:szCs w:val="18"/>
                <w:lang w:val="cs-CZ" w:eastAsia="cs-CZ"/>
              </w:rPr>
              <w:t>gr. województw przekazane organom które wykonują zadania zarządcze w stosunku do dróg wojewódzkich</w:t>
            </w:r>
          </w:p>
        </w:tc>
        <w:tc>
          <w:tcPr>
            <w:tcW w:w="1305" w:type="dxa"/>
            <w:noWrap/>
            <w:vAlign w:val="center"/>
          </w:tcPr>
          <w:p w:rsidR="0079641F" w:rsidRDefault="0079641F" w:rsidP="00500949">
            <w:pPr>
              <w:spacing w:after="0" w:line="276" w:lineRule="auto"/>
              <w:jc w:val="center"/>
              <w:rPr>
                <w:sz w:val="18"/>
                <w:szCs w:val="18"/>
                <w:lang w:val="cs-CZ" w:eastAsia="cs-CZ"/>
              </w:rPr>
            </w:pPr>
            <w:r>
              <w:rPr>
                <w:sz w:val="18"/>
                <w:szCs w:val="18"/>
                <w:lang w:val="cs-CZ" w:eastAsia="cs-CZ"/>
              </w:rPr>
              <w:t>19</w:t>
            </w:r>
          </w:p>
        </w:tc>
        <w:tc>
          <w:tcPr>
            <w:tcW w:w="800" w:type="dxa"/>
            <w:noWrap/>
            <w:vAlign w:val="center"/>
          </w:tcPr>
          <w:p w:rsidR="0079641F" w:rsidRPr="006434DB" w:rsidRDefault="0079641F" w:rsidP="00500949">
            <w:pPr>
              <w:spacing w:after="0" w:line="276" w:lineRule="auto"/>
              <w:jc w:val="center"/>
              <w:rPr>
                <w:sz w:val="18"/>
                <w:szCs w:val="18"/>
                <w:lang w:val="cs-CZ" w:eastAsia="cs-CZ"/>
              </w:rPr>
            </w:pPr>
            <w:r>
              <w:rPr>
                <w:sz w:val="18"/>
                <w:szCs w:val="18"/>
                <w:lang w:val="cs-CZ" w:eastAsia="cs-CZ"/>
              </w:rPr>
              <w:t>0,57</w:t>
            </w:r>
          </w:p>
        </w:tc>
      </w:tr>
      <w:tr w:rsidR="0079641F" w:rsidTr="003268C1">
        <w:trPr>
          <w:trHeight w:hRule="exact" w:val="340"/>
        </w:trPr>
        <w:tc>
          <w:tcPr>
            <w:tcW w:w="3075" w:type="dxa"/>
            <w:vMerge/>
            <w:vAlign w:val="center"/>
          </w:tcPr>
          <w:p w:rsidR="0079641F" w:rsidRDefault="0079641F" w:rsidP="00500949">
            <w:pPr>
              <w:spacing w:after="0" w:line="276" w:lineRule="auto"/>
              <w:jc w:val="center"/>
              <w:rPr>
                <w:b/>
                <w:sz w:val="18"/>
                <w:szCs w:val="18"/>
                <w:lang w:val="cs-CZ" w:eastAsia="cs-CZ"/>
              </w:rPr>
            </w:pPr>
          </w:p>
        </w:tc>
        <w:tc>
          <w:tcPr>
            <w:tcW w:w="4140" w:type="dxa"/>
            <w:vAlign w:val="center"/>
          </w:tcPr>
          <w:p w:rsidR="0079641F" w:rsidRDefault="0079641F" w:rsidP="00500949">
            <w:pPr>
              <w:spacing w:after="0" w:line="276" w:lineRule="auto"/>
              <w:jc w:val="center"/>
              <w:rPr>
                <w:b/>
                <w:sz w:val="18"/>
                <w:szCs w:val="18"/>
                <w:lang w:val="cs-CZ" w:eastAsia="cs-CZ"/>
              </w:rPr>
            </w:pPr>
          </w:p>
        </w:tc>
        <w:tc>
          <w:tcPr>
            <w:tcW w:w="1305" w:type="dxa"/>
            <w:noWrap/>
            <w:vAlign w:val="center"/>
          </w:tcPr>
          <w:p w:rsidR="0079641F" w:rsidRDefault="0079641F" w:rsidP="00500949">
            <w:pPr>
              <w:spacing w:after="0" w:line="276" w:lineRule="auto"/>
              <w:jc w:val="center"/>
              <w:rPr>
                <w:b/>
                <w:sz w:val="18"/>
                <w:szCs w:val="18"/>
                <w:lang w:val="cs-CZ" w:eastAsia="cs-CZ"/>
              </w:rPr>
            </w:pPr>
            <w:r>
              <w:rPr>
                <w:b/>
                <w:sz w:val="18"/>
                <w:szCs w:val="18"/>
                <w:lang w:val="cs-CZ" w:eastAsia="cs-CZ"/>
              </w:rPr>
              <w:t>59</w:t>
            </w:r>
          </w:p>
        </w:tc>
        <w:tc>
          <w:tcPr>
            <w:tcW w:w="800" w:type="dxa"/>
            <w:noWrap/>
            <w:vAlign w:val="center"/>
          </w:tcPr>
          <w:p w:rsidR="0079641F" w:rsidRDefault="0079641F" w:rsidP="00500949">
            <w:pPr>
              <w:spacing w:after="0" w:line="276" w:lineRule="auto"/>
              <w:jc w:val="center"/>
              <w:rPr>
                <w:b/>
                <w:sz w:val="18"/>
                <w:szCs w:val="18"/>
                <w:lang w:val="cs-CZ" w:eastAsia="cs-CZ"/>
              </w:rPr>
            </w:pPr>
            <w:r>
              <w:rPr>
                <w:b/>
                <w:sz w:val="18"/>
                <w:szCs w:val="18"/>
                <w:lang w:val="cs-CZ" w:eastAsia="cs-CZ"/>
              </w:rPr>
              <w:t>1,76</w:t>
            </w:r>
          </w:p>
        </w:tc>
      </w:tr>
      <w:tr w:rsidR="0079641F" w:rsidTr="003268C1">
        <w:trPr>
          <w:trHeight w:hRule="exact" w:val="340"/>
        </w:trPr>
        <w:tc>
          <w:tcPr>
            <w:tcW w:w="3075" w:type="dxa"/>
            <w:vMerge w:val="restart"/>
            <w:vAlign w:val="center"/>
            <w:hideMark/>
          </w:tcPr>
          <w:p w:rsidR="0079641F" w:rsidRDefault="0079641F" w:rsidP="00500949">
            <w:pPr>
              <w:spacing w:after="0" w:line="276" w:lineRule="auto"/>
              <w:jc w:val="center"/>
              <w:rPr>
                <w:b/>
                <w:sz w:val="18"/>
                <w:szCs w:val="18"/>
                <w:lang w:val="cs-CZ" w:eastAsia="cs-CZ"/>
              </w:rPr>
            </w:pPr>
            <w:r>
              <w:rPr>
                <w:b/>
                <w:sz w:val="18"/>
                <w:szCs w:val="18"/>
                <w:lang w:val="cs-CZ" w:eastAsia="cs-CZ"/>
              </w:rPr>
              <w:t>Grunty będące przedmiotem własności i władania spółek prawa handlowego i innych osób niewymienionych wcześniej</w:t>
            </w:r>
          </w:p>
        </w:tc>
        <w:tc>
          <w:tcPr>
            <w:tcW w:w="4140" w:type="dxa"/>
            <w:vAlign w:val="center"/>
            <w:hideMark/>
          </w:tcPr>
          <w:p w:rsidR="0079641F" w:rsidRDefault="0079641F" w:rsidP="00500949">
            <w:pPr>
              <w:spacing w:after="0" w:line="276" w:lineRule="auto"/>
              <w:jc w:val="center"/>
              <w:rPr>
                <w:sz w:val="18"/>
                <w:szCs w:val="18"/>
                <w:lang w:val="cs-CZ" w:eastAsia="cs-CZ"/>
              </w:rPr>
            </w:pPr>
            <w:r>
              <w:rPr>
                <w:sz w:val="18"/>
                <w:szCs w:val="18"/>
                <w:lang w:val="cs-CZ" w:eastAsia="cs-CZ"/>
              </w:rPr>
              <w:t>spółek prawa handlowego</w:t>
            </w:r>
          </w:p>
        </w:tc>
        <w:tc>
          <w:tcPr>
            <w:tcW w:w="1305" w:type="dxa"/>
            <w:noWrap/>
            <w:vAlign w:val="center"/>
          </w:tcPr>
          <w:p w:rsidR="0079641F" w:rsidRDefault="0079641F" w:rsidP="00500949">
            <w:pPr>
              <w:spacing w:after="0" w:line="276" w:lineRule="auto"/>
              <w:jc w:val="center"/>
              <w:rPr>
                <w:sz w:val="18"/>
                <w:szCs w:val="18"/>
                <w:lang w:val="cs-CZ" w:eastAsia="cs-CZ"/>
              </w:rPr>
            </w:pPr>
            <w:r>
              <w:rPr>
                <w:sz w:val="18"/>
                <w:szCs w:val="18"/>
                <w:lang w:val="cs-CZ" w:eastAsia="cs-CZ"/>
              </w:rPr>
              <w:t>303</w:t>
            </w:r>
          </w:p>
        </w:tc>
        <w:tc>
          <w:tcPr>
            <w:tcW w:w="800" w:type="dxa"/>
            <w:noWrap/>
            <w:vAlign w:val="center"/>
          </w:tcPr>
          <w:p w:rsidR="0079641F" w:rsidRDefault="0079641F" w:rsidP="00500949">
            <w:pPr>
              <w:spacing w:after="0" w:line="276" w:lineRule="auto"/>
              <w:jc w:val="center"/>
              <w:rPr>
                <w:sz w:val="18"/>
                <w:szCs w:val="18"/>
                <w:lang w:val="cs-CZ" w:eastAsia="cs-CZ"/>
              </w:rPr>
            </w:pPr>
            <w:r>
              <w:rPr>
                <w:sz w:val="18"/>
                <w:szCs w:val="18"/>
                <w:lang w:val="cs-CZ" w:eastAsia="cs-CZ"/>
              </w:rPr>
              <w:t>9,06</w:t>
            </w:r>
          </w:p>
        </w:tc>
      </w:tr>
      <w:tr w:rsidR="0079641F" w:rsidTr="003268C1">
        <w:trPr>
          <w:trHeight w:hRule="exact" w:val="340"/>
        </w:trPr>
        <w:tc>
          <w:tcPr>
            <w:tcW w:w="3075" w:type="dxa"/>
            <w:vMerge/>
            <w:vAlign w:val="center"/>
            <w:hideMark/>
          </w:tcPr>
          <w:p w:rsidR="0079641F" w:rsidRDefault="0079641F" w:rsidP="00500949">
            <w:pPr>
              <w:spacing w:after="0"/>
              <w:rPr>
                <w:sz w:val="18"/>
                <w:szCs w:val="18"/>
                <w:lang w:val="cs-CZ" w:eastAsia="cs-CZ"/>
              </w:rPr>
            </w:pPr>
          </w:p>
        </w:tc>
        <w:tc>
          <w:tcPr>
            <w:tcW w:w="4140" w:type="dxa"/>
            <w:vAlign w:val="center"/>
            <w:hideMark/>
          </w:tcPr>
          <w:p w:rsidR="0079641F" w:rsidRDefault="0079641F" w:rsidP="00500949">
            <w:pPr>
              <w:spacing w:after="0" w:line="276" w:lineRule="auto"/>
              <w:jc w:val="center"/>
              <w:rPr>
                <w:sz w:val="18"/>
                <w:szCs w:val="18"/>
                <w:lang w:val="cs-CZ" w:eastAsia="cs-CZ"/>
              </w:rPr>
            </w:pPr>
            <w:r>
              <w:rPr>
                <w:sz w:val="18"/>
                <w:szCs w:val="18"/>
                <w:lang w:val="cs-CZ" w:eastAsia="cs-CZ"/>
              </w:rPr>
              <w:t>partii politycznych i stowarzyszeń</w:t>
            </w:r>
          </w:p>
        </w:tc>
        <w:tc>
          <w:tcPr>
            <w:tcW w:w="1305" w:type="dxa"/>
            <w:noWrap/>
            <w:vAlign w:val="center"/>
          </w:tcPr>
          <w:p w:rsidR="0079641F" w:rsidRDefault="0079641F" w:rsidP="00500949">
            <w:pPr>
              <w:spacing w:after="0" w:line="276" w:lineRule="auto"/>
              <w:jc w:val="center"/>
              <w:rPr>
                <w:sz w:val="18"/>
                <w:szCs w:val="18"/>
                <w:lang w:val="cs-CZ" w:eastAsia="cs-CZ"/>
              </w:rPr>
            </w:pPr>
            <w:r>
              <w:rPr>
                <w:sz w:val="18"/>
                <w:szCs w:val="18"/>
                <w:lang w:val="cs-CZ" w:eastAsia="cs-CZ"/>
              </w:rPr>
              <w:t>1</w:t>
            </w:r>
          </w:p>
        </w:tc>
        <w:tc>
          <w:tcPr>
            <w:tcW w:w="800" w:type="dxa"/>
            <w:noWrap/>
            <w:vAlign w:val="center"/>
          </w:tcPr>
          <w:p w:rsidR="0079641F" w:rsidRDefault="0079641F" w:rsidP="00500949">
            <w:pPr>
              <w:spacing w:after="0" w:line="276" w:lineRule="auto"/>
              <w:jc w:val="center"/>
              <w:rPr>
                <w:sz w:val="18"/>
                <w:szCs w:val="18"/>
                <w:lang w:val="cs-CZ" w:eastAsia="cs-CZ"/>
              </w:rPr>
            </w:pPr>
            <w:r>
              <w:rPr>
                <w:sz w:val="18"/>
                <w:szCs w:val="18"/>
                <w:lang w:val="cs-CZ" w:eastAsia="cs-CZ"/>
              </w:rPr>
              <w:t>0,03</w:t>
            </w:r>
          </w:p>
        </w:tc>
      </w:tr>
      <w:tr w:rsidR="0079641F" w:rsidTr="003268C1">
        <w:trPr>
          <w:trHeight w:hRule="exact" w:val="340"/>
        </w:trPr>
        <w:tc>
          <w:tcPr>
            <w:tcW w:w="3075" w:type="dxa"/>
            <w:vMerge/>
            <w:vAlign w:val="center"/>
          </w:tcPr>
          <w:p w:rsidR="0079641F" w:rsidRDefault="0079641F" w:rsidP="00500949">
            <w:pPr>
              <w:spacing w:after="0"/>
              <w:rPr>
                <w:sz w:val="18"/>
                <w:szCs w:val="18"/>
                <w:lang w:val="cs-CZ" w:eastAsia="cs-CZ"/>
              </w:rPr>
            </w:pPr>
          </w:p>
        </w:tc>
        <w:tc>
          <w:tcPr>
            <w:tcW w:w="4140" w:type="dxa"/>
            <w:vAlign w:val="center"/>
          </w:tcPr>
          <w:p w:rsidR="0079641F" w:rsidRDefault="0079641F" w:rsidP="00500949">
            <w:pPr>
              <w:spacing w:after="0" w:line="276" w:lineRule="auto"/>
              <w:jc w:val="center"/>
              <w:rPr>
                <w:sz w:val="18"/>
                <w:szCs w:val="18"/>
                <w:lang w:val="cs-CZ" w:eastAsia="cs-CZ"/>
              </w:rPr>
            </w:pPr>
            <w:r>
              <w:rPr>
                <w:sz w:val="18"/>
                <w:szCs w:val="18"/>
                <w:lang w:val="cs-CZ" w:eastAsia="cs-CZ"/>
              </w:rPr>
              <w:t>pozostałe z tej grupy</w:t>
            </w:r>
          </w:p>
        </w:tc>
        <w:tc>
          <w:tcPr>
            <w:tcW w:w="1305" w:type="dxa"/>
            <w:noWrap/>
            <w:vAlign w:val="center"/>
          </w:tcPr>
          <w:p w:rsidR="0079641F" w:rsidRDefault="0079641F" w:rsidP="00500949">
            <w:pPr>
              <w:spacing w:after="0" w:line="276" w:lineRule="auto"/>
              <w:jc w:val="center"/>
              <w:rPr>
                <w:sz w:val="18"/>
                <w:szCs w:val="18"/>
                <w:lang w:val="cs-CZ" w:eastAsia="cs-CZ"/>
              </w:rPr>
            </w:pPr>
            <w:r>
              <w:rPr>
                <w:sz w:val="18"/>
                <w:szCs w:val="18"/>
                <w:lang w:val="cs-CZ" w:eastAsia="cs-CZ"/>
              </w:rPr>
              <w:t>5</w:t>
            </w:r>
          </w:p>
        </w:tc>
        <w:tc>
          <w:tcPr>
            <w:tcW w:w="800" w:type="dxa"/>
            <w:noWrap/>
            <w:vAlign w:val="center"/>
          </w:tcPr>
          <w:p w:rsidR="0079641F" w:rsidRDefault="0079641F" w:rsidP="00500949">
            <w:pPr>
              <w:spacing w:after="0" w:line="276" w:lineRule="auto"/>
              <w:jc w:val="center"/>
              <w:rPr>
                <w:sz w:val="18"/>
                <w:szCs w:val="18"/>
                <w:lang w:val="cs-CZ" w:eastAsia="cs-CZ"/>
              </w:rPr>
            </w:pPr>
            <w:r>
              <w:rPr>
                <w:sz w:val="18"/>
                <w:szCs w:val="18"/>
                <w:lang w:val="cs-CZ" w:eastAsia="cs-CZ"/>
              </w:rPr>
              <w:t>0,15</w:t>
            </w:r>
          </w:p>
        </w:tc>
      </w:tr>
      <w:tr w:rsidR="0079641F" w:rsidTr="003268C1">
        <w:trPr>
          <w:trHeight w:hRule="exact" w:val="340"/>
        </w:trPr>
        <w:tc>
          <w:tcPr>
            <w:tcW w:w="3075" w:type="dxa"/>
            <w:vMerge/>
            <w:vAlign w:val="center"/>
          </w:tcPr>
          <w:p w:rsidR="0079641F" w:rsidRDefault="0079641F" w:rsidP="00500949">
            <w:pPr>
              <w:spacing w:after="0" w:line="276" w:lineRule="auto"/>
              <w:jc w:val="center"/>
              <w:rPr>
                <w:b/>
                <w:sz w:val="18"/>
                <w:szCs w:val="18"/>
                <w:lang w:val="cs-CZ" w:eastAsia="cs-CZ"/>
              </w:rPr>
            </w:pPr>
          </w:p>
        </w:tc>
        <w:tc>
          <w:tcPr>
            <w:tcW w:w="4140" w:type="dxa"/>
            <w:vAlign w:val="center"/>
            <w:hideMark/>
          </w:tcPr>
          <w:p w:rsidR="0079641F" w:rsidRDefault="0079641F" w:rsidP="00500949">
            <w:pPr>
              <w:spacing w:after="0" w:line="276" w:lineRule="auto"/>
              <w:jc w:val="center"/>
              <w:rPr>
                <w:b/>
                <w:sz w:val="18"/>
                <w:szCs w:val="18"/>
                <w:lang w:val="cs-CZ" w:eastAsia="cs-CZ"/>
              </w:rPr>
            </w:pPr>
            <w:r>
              <w:rPr>
                <w:b/>
                <w:sz w:val="18"/>
                <w:szCs w:val="18"/>
                <w:lang w:val="cs-CZ" w:eastAsia="cs-CZ"/>
              </w:rPr>
              <w:t>Razem</w:t>
            </w:r>
          </w:p>
        </w:tc>
        <w:tc>
          <w:tcPr>
            <w:tcW w:w="1305" w:type="dxa"/>
            <w:noWrap/>
            <w:vAlign w:val="center"/>
          </w:tcPr>
          <w:p w:rsidR="0079641F" w:rsidRDefault="0079641F" w:rsidP="00500949">
            <w:pPr>
              <w:spacing w:after="0" w:line="276" w:lineRule="auto"/>
              <w:jc w:val="center"/>
              <w:rPr>
                <w:b/>
                <w:sz w:val="18"/>
                <w:szCs w:val="18"/>
                <w:lang w:val="cs-CZ" w:eastAsia="cs-CZ"/>
              </w:rPr>
            </w:pPr>
            <w:r>
              <w:rPr>
                <w:b/>
                <w:sz w:val="18"/>
                <w:szCs w:val="18"/>
                <w:lang w:val="cs-CZ" w:eastAsia="cs-CZ"/>
              </w:rPr>
              <w:t>309</w:t>
            </w:r>
          </w:p>
        </w:tc>
        <w:tc>
          <w:tcPr>
            <w:tcW w:w="800" w:type="dxa"/>
            <w:noWrap/>
            <w:vAlign w:val="center"/>
          </w:tcPr>
          <w:p w:rsidR="0079641F" w:rsidRDefault="0079641F" w:rsidP="00500949">
            <w:pPr>
              <w:spacing w:after="0" w:line="276" w:lineRule="auto"/>
              <w:jc w:val="center"/>
              <w:rPr>
                <w:b/>
                <w:sz w:val="18"/>
                <w:szCs w:val="18"/>
                <w:lang w:val="cs-CZ" w:eastAsia="cs-CZ"/>
              </w:rPr>
            </w:pPr>
            <w:r>
              <w:rPr>
                <w:b/>
                <w:sz w:val="18"/>
                <w:szCs w:val="18"/>
                <w:lang w:val="cs-CZ" w:eastAsia="cs-CZ"/>
              </w:rPr>
              <w:t>9,24</w:t>
            </w:r>
          </w:p>
        </w:tc>
      </w:tr>
      <w:tr w:rsidR="006A3637" w:rsidTr="003268C1">
        <w:trPr>
          <w:trHeight w:hRule="exact" w:val="340"/>
        </w:trPr>
        <w:tc>
          <w:tcPr>
            <w:tcW w:w="3075" w:type="dxa"/>
            <w:vAlign w:val="center"/>
            <w:hideMark/>
          </w:tcPr>
          <w:p w:rsidR="006A3637" w:rsidRDefault="006A3637" w:rsidP="00500949">
            <w:pPr>
              <w:spacing w:after="0" w:line="276" w:lineRule="auto"/>
              <w:jc w:val="center"/>
              <w:rPr>
                <w:b/>
                <w:sz w:val="18"/>
                <w:szCs w:val="16"/>
                <w:lang w:val="cs-CZ" w:eastAsia="cs-CZ"/>
              </w:rPr>
            </w:pPr>
            <w:r>
              <w:rPr>
                <w:b/>
                <w:sz w:val="18"/>
                <w:szCs w:val="16"/>
                <w:lang w:val="cs-CZ" w:eastAsia="cs-CZ"/>
              </w:rPr>
              <w:t>RAZEM</w:t>
            </w:r>
          </w:p>
        </w:tc>
        <w:tc>
          <w:tcPr>
            <w:tcW w:w="4140" w:type="dxa"/>
            <w:vAlign w:val="center"/>
            <w:hideMark/>
          </w:tcPr>
          <w:p w:rsidR="006A3637" w:rsidRDefault="006A3637" w:rsidP="00500949">
            <w:pPr>
              <w:spacing w:after="0" w:line="276" w:lineRule="auto"/>
              <w:jc w:val="center"/>
              <w:rPr>
                <w:b/>
                <w:sz w:val="18"/>
                <w:szCs w:val="16"/>
                <w:lang w:val="cs-CZ" w:eastAsia="cs-CZ"/>
              </w:rPr>
            </w:pPr>
            <w:r>
              <w:rPr>
                <w:b/>
                <w:sz w:val="18"/>
                <w:szCs w:val="16"/>
                <w:lang w:val="cs-CZ" w:eastAsia="cs-CZ"/>
              </w:rPr>
              <w:t>powierzchnia ewidencyjna</w:t>
            </w:r>
          </w:p>
        </w:tc>
        <w:tc>
          <w:tcPr>
            <w:tcW w:w="1305" w:type="dxa"/>
            <w:noWrap/>
            <w:vAlign w:val="center"/>
          </w:tcPr>
          <w:p w:rsidR="006A3637" w:rsidRDefault="006A3637" w:rsidP="00500949">
            <w:pPr>
              <w:spacing w:after="0" w:line="276" w:lineRule="auto"/>
              <w:jc w:val="center"/>
              <w:rPr>
                <w:b/>
                <w:sz w:val="18"/>
                <w:szCs w:val="16"/>
                <w:lang w:val="cs-CZ" w:eastAsia="cs-CZ"/>
              </w:rPr>
            </w:pPr>
            <w:r>
              <w:rPr>
                <w:b/>
                <w:sz w:val="18"/>
                <w:szCs w:val="16"/>
                <w:lang w:val="cs-CZ" w:eastAsia="cs-CZ"/>
              </w:rPr>
              <w:t>3 345</w:t>
            </w:r>
          </w:p>
        </w:tc>
        <w:tc>
          <w:tcPr>
            <w:tcW w:w="800" w:type="dxa"/>
            <w:noWrap/>
            <w:vAlign w:val="center"/>
            <w:hideMark/>
          </w:tcPr>
          <w:p w:rsidR="006A3637" w:rsidRDefault="006A3637" w:rsidP="00500949">
            <w:pPr>
              <w:spacing w:after="0" w:line="276" w:lineRule="auto"/>
              <w:jc w:val="center"/>
              <w:rPr>
                <w:b/>
                <w:sz w:val="18"/>
                <w:szCs w:val="16"/>
                <w:lang w:val="cs-CZ" w:eastAsia="cs-CZ"/>
              </w:rPr>
            </w:pPr>
            <w:r>
              <w:rPr>
                <w:b/>
                <w:sz w:val="18"/>
                <w:szCs w:val="16"/>
                <w:lang w:val="cs-CZ" w:eastAsia="cs-CZ"/>
              </w:rPr>
              <w:t>100,00</w:t>
            </w:r>
          </w:p>
        </w:tc>
      </w:tr>
    </w:tbl>
    <w:p w:rsidR="0079641F" w:rsidRDefault="006A3637">
      <w:pPr>
        <w:spacing w:before="0" w:after="200" w:line="276" w:lineRule="auto"/>
        <w:jc w:val="left"/>
        <w:rPr>
          <w:i/>
          <w:sz w:val="16"/>
          <w:szCs w:val="16"/>
        </w:rPr>
      </w:pPr>
      <w:r w:rsidRPr="00500949">
        <w:rPr>
          <w:i/>
          <w:sz w:val="16"/>
          <w:szCs w:val="16"/>
        </w:rPr>
        <w:t>Źródło: Opracowanie własne na podstawie materiałów z UM Ostrołęka, styczeń 2019</w:t>
      </w:r>
    </w:p>
    <w:p w:rsidR="002E168C" w:rsidRPr="003268C1" w:rsidRDefault="002E168C" w:rsidP="003268C1">
      <w:pPr>
        <w:pStyle w:val="Nagwek1"/>
      </w:pPr>
      <w:bookmarkStart w:id="772" w:name="_Toc293639699"/>
      <w:bookmarkStart w:id="773" w:name="_Toc321081828"/>
      <w:bookmarkStart w:id="774" w:name="_Toc439776374"/>
      <w:bookmarkStart w:id="775" w:name="_Toc506802967"/>
      <w:bookmarkStart w:id="776" w:name="_Toc88222431"/>
      <w:r>
        <w:lastRenderedPageBreak/>
        <w:t xml:space="preserve">12. </w:t>
      </w:r>
      <w:r w:rsidR="00CD163A" w:rsidRPr="00D17085">
        <w:t>UWARUNKOWANIA WYNIKAJĄCE Z WYSTĘPOWANIA OBIEKTÓW I</w:t>
      </w:r>
      <w:r w:rsidR="00CD163A">
        <w:t> </w:t>
      </w:r>
      <w:r w:rsidR="00CD163A" w:rsidRPr="00D17085">
        <w:t>TERENÓW CHRONIONYCH NA PODSTAWIE PRZEPISÓW ODRĘBNYCH</w:t>
      </w:r>
      <w:bookmarkStart w:id="777" w:name="_Toc439776375"/>
      <w:bookmarkStart w:id="778" w:name="_Toc321081829"/>
      <w:bookmarkStart w:id="779" w:name="_Toc293639700"/>
      <w:bookmarkStart w:id="780" w:name="_Toc506802968"/>
      <w:bookmarkEnd w:id="772"/>
      <w:bookmarkEnd w:id="773"/>
      <w:bookmarkEnd w:id="774"/>
      <w:bookmarkEnd w:id="775"/>
      <w:bookmarkEnd w:id="776"/>
    </w:p>
    <w:p w:rsidR="00CD163A" w:rsidRPr="00D17085" w:rsidRDefault="002E168C">
      <w:pPr>
        <w:pStyle w:val="Nagwek2"/>
      </w:pPr>
      <w:bookmarkStart w:id="781" w:name="_Toc88222432"/>
      <w:r>
        <w:t xml:space="preserve">12.1 </w:t>
      </w:r>
      <w:r w:rsidR="00CD163A" w:rsidRPr="00D17085">
        <w:t>OBIEKTY I TERENY CHRONIONE NA PODSTAWIE PRZEPISÓW O OCHRONIE PRZYRODY</w:t>
      </w:r>
      <w:bookmarkEnd w:id="777"/>
      <w:bookmarkEnd w:id="778"/>
      <w:bookmarkEnd w:id="779"/>
      <w:bookmarkEnd w:id="780"/>
      <w:bookmarkEnd w:id="781"/>
    </w:p>
    <w:p w:rsidR="00CD163A" w:rsidRPr="003E664C" w:rsidRDefault="006A3637" w:rsidP="003268C1">
      <w:pPr>
        <w:ind w:firstLine="426"/>
      </w:pPr>
      <w:r>
        <w:t xml:space="preserve">Z wymienionych w Art. 6 Ustawy o ochronie przyrody – form ochrony przyrody (poza ochroną gatunkową) na terenie miasta Ostrołęka występują: 2 obszary Natura 2000 </w:t>
      </w:r>
      <w:r w:rsidRPr="00573EDB">
        <w:t xml:space="preserve">oraz </w:t>
      </w:r>
      <w:r>
        <w:t>8</w:t>
      </w:r>
      <w:r w:rsidRPr="00573EDB">
        <w:t xml:space="preserve"> pomników przyrody.</w:t>
      </w:r>
    </w:p>
    <w:p w:rsidR="00CD163A" w:rsidRDefault="002E168C">
      <w:pPr>
        <w:pStyle w:val="Nagwek3"/>
      </w:pPr>
      <w:bookmarkStart w:id="782" w:name="_Toc506802969"/>
      <w:bookmarkStart w:id="783" w:name="_Toc439776376"/>
      <w:bookmarkStart w:id="784" w:name="_Toc321081830"/>
      <w:bookmarkStart w:id="785" w:name="_Toc293639701"/>
      <w:bookmarkStart w:id="786" w:name="_Toc88222433"/>
      <w:r>
        <w:t xml:space="preserve">12.1.1. </w:t>
      </w:r>
      <w:r w:rsidR="00CD163A" w:rsidRPr="00D17085">
        <w:t xml:space="preserve">Obszary </w:t>
      </w:r>
      <w:bookmarkStart w:id="787" w:name="_Toc504655056"/>
      <w:bookmarkStart w:id="788" w:name="_Toc504655058"/>
      <w:bookmarkStart w:id="789" w:name="_Toc504655061"/>
      <w:bookmarkStart w:id="790" w:name="_Toc504655064"/>
      <w:bookmarkStart w:id="791" w:name="_Toc504655068"/>
      <w:bookmarkStart w:id="792" w:name="_Toc504655069"/>
      <w:bookmarkStart w:id="793" w:name="_Toc439776377"/>
      <w:bookmarkEnd w:id="782"/>
      <w:bookmarkEnd w:id="783"/>
      <w:bookmarkEnd w:id="784"/>
      <w:bookmarkEnd w:id="785"/>
      <w:bookmarkEnd w:id="787"/>
      <w:bookmarkEnd w:id="788"/>
      <w:bookmarkEnd w:id="789"/>
      <w:bookmarkEnd w:id="790"/>
      <w:bookmarkEnd w:id="791"/>
      <w:bookmarkEnd w:id="792"/>
      <w:r w:rsidR="006A3637">
        <w:t>Natura 2000</w:t>
      </w:r>
      <w:bookmarkEnd w:id="786"/>
    </w:p>
    <w:p w:rsidR="006A3637" w:rsidRDefault="006A3637" w:rsidP="006A3637">
      <w:pPr>
        <w:ind w:firstLine="426"/>
      </w:pPr>
      <w:bookmarkStart w:id="794" w:name="_Toc504655075"/>
      <w:bookmarkStart w:id="795" w:name="_Toc504655077"/>
      <w:bookmarkStart w:id="796" w:name="_Toc439776378"/>
      <w:bookmarkStart w:id="797" w:name="_Toc321081832"/>
      <w:bookmarkStart w:id="798" w:name="_Toc293639703"/>
      <w:bookmarkEnd w:id="793"/>
      <w:bookmarkEnd w:id="794"/>
      <w:bookmarkEnd w:id="795"/>
      <w:r>
        <w:t>Na terenie miasta znajdują się 2 obszary Natura 2000:</w:t>
      </w:r>
    </w:p>
    <w:p w:rsidR="006A3637" w:rsidRDefault="006A3637" w:rsidP="006A3637">
      <w:pPr>
        <w:ind w:firstLine="426"/>
      </w:pPr>
      <w:r>
        <w:rPr>
          <w:b/>
        </w:rPr>
        <w:t>PLB140014 – Dolina Dolnej Narwi</w:t>
      </w:r>
      <w:r>
        <w:t xml:space="preserve"> zajmuje powierzchnię 26 527,82 ha, z czego prawie 15,7% (524,84 ha) znajduje się na obszarze miasta Ostrołęka. Obszar leży na Nizinie Północnomazowieckiej pomiędzy Łomżą a Pułtuskiem - długości nurtu rzeki wynosi ok.140 km, a szerokość doliny zmienia się w zakresie 1,5-7 km. Niemal na całym odcinku rzeka silnie meandruje. Brzegi rzeki są generalnie strome, szerokość nurtu wynosi 80-100 m, występują tu wypłycenia i łachy, liczne są starorzecza. W</w:t>
      </w:r>
      <w:r w:rsidR="0000336E">
        <w:t> </w:t>
      </w:r>
      <w:r>
        <w:t>dolinie występują zadrzewienia wierzbowe i olchowe oraz niewielkie połacie borów sosnowych. Obszary leśne są poprzeplatane terenami otwartymi, na których dominują pastwiska.</w:t>
      </w:r>
    </w:p>
    <w:p w:rsidR="006A3637" w:rsidRDefault="006A3637" w:rsidP="006A3637">
      <w:pPr>
        <w:ind w:firstLine="426"/>
      </w:pPr>
      <w:r>
        <w:t>Na tym obszarze występuje co najmniej 35 gatunków ptaków z Załącznika I Dyrektywy Ptasie</w:t>
      </w:r>
      <w:r w:rsidR="00AD693D">
        <w:t>j</w:t>
      </w:r>
      <w:r>
        <w:t xml:space="preserve">, 19 gatunków z Polskiej Czerwonej Księgi (PCK). Jest to bardzo ważna ostoja ptaków wodno-błotnych (szczególnie w okresie lęgowym) takich gatunków ptaków jak: </w:t>
      </w:r>
      <w:r w:rsidRPr="00CC7A75">
        <w:rPr>
          <w:i/>
        </w:rPr>
        <w:t>batalion (PCK), błotniak łąkowy, dubelt (PCK), kraska (PCK), krwawodziób, kulik wielki (PCK), kulon (PCK), łabędź krzykliwy, rybitwa białoczelna (PCK), rybitwa czarna, rybitwa rzeczna, rycyk, sieweczka rzeczna, sowa błotna (PCK), zimorodek</w:t>
      </w:r>
      <w:r>
        <w:t xml:space="preserve">. </w:t>
      </w:r>
    </w:p>
    <w:p w:rsidR="006A3637" w:rsidRDefault="006A3637" w:rsidP="006A3637">
      <w:pPr>
        <w:ind w:firstLine="426"/>
      </w:pPr>
      <w:r>
        <w:t xml:space="preserve">Zarządzeniem Regionalnego Dyrektora Ochrony Środowiska w Warszawie i Regionalnego Dyrektora Ochrony Środowiska w Białymstoku z dnia 30 kwietnia 2014 r. ustanowiono „Plan zadań ochronnych dla obszaru Natura 2000 Dolina Dolnej Narwi” (Dz. Urz. Woj. Mazowieckiego z 2014 r. poz. 4462) zmienione </w:t>
      </w:r>
      <w:r w:rsidR="007B06FC">
        <w:t xml:space="preserve">Zarządzeniem Regionalnego Dyrektora Ochrony Środowiska w Warszawie i Regionalnego Dyrektora Ochrony Środowiska w Białymstoku z dnia 10 lutego 2015 r. (Dz. Urz. Województwa Mazowieckiego z 2015 r. poz. 1303) oraz </w:t>
      </w:r>
      <w:r>
        <w:t>Zarządzeniem Regionalnego Dyrektora Ochrony Środowiska w Warszawie i</w:t>
      </w:r>
      <w:r w:rsidR="0000336E">
        <w:t> </w:t>
      </w:r>
      <w:r>
        <w:t>Regionalnego Dyrektora Ochrony Środowiska w Białymstoku z dnia 25 maja 2016 r. (Dz. Urz. Województwa Mazowieckiego z 2016 r. poz. 4966).</w:t>
      </w:r>
    </w:p>
    <w:p w:rsidR="006A3637" w:rsidRDefault="006A3637" w:rsidP="006A3637">
      <w:pPr>
        <w:ind w:firstLine="426"/>
      </w:pPr>
      <w:r>
        <w:rPr>
          <w:b/>
        </w:rPr>
        <w:t>PLB140005 – Dolina Omulwi i Płodownicy</w:t>
      </w:r>
      <w:r>
        <w:t>zajmuje powierzchnię 34 386,66 ha, z czego 0,69% (23 ha) znajduje się na obszarze miasta Ostrołęka. Obszar ten położony jest na terenie dwóch makroregionów fizycznogeograficznych: Nizin Północnomazowieckich oraz Pojezierza Mazurskiego. Większość terenu obszaru Doliny Omulwi i Płodownicy znajduje się w granicach mezoregionu Równina Kurpiowska (część południowa i środkowa). Równina ta zbudowana jest głównie z piasków, które na działach międzydolinnych tworzą wydmy, dochodzące do 20 m wysokości względnej, natomiast wzdłuż biegu obu rzek ciągną się podmokłe terasy zalewowe zajęte przez łąki. Niewielka, północna część obszaru znajduje się w granicach mezoregionu Równina Mazurska, która zbudowana jest z rozległych sandrów nakrywających zasięg fazy leszczyńskiej. Pod względem podziału geobotanicznego omawiany teren znajduje się w granicach okręgu Puszczy Kurpiowskiej.</w:t>
      </w:r>
    </w:p>
    <w:p w:rsidR="006A3637" w:rsidRDefault="006A3637" w:rsidP="006A3637">
      <w:pPr>
        <w:ind w:firstLine="426"/>
      </w:pPr>
      <w:r>
        <w:t xml:space="preserve">W ostoi Doliny Omulwi i Płodownicy stwierdzono 26 lęgowych gatunków ptaków </w:t>
      </w:r>
      <w:r w:rsidR="0079641F">
        <w:br/>
      </w:r>
      <w:r>
        <w:t>z Zał. I Dyrektywy Ptasiej. Ponadto wykazano występowanie szeregu gatunków Ptaków Migrujących nie wymienionych w Załączniku I. Jako przedmioty ochrony uznanych zostało 19 gatunków. Spośród nich 12 to gatunki z I załącznika DP. Na terenie obszaru występuje kilka gatunków silnie zagrożonych wyginięciem (</w:t>
      </w:r>
      <w:r w:rsidRPr="00CC7A75">
        <w:rPr>
          <w:i/>
        </w:rPr>
        <w:t xml:space="preserve">kraska, wodniczka </w:t>
      </w:r>
      <w:r w:rsidRPr="00CC7A75">
        <w:t>i</w:t>
      </w:r>
      <w:r w:rsidRPr="00CC7A75">
        <w:rPr>
          <w:i/>
        </w:rPr>
        <w:t xml:space="preserve"> cietrzew</w:t>
      </w:r>
      <w:r>
        <w:t xml:space="preserve">). Obszar ma kluczowe znaczenie dla ochrony </w:t>
      </w:r>
      <w:r w:rsidRPr="00CC7A75">
        <w:rPr>
          <w:i/>
        </w:rPr>
        <w:t>kulika wielkiego</w:t>
      </w:r>
      <w:r>
        <w:t xml:space="preserve">, będąc jedną z największych krajowych ostoi gatunku. Przedmiotami ochrony są gatunki zajmujące różnorodne siedliska. Na terenach łąk i turzycowisk są to: </w:t>
      </w:r>
      <w:r w:rsidRPr="00CC7A75">
        <w:rPr>
          <w:i/>
        </w:rPr>
        <w:t>kropiatka, kulik wielki, rycyk, krwawodziób, dubelt, kszyk, błotniak łąkowy, wodniczka i cietrzew</w:t>
      </w:r>
      <w:r>
        <w:t xml:space="preserve">. W urozmaiconym krajobrazie kulturowym powszechnie występują: </w:t>
      </w:r>
      <w:r w:rsidRPr="00CC7A75">
        <w:rPr>
          <w:i/>
        </w:rPr>
        <w:t>bocian biały, lerka, świergotek polny, dudek</w:t>
      </w:r>
      <w:r>
        <w:t xml:space="preserve"> oraz ginąca </w:t>
      </w:r>
      <w:r w:rsidRPr="00CC7A75">
        <w:rPr>
          <w:i/>
        </w:rPr>
        <w:t>kraska</w:t>
      </w:r>
      <w:r>
        <w:t xml:space="preserve">. </w:t>
      </w:r>
      <w:r>
        <w:lastRenderedPageBreak/>
        <w:t xml:space="preserve">Z kolei ze stawami rybnymi związane są: </w:t>
      </w:r>
      <w:r w:rsidRPr="00CC7A75">
        <w:rPr>
          <w:i/>
        </w:rPr>
        <w:t>wąsatka</w:t>
      </w:r>
      <w:r>
        <w:t xml:space="preserve"> i </w:t>
      </w:r>
      <w:r w:rsidRPr="00CC7A75">
        <w:rPr>
          <w:i/>
        </w:rPr>
        <w:t>pliszka cytrynowa</w:t>
      </w:r>
      <w:r>
        <w:t xml:space="preserve">. Na terenach leśnych (ubogie bory sosnowe na piaszczystych glebach) powszechnie występuje </w:t>
      </w:r>
      <w:r w:rsidRPr="00CC7A75">
        <w:rPr>
          <w:i/>
        </w:rPr>
        <w:t>lelek</w:t>
      </w:r>
      <w:r>
        <w:t>.</w:t>
      </w:r>
    </w:p>
    <w:p w:rsidR="00CD163A" w:rsidRPr="00D17085" w:rsidRDefault="006A3637" w:rsidP="003268C1">
      <w:pPr>
        <w:ind w:firstLine="426"/>
      </w:pPr>
      <w:r>
        <w:t>Zarządzeniem Regionalnego Dyrektora Ochrony Środowiska w Warszawie i Regionalnego Dyrektora Ochrony Środowiska w Olsztynie z dnia 31 marca 2014 r. ustanowiono „Plan zadań ochronnych dla obszaru Natura 2000 Dolina Omulwi i Płodownicy PLB140005” (Dz. Urz. Woj. Mazowieckiego z 2014 r. poz. 3721) wraz z późniejszymi zmianami.</w:t>
      </w:r>
    </w:p>
    <w:p w:rsidR="00CD163A" w:rsidRDefault="00C028E1">
      <w:pPr>
        <w:pStyle w:val="Nagwek3"/>
      </w:pPr>
      <w:bookmarkStart w:id="799" w:name="_Toc506802970"/>
      <w:bookmarkStart w:id="800" w:name="_Toc88222434"/>
      <w:r>
        <w:t xml:space="preserve">12.1.2. </w:t>
      </w:r>
      <w:r w:rsidR="00CD163A" w:rsidRPr="00D17085">
        <w:t>Pomniki przyrody</w:t>
      </w:r>
      <w:bookmarkStart w:id="801" w:name="_Toc504655081"/>
      <w:bookmarkStart w:id="802" w:name="_Toc504655102"/>
      <w:bookmarkStart w:id="803" w:name="_Toc504655104"/>
      <w:bookmarkStart w:id="804" w:name="_Toc439776379"/>
      <w:bookmarkEnd w:id="796"/>
      <w:bookmarkEnd w:id="797"/>
      <w:bookmarkEnd w:id="798"/>
      <w:bookmarkEnd w:id="799"/>
      <w:bookmarkEnd w:id="800"/>
      <w:bookmarkEnd w:id="801"/>
      <w:bookmarkEnd w:id="802"/>
      <w:bookmarkEnd w:id="803"/>
    </w:p>
    <w:p w:rsidR="006A3637" w:rsidRDefault="006A3637" w:rsidP="006A3637">
      <w:pPr>
        <w:ind w:firstLine="426"/>
      </w:pPr>
      <w:r>
        <w:t>Na terenie miasta Ostrołęka występuje 8 pomników przyrody – pojedyncze drzewa. Szczegółowe dane zawiera poniższa tabela.</w:t>
      </w:r>
    </w:p>
    <w:p w:rsidR="00314868" w:rsidRDefault="00314868" w:rsidP="00324EA5">
      <w:pPr>
        <w:pStyle w:val="Legenda"/>
        <w:rPr>
          <w:szCs w:val="20"/>
        </w:rPr>
      </w:pPr>
      <w:bookmarkStart w:id="805" w:name="_Toc86755341"/>
      <w:bookmarkStart w:id="806" w:name="_Toc14115883"/>
      <w:bookmarkStart w:id="807" w:name="_Toc14442426"/>
      <w:r>
        <w:t xml:space="preserve">Tabela </w:t>
      </w:r>
      <w:fldSimple w:instr=" SEQ Tabela \* ARABIC ">
        <w:r w:rsidR="00A957C7">
          <w:rPr>
            <w:noProof/>
          </w:rPr>
          <w:t>29</w:t>
        </w:r>
      </w:fldSimple>
      <w:r>
        <w:t xml:space="preserve"> </w:t>
      </w:r>
      <w:r w:rsidRPr="006F16E3">
        <w:t>Pomniki przyrody na terenie miasta Ostrołęka</w:t>
      </w:r>
      <w:bookmarkEnd w:id="805"/>
    </w:p>
    <w:tbl>
      <w:tblPr>
        <w:tblW w:w="921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67"/>
        <w:gridCol w:w="1418"/>
        <w:gridCol w:w="1276"/>
        <w:gridCol w:w="2548"/>
        <w:gridCol w:w="1134"/>
        <w:gridCol w:w="1276"/>
        <w:gridCol w:w="992"/>
      </w:tblGrid>
      <w:tr w:rsidR="006A3637" w:rsidRPr="00275BB2" w:rsidTr="003268C1">
        <w:trPr>
          <w:trHeight w:val="499"/>
          <w:tblHeader/>
          <w:jc w:val="center"/>
        </w:trPr>
        <w:tc>
          <w:tcPr>
            <w:tcW w:w="567" w:type="dxa"/>
            <w:tcBorders>
              <w:top w:val="single" w:sz="4" w:space="0" w:color="auto"/>
              <w:left w:val="single" w:sz="4" w:space="0" w:color="auto"/>
              <w:bottom w:val="single" w:sz="4" w:space="0" w:color="auto"/>
              <w:right w:val="single" w:sz="4" w:space="0" w:color="auto"/>
            </w:tcBorders>
            <w:shd w:val="clear" w:color="auto" w:fill="595959" w:themeFill="text1" w:themeFillTint="A6"/>
            <w:vAlign w:val="center"/>
            <w:hideMark/>
          </w:tcPr>
          <w:bookmarkEnd w:id="806"/>
          <w:bookmarkEnd w:id="807"/>
          <w:p w:rsidR="006A3637" w:rsidRPr="003268C1" w:rsidRDefault="006A3637" w:rsidP="006A3637">
            <w:pPr>
              <w:autoSpaceDE w:val="0"/>
              <w:autoSpaceDN w:val="0"/>
              <w:adjustRightInd w:val="0"/>
              <w:jc w:val="center"/>
              <w:rPr>
                <w:rFonts w:cs="Times New Roman"/>
                <w:b/>
                <w:color w:val="FFFFFF" w:themeColor="background1"/>
                <w:sz w:val="18"/>
                <w:szCs w:val="18"/>
              </w:rPr>
            </w:pPr>
            <w:r w:rsidRPr="003268C1">
              <w:rPr>
                <w:rFonts w:cs="Times New Roman"/>
                <w:b/>
                <w:color w:val="FFFFFF" w:themeColor="background1"/>
                <w:sz w:val="18"/>
                <w:szCs w:val="18"/>
              </w:rPr>
              <w:t>Lp.</w:t>
            </w:r>
          </w:p>
        </w:tc>
        <w:tc>
          <w:tcPr>
            <w:tcW w:w="1418" w:type="dxa"/>
            <w:tcBorders>
              <w:top w:val="single" w:sz="4" w:space="0" w:color="auto"/>
              <w:left w:val="single" w:sz="4" w:space="0" w:color="auto"/>
              <w:bottom w:val="single" w:sz="4" w:space="0" w:color="auto"/>
              <w:right w:val="single" w:sz="4" w:space="0" w:color="auto"/>
            </w:tcBorders>
            <w:shd w:val="clear" w:color="auto" w:fill="595959" w:themeFill="text1" w:themeFillTint="A6"/>
            <w:vAlign w:val="center"/>
            <w:hideMark/>
          </w:tcPr>
          <w:p w:rsidR="006A3637" w:rsidRPr="003268C1" w:rsidRDefault="006A3637" w:rsidP="006A3637">
            <w:pPr>
              <w:autoSpaceDE w:val="0"/>
              <w:autoSpaceDN w:val="0"/>
              <w:adjustRightInd w:val="0"/>
              <w:jc w:val="center"/>
              <w:rPr>
                <w:rFonts w:cs="Times New Roman"/>
                <w:b/>
                <w:color w:val="FFFFFF" w:themeColor="background1"/>
                <w:sz w:val="18"/>
                <w:szCs w:val="18"/>
              </w:rPr>
            </w:pPr>
            <w:r w:rsidRPr="003268C1">
              <w:rPr>
                <w:rFonts w:cs="Times New Roman"/>
                <w:b/>
                <w:color w:val="FFFFFF" w:themeColor="background1"/>
                <w:sz w:val="18"/>
                <w:szCs w:val="18"/>
              </w:rPr>
              <w:t>Nazwa pomnika przyrody (opis)</w:t>
            </w:r>
          </w:p>
        </w:tc>
        <w:tc>
          <w:tcPr>
            <w:tcW w:w="1276" w:type="dxa"/>
            <w:tcBorders>
              <w:top w:val="single" w:sz="4" w:space="0" w:color="auto"/>
              <w:left w:val="single" w:sz="4" w:space="0" w:color="auto"/>
              <w:bottom w:val="single" w:sz="4" w:space="0" w:color="auto"/>
              <w:right w:val="single" w:sz="4" w:space="0" w:color="auto"/>
            </w:tcBorders>
            <w:shd w:val="clear" w:color="auto" w:fill="595959" w:themeFill="text1" w:themeFillTint="A6"/>
            <w:vAlign w:val="center"/>
            <w:hideMark/>
          </w:tcPr>
          <w:p w:rsidR="006A3637" w:rsidRPr="003268C1" w:rsidRDefault="006A3637" w:rsidP="006A3637">
            <w:pPr>
              <w:autoSpaceDE w:val="0"/>
              <w:autoSpaceDN w:val="0"/>
              <w:adjustRightInd w:val="0"/>
              <w:jc w:val="center"/>
              <w:rPr>
                <w:rFonts w:cs="Times New Roman"/>
                <w:b/>
                <w:color w:val="FFFFFF" w:themeColor="background1"/>
                <w:sz w:val="18"/>
                <w:szCs w:val="18"/>
              </w:rPr>
            </w:pPr>
            <w:r w:rsidRPr="003268C1">
              <w:rPr>
                <w:rFonts w:cs="Times New Roman"/>
                <w:b/>
                <w:color w:val="FFFFFF" w:themeColor="background1"/>
                <w:sz w:val="18"/>
                <w:szCs w:val="18"/>
              </w:rPr>
              <w:t>Data ustanowienia</w:t>
            </w:r>
          </w:p>
        </w:tc>
        <w:tc>
          <w:tcPr>
            <w:tcW w:w="2548" w:type="dxa"/>
            <w:tcBorders>
              <w:top w:val="single" w:sz="4" w:space="0" w:color="auto"/>
              <w:left w:val="single" w:sz="4" w:space="0" w:color="auto"/>
              <w:bottom w:val="single" w:sz="4" w:space="0" w:color="auto"/>
              <w:right w:val="single" w:sz="4" w:space="0" w:color="auto"/>
            </w:tcBorders>
            <w:shd w:val="clear" w:color="auto" w:fill="595959" w:themeFill="text1" w:themeFillTint="A6"/>
            <w:vAlign w:val="center"/>
            <w:hideMark/>
          </w:tcPr>
          <w:p w:rsidR="006A3637" w:rsidRPr="003268C1" w:rsidRDefault="00857EC2" w:rsidP="006A3637">
            <w:pPr>
              <w:autoSpaceDE w:val="0"/>
              <w:autoSpaceDN w:val="0"/>
              <w:adjustRightInd w:val="0"/>
              <w:jc w:val="center"/>
              <w:rPr>
                <w:rFonts w:cs="Times New Roman"/>
                <w:b/>
                <w:color w:val="FFFFFF" w:themeColor="background1"/>
                <w:sz w:val="18"/>
                <w:szCs w:val="18"/>
              </w:rPr>
            </w:pPr>
            <w:r>
              <w:rPr>
                <w:rFonts w:cs="Times New Roman"/>
                <w:b/>
                <w:color w:val="FFFFFF" w:themeColor="background1"/>
                <w:sz w:val="18"/>
                <w:szCs w:val="18"/>
              </w:rPr>
              <w:t>P</w:t>
            </w:r>
            <w:r w:rsidR="006A3637" w:rsidRPr="003268C1">
              <w:rPr>
                <w:rFonts w:cs="Times New Roman"/>
                <w:b/>
                <w:color w:val="FFFFFF" w:themeColor="background1"/>
                <w:sz w:val="18"/>
                <w:szCs w:val="18"/>
              </w:rPr>
              <w:t>odstawa prawna</w:t>
            </w:r>
          </w:p>
        </w:tc>
        <w:tc>
          <w:tcPr>
            <w:tcW w:w="1134" w:type="dxa"/>
            <w:tcBorders>
              <w:top w:val="single" w:sz="4" w:space="0" w:color="auto"/>
              <w:left w:val="single" w:sz="4" w:space="0" w:color="auto"/>
              <w:bottom w:val="single" w:sz="4" w:space="0" w:color="auto"/>
              <w:right w:val="single" w:sz="4" w:space="0" w:color="auto"/>
            </w:tcBorders>
            <w:shd w:val="clear" w:color="auto" w:fill="595959" w:themeFill="text1" w:themeFillTint="A6"/>
            <w:vAlign w:val="center"/>
            <w:hideMark/>
          </w:tcPr>
          <w:p w:rsidR="006A3637" w:rsidRPr="003268C1" w:rsidRDefault="006A3637" w:rsidP="006A3637">
            <w:pPr>
              <w:autoSpaceDE w:val="0"/>
              <w:autoSpaceDN w:val="0"/>
              <w:adjustRightInd w:val="0"/>
              <w:jc w:val="center"/>
              <w:rPr>
                <w:rFonts w:cs="Times New Roman"/>
                <w:b/>
                <w:color w:val="FFFFFF" w:themeColor="background1"/>
                <w:sz w:val="18"/>
                <w:szCs w:val="18"/>
              </w:rPr>
            </w:pPr>
            <w:r w:rsidRPr="003268C1">
              <w:rPr>
                <w:rFonts w:cs="Times New Roman"/>
                <w:b/>
                <w:color w:val="FFFFFF" w:themeColor="background1"/>
                <w:sz w:val="18"/>
                <w:szCs w:val="18"/>
              </w:rPr>
              <w:t>Lokalizacja</w:t>
            </w:r>
          </w:p>
        </w:tc>
        <w:tc>
          <w:tcPr>
            <w:tcW w:w="1276" w:type="dxa"/>
            <w:tcBorders>
              <w:top w:val="single" w:sz="4" w:space="0" w:color="auto"/>
              <w:left w:val="single" w:sz="4" w:space="0" w:color="auto"/>
              <w:bottom w:val="single" w:sz="4" w:space="0" w:color="auto"/>
              <w:right w:val="single" w:sz="4" w:space="0" w:color="auto"/>
            </w:tcBorders>
            <w:shd w:val="clear" w:color="auto" w:fill="595959" w:themeFill="text1" w:themeFillTint="A6"/>
            <w:vAlign w:val="center"/>
            <w:hideMark/>
          </w:tcPr>
          <w:p w:rsidR="006A3637" w:rsidRPr="003268C1" w:rsidRDefault="006A3637" w:rsidP="006A3637">
            <w:pPr>
              <w:autoSpaceDE w:val="0"/>
              <w:autoSpaceDN w:val="0"/>
              <w:adjustRightInd w:val="0"/>
              <w:jc w:val="center"/>
              <w:rPr>
                <w:rFonts w:cs="Times New Roman"/>
                <w:b/>
                <w:color w:val="FFFFFF" w:themeColor="background1"/>
                <w:sz w:val="18"/>
                <w:szCs w:val="18"/>
              </w:rPr>
            </w:pPr>
            <w:r w:rsidRPr="003268C1">
              <w:rPr>
                <w:rFonts w:cs="Times New Roman"/>
                <w:b/>
                <w:color w:val="FFFFFF" w:themeColor="background1"/>
                <w:sz w:val="18"/>
                <w:szCs w:val="18"/>
              </w:rPr>
              <w:t>Obwód na wysokości 1,3 m [cm]</w:t>
            </w:r>
          </w:p>
        </w:tc>
        <w:tc>
          <w:tcPr>
            <w:tcW w:w="992" w:type="dxa"/>
            <w:tcBorders>
              <w:top w:val="single" w:sz="4" w:space="0" w:color="auto"/>
              <w:left w:val="single" w:sz="4" w:space="0" w:color="auto"/>
              <w:bottom w:val="single" w:sz="4" w:space="0" w:color="auto"/>
              <w:right w:val="single" w:sz="4" w:space="0" w:color="auto"/>
            </w:tcBorders>
            <w:shd w:val="clear" w:color="auto" w:fill="595959" w:themeFill="text1" w:themeFillTint="A6"/>
            <w:vAlign w:val="center"/>
            <w:hideMark/>
          </w:tcPr>
          <w:p w:rsidR="006A3637" w:rsidRPr="003268C1" w:rsidRDefault="006A3637" w:rsidP="006A3637">
            <w:pPr>
              <w:autoSpaceDE w:val="0"/>
              <w:autoSpaceDN w:val="0"/>
              <w:adjustRightInd w:val="0"/>
              <w:jc w:val="center"/>
              <w:rPr>
                <w:rFonts w:cs="Times New Roman"/>
                <w:b/>
                <w:color w:val="FFFFFF" w:themeColor="background1"/>
                <w:sz w:val="18"/>
                <w:szCs w:val="18"/>
              </w:rPr>
            </w:pPr>
            <w:r w:rsidRPr="003268C1">
              <w:rPr>
                <w:rFonts w:cs="Times New Roman"/>
                <w:b/>
                <w:color w:val="FFFFFF" w:themeColor="background1"/>
                <w:sz w:val="18"/>
                <w:szCs w:val="18"/>
              </w:rPr>
              <w:t>Wysokość [m]</w:t>
            </w:r>
          </w:p>
        </w:tc>
      </w:tr>
      <w:tr w:rsidR="006A3637" w:rsidRPr="00275BB2" w:rsidTr="003268C1">
        <w:trPr>
          <w:trHeight w:val="240"/>
          <w:jc w:val="center"/>
        </w:trPr>
        <w:tc>
          <w:tcPr>
            <w:tcW w:w="567" w:type="dxa"/>
            <w:tcBorders>
              <w:top w:val="single" w:sz="4" w:space="0" w:color="auto"/>
              <w:left w:val="single" w:sz="4" w:space="0" w:color="auto"/>
              <w:bottom w:val="single" w:sz="4" w:space="0" w:color="auto"/>
              <w:right w:val="single" w:sz="4" w:space="0" w:color="auto"/>
            </w:tcBorders>
            <w:vAlign w:val="center"/>
            <w:hideMark/>
          </w:tcPr>
          <w:p w:rsidR="006A3637" w:rsidRPr="00275BB2" w:rsidRDefault="006A3637" w:rsidP="006A3637">
            <w:pPr>
              <w:autoSpaceDE w:val="0"/>
              <w:autoSpaceDN w:val="0"/>
              <w:adjustRightInd w:val="0"/>
              <w:jc w:val="center"/>
              <w:rPr>
                <w:rFonts w:cs="Times New Roman"/>
                <w:sz w:val="18"/>
                <w:szCs w:val="18"/>
              </w:rPr>
            </w:pPr>
            <w:r w:rsidRPr="00275BB2">
              <w:rPr>
                <w:rFonts w:cs="Times New Roman"/>
                <w:sz w:val="18"/>
                <w:szCs w:val="18"/>
              </w:rPr>
              <w:t>1</w:t>
            </w:r>
          </w:p>
        </w:tc>
        <w:tc>
          <w:tcPr>
            <w:tcW w:w="1418" w:type="dxa"/>
            <w:tcBorders>
              <w:top w:val="single" w:sz="4" w:space="0" w:color="auto"/>
              <w:left w:val="single" w:sz="4" w:space="0" w:color="auto"/>
              <w:bottom w:val="single" w:sz="4" w:space="0" w:color="auto"/>
              <w:right w:val="single" w:sz="4" w:space="0" w:color="auto"/>
            </w:tcBorders>
            <w:vAlign w:val="center"/>
          </w:tcPr>
          <w:p w:rsidR="006A3637" w:rsidRDefault="006A3637" w:rsidP="006A3637">
            <w:pPr>
              <w:autoSpaceDE w:val="0"/>
              <w:autoSpaceDN w:val="0"/>
              <w:adjustRightInd w:val="0"/>
              <w:jc w:val="center"/>
              <w:rPr>
                <w:rFonts w:cs="Times New Roman"/>
                <w:sz w:val="18"/>
                <w:szCs w:val="18"/>
              </w:rPr>
            </w:pPr>
            <w:r>
              <w:rPr>
                <w:rFonts w:cs="Times New Roman"/>
                <w:sz w:val="18"/>
                <w:szCs w:val="18"/>
              </w:rPr>
              <w:t>Dąb szypułkowy</w:t>
            </w:r>
          </w:p>
          <w:p w:rsidR="006A3637" w:rsidRPr="00165F40" w:rsidRDefault="006A3637" w:rsidP="006A3637">
            <w:pPr>
              <w:autoSpaceDE w:val="0"/>
              <w:autoSpaceDN w:val="0"/>
              <w:adjustRightInd w:val="0"/>
              <w:jc w:val="center"/>
              <w:rPr>
                <w:rFonts w:cs="Times New Roman"/>
                <w:i/>
                <w:sz w:val="18"/>
                <w:szCs w:val="18"/>
              </w:rPr>
            </w:pPr>
            <w:r w:rsidRPr="00165F40">
              <w:rPr>
                <w:rFonts w:cs="Times New Roman"/>
                <w:i/>
                <w:sz w:val="18"/>
                <w:szCs w:val="18"/>
              </w:rPr>
              <w:t>Quercus robur</w:t>
            </w:r>
          </w:p>
        </w:tc>
        <w:tc>
          <w:tcPr>
            <w:tcW w:w="1276" w:type="dxa"/>
            <w:tcBorders>
              <w:top w:val="single" w:sz="4" w:space="0" w:color="auto"/>
              <w:left w:val="single" w:sz="4" w:space="0" w:color="auto"/>
              <w:bottom w:val="single" w:sz="4" w:space="0" w:color="auto"/>
              <w:right w:val="single" w:sz="4" w:space="0" w:color="auto"/>
            </w:tcBorders>
            <w:vAlign w:val="center"/>
          </w:tcPr>
          <w:p w:rsidR="006A3637" w:rsidRPr="00275BB2" w:rsidRDefault="006A3637" w:rsidP="006A3637">
            <w:pPr>
              <w:autoSpaceDE w:val="0"/>
              <w:autoSpaceDN w:val="0"/>
              <w:adjustRightInd w:val="0"/>
              <w:jc w:val="center"/>
              <w:rPr>
                <w:rFonts w:cs="Times New Roman"/>
                <w:sz w:val="18"/>
                <w:szCs w:val="18"/>
              </w:rPr>
            </w:pPr>
            <w:r>
              <w:rPr>
                <w:rFonts w:cs="Times New Roman"/>
                <w:sz w:val="18"/>
                <w:szCs w:val="18"/>
              </w:rPr>
              <w:t>2008-03-21</w:t>
            </w:r>
          </w:p>
        </w:tc>
        <w:tc>
          <w:tcPr>
            <w:tcW w:w="2548" w:type="dxa"/>
            <w:tcBorders>
              <w:top w:val="single" w:sz="4" w:space="0" w:color="auto"/>
              <w:left w:val="single" w:sz="4" w:space="0" w:color="auto"/>
              <w:bottom w:val="single" w:sz="4" w:space="0" w:color="auto"/>
              <w:right w:val="single" w:sz="4" w:space="0" w:color="auto"/>
            </w:tcBorders>
            <w:vAlign w:val="center"/>
          </w:tcPr>
          <w:p w:rsidR="006A3637" w:rsidRDefault="006A3637" w:rsidP="006A3637">
            <w:pPr>
              <w:autoSpaceDE w:val="0"/>
              <w:autoSpaceDN w:val="0"/>
              <w:adjustRightInd w:val="0"/>
              <w:jc w:val="center"/>
              <w:rPr>
                <w:rFonts w:cs="Times New Roman"/>
                <w:sz w:val="18"/>
                <w:szCs w:val="18"/>
              </w:rPr>
            </w:pPr>
            <w:r w:rsidRPr="00165F40">
              <w:rPr>
                <w:rFonts w:cs="Times New Roman"/>
                <w:sz w:val="18"/>
                <w:szCs w:val="18"/>
              </w:rPr>
              <w:t>Rozporządzenie Nr 17 Wojewody Mazowieckiego z 26.02.2008 w sprawie ustanowienia pomników przyrody położonych na terenie powiatu ostrołęckiego</w:t>
            </w:r>
          </w:p>
          <w:p w:rsidR="006A3637" w:rsidRPr="00275BB2" w:rsidRDefault="006A3637" w:rsidP="006A3637">
            <w:pPr>
              <w:autoSpaceDE w:val="0"/>
              <w:autoSpaceDN w:val="0"/>
              <w:adjustRightInd w:val="0"/>
              <w:jc w:val="center"/>
              <w:rPr>
                <w:rFonts w:cs="Times New Roman"/>
                <w:sz w:val="18"/>
                <w:szCs w:val="18"/>
              </w:rPr>
            </w:pPr>
            <w:r>
              <w:rPr>
                <w:rFonts w:cs="Times New Roman"/>
                <w:sz w:val="18"/>
                <w:szCs w:val="18"/>
              </w:rPr>
              <w:t>(</w:t>
            </w:r>
            <w:r w:rsidRPr="00165F40">
              <w:rPr>
                <w:rFonts w:cs="Times New Roman"/>
                <w:sz w:val="18"/>
                <w:szCs w:val="18"/>
              </w:rPr>
              <w:t>Dziennik Urzędowy Województwa Mazowieckiego Z 06.03. 2008 Nr 29 poz.1073</w:t>
            </w:r>
            <w:r>
              <w:rPr>
                <w:rFonts w:cs="Times New Roman"/>
                <w:sz w:val="18"/>
                <w:szCs w:val="18"/>
              </w:rPr>
              <w:t>)</w:t>
            </w:r>
          </w:p>
        </w:tc>
        <w:tc>
          <w:tcPr>
            <w:tcW w:w="1134" w:type="dxa"/>
            <w:tcBorders>
              <w:top w:val="single" w:sz="4" w:space="0" w:color="auto"/>
              <w:left w:val="single" w:sz="4" w:space="0" w:color="auto"/>
              <w:bottom w:val="single" w:sz="4" w:space="0" w:color="auto"/>
              <w:right w:val="single" w:sz="4" w:space="0" w:color="auto"/>
            </w:tcBorders>
            <w:vAlign w:val="center"/>
          </w:tcPr>
          <w:p w:rsidR="006A3637" w:rsidRPr="00275BB2" w:rsidRDefault="006A3637" w:rsidP="006A3637">
            <w:pPr>
              <w:autoSpaceDE w:val="0"/>
              <w:autoSpaceDN w:val="0"/>
              <w:adjustRightInd w:val="0"/>
              <w:jc w:val="center"/>
              <w:rPr>
                <w:rFonts w:cs="Times New Roman"/>
                <w:sz w:val="18"/>
                <w:szCs w:val="18"/>
              </w:rPr>
            </w:pPr>
            <w:r w:rsidRPr="00165F40">
              <w:rPr>
                <w:rFonts w:cs="Times New Roman"/>
                <w:sz w:val="18"/>
                <w:szCs w:val="18"/>
              </w:rPr>
              <w:t xml:space="preserve">ul. </w:t>
            </w:r>
            <w:r w:rsidR="00AD693D">
              <w:rPr>
                <w:rFonts w:cs="Times New Roman"/>
                <w:sz w:val="18"/>
                <w:szCs w:val="18"/>
              </w:rPr>
              <w:t xml:space="preserve">Księcia Mieszka I </w:t>
            </w:r>
            <w:r w:rsidRPr="00165F40">
              <w:rPr>
                <w:rFonts w:cs="Times New Roman"/>
                <w:sz w:val="18"/>
                <w:szCs w:val="18"/>
              </w:rPr>
              <w:t>2</w:t>
            </w:r>
          </w:p>
        </w:tc>
        <w:tc>
          <w:tcPr>
            <w:tcW w:w="1276" w:type="dxa"/>
            <w:tcBorders>
              <w:top w:val="single" w:sz="4" w:space="0" w:color="auto"/>
              <w:left w:val="single" w:sz="4" w:space="0" w:color="auto"/>
              <w:bottom w:val="single" w:sz="4" w:space="0" w:color="auto"/>
              <w:right w:val="single" w:sz="4" w:space="0" w:color="auto"/>
            </w:tcBorders>
            <w:vAlign w:val="center"/>
          </w:tcPr>
          <w:p w:rsidR="006A3637" w:rsidRPr="00275BB2" w:rsidRDefault="006A3637" w:rsidP="006A3637">
            <w:pPr>
              <w:autoSpaceDE w:val="0"/>
              <w:autoSpaceDN w:val="0"/>
              <w:adjustRightInd w:val="0"/>
              <w:jc w:val="center"/>
              <w:rPr>
                <w:rFonts w:cs="Times New Roman"/>
                <w:sz w:val="18"/>
                <w:szCs w:val="18"/>
              </w:rPr>
            </w:pPr>
            <w:r>
              <w:rPr>
                <w:rFonts w:cs="Times New Roman"/>
                <w:sz w:val="18"/>
                <w:szCs w:val="18"/>
              </w:rPr>
              <w:t>306</w:t>
            </w:r>
          </w:p>
        </w:tc>
        <w:tc>
          <w:tcPr>
            <w:tcW w:w="992" w:type="dxa"/>
            <w:tcBorders>
              <w:top w:val="single" w:sz="4" w:space="0" w:color="auto"/>
              <w:left w:val="single" w:sz="4" w:space="0" w:color="auto"/>
              <w:bottom w:val="single" w:sz="4" w:space="0" w:color="auto"/>
              <w:right w:val="single" w:sz="4" w:space="0" w:color="auto"/>
            </w:tcBorders>
            <w:vAlign w:val="center"/>
            <w:hideMark/>
          </w:tcPr>
          <w:p w:rsidR="006A3637" w:rsidRPr="00275BB2" w:rsidRDefault="006A3637" w:rsidP="006A3637">
            <w:pPr>
              <w:autoSpaceDE w:val="0"/>
              <w:autoSpaceDN w:val="0"/>
              <w:adjustRightInd w:val="0"/>
              <w:jc w:val="center"/>
              <w:rPr>
                <w:rFonts w:cs="Times New Roman"/>
                <w:sz w:val="18"/>
                <w:szCs w:val="18"/>
              </w:rPr>
            </w:pPr>
            <w:r>
              <w:rPr>
                <w:rFonts w:cs="Times New Roman"/>
                <w:sz w:val="18"/>
                <w:szCs w:val="18"/>
              </w:rPr>
              <w:t>18</w:t>
            </w:r>
          </w:p>
        </w:tc>
      </w:tr>
      <w:tr w:rsidR="006A3637" w:rsidRPr="00275BB2" w:rsidTr="003268C1">
        <w:trPr>
          <w:trHeight w:val="240"/>
          <w:jc w:val="center"/>
        </w:trPr>
        <w:tc>
          <w:tcPr>
            <w:tcW w:w="567" w:type="dxa"/>
            <w:tcBorders>
              <w:top w:val="single" w:sz="4" w:space="0" w:color="auto"/>
              <w:left w:val="single" w:sz="4" w:space="0" w:color="auto"/>
              <w:bottom w:val="single" w:sz="4" w:space="0" w:color="auto"/>
              <w:right w:val="single" w:sz="4" w:space="0" w:color="auto"/>
            </w:tcBorders>
            <w:vAlign w:val="center"/>
          </w:tcPr>
          <w:p w:rsidR="006A3637" w:rsidRPr="00275BB2" w:rsidRDefault="006A3637" w:rsidP="006A3637">
            <w:pPr>
              <w:autoSpaceDE w:val="0"/>
              <w:autoSpaceDN w:val="0"/>
              <w:adjustRightInd w:val="0"/>
              <w:jc w:val="center"/>
              <w:rPr>
                <w:rFonts w:cs="Times New Roman"/>
                <w:sz w:val="18"/>
                <w:szCs w:val="18"/>
              </w:rPr>
            </w:pPr>
            <w:r>
              <w:rPr>
                <w:rFonts w:cs="Times New Roman"/>
                <w:sz w:val="18"/>
                <w:szCs w:val="18"/>
              </w:rPr>
              <w:t>2</w:t>
            </w:r>
          </w:p>
        </w:tc>
        <w:tc>
          <w:tcPr>
            <w:tcW w:w="1418" w:type="dxa"/>
            <w:tcBorders>
              <w:top w:val="single" w:sz="4" w:space="0" w:color="auto"/>
              <w:left w:val="single" w:sz="4" w:space="0" w:color="auto"/>
              <w:bottom w:val="single" w:sz="4" w:space="0" w:color="auto"/>
              <w:right w:val="single" w:sz="4" w:space="0" w:color="auto"/>
            </w:tcBorders>
            <w:vAlign w:val="center"/>
          </w:tcPr>
          <w:p w:rsidR="006A3637" w:rsidRDefault="006A3637" w:rsidP="006A3637">
            <w:pPr>
              <w:autoSpaceDE w:val="0"/>
              <w:autoSpaceDN w:val="0"/>
              <w:adjustRightInd w:val="0"/>
              <w:jc w:val="center"/>
              <w:rPr>
                <w:rFonts w:cs="Times New Roman"/>
                <w:sz w:val="18"/>
                <w:szCs w:val="18"/>
              </w:rPr>
            </w:pPr>
            <w:r>
              <w:rPr>
                <w:rFonts w:cs="Times New Roman"/>
                <w:sz w:val="18"/>
                <w:szCs w:val="18"/>
              </w:rPr>
              <w:t>„Wodnik”</w:t>
            </w:r>
          </w:p>
          <w:p w:rsidR="006A3637" w:rsidRDefault="006A3637" w:rsidP="006A3637">
            <w:pPr>
              <w:autoSpaceDE w:val="0"/>
              <w:autoSpaceDN w:val="0"/>
              <w:adjustRightInd w:val="0"/>
              <w:jc w:val="center"/>
              <w:rPr>
                <w:rFonts w:cs="Times New Roman"/>
                <w:sz w:val="18"/>
                <w:szCs w:val="18"/>
              </w:rPr>
            </w:pPr>
            <w:r>
              <w:rPr>
                <w:rFonts w:cs="Times New Roman"/>
                <w:sz w:val="18"/>
                <w:szCs w:val="18"/>
              </w:rPr>
              <w:t>Dąb szypułkowy</w:t>
            </w:r>
          </w:p>
          <w:p w:rsidR="006A3637" w:rsidRDefault="006A3637" w:rsidP="006A3637">
            <w:pPr>
              <w:autoSpaceDE w:val="0"/>
              <w:autoSpaceDN w:val="0"/>
              <w:adjustRightInd w:val="0"/>
              <w:jc w:val="center"/>
              <w:rPr>
                <w:rFonts w:cs="Times New Roman"/>
                <w:sz w:val="18"/>
                <w:szCs w:val="18"/>
              </w:rPr>
            </w:pPr>
            <w:r w:rsidRPr="00165F40">
              <w:rPr>
                <w:rFonts w:cs="Times New Roman"/>
                <w:i/>
                <w:sz w:val="18"/>
                <w:szCs w:val="18"/>
              </w:rPr>
              <w:t>Quercus robur</w:t>
            </w:r>
          </w:p>
        </w:tc>
        <w:tc>
          <w:tcPr>
            <w:tcW w:w="1276" w:type="dxa"/>
            <w:tcBorders>
              <w:top w:val="single" w:sz="4" w:space="0" w:color="auto"/>
              <w:left w:val="single" w:sz="4" w:space="0" w:color="auto"/>
              <w:bottom w:val="single" w:sz="4" w:space="0" w:color="auto"/>
              <w:right w:val="single" w:sz="4" w:space="0" w:color="auto"/>
            </w:tcBorders>
            <w:vAlign w:val="center"/>
          </w:tcPr>
          <w:p w:rsidR="006A3637" w:rsidRPr="00275BB2" w:rsidRDefault="006A3637" w:rsidP="006A3637">
            <w:pPr>
              <w:autoSpaceDE w:val="0"/>
              <w:autoSpaceDN w:val="0"/>
              <w:adjustRightInd w:val="0"/>
              <w:jc w:val="center"/>
              <w:rPr>
                <w:rFonts w:cs="Times New Roman"/>
                <w:sz w:val="18"/>
                <w:szCs w:val="18"/>
              </w:rPr>
            </w:pPr>
            <w:r>
              <w:rPr>
                <w:rFonts w:cs="Times New Roman"/>
                <w:sz w:val="18"/>
                <w:szCs w:val="18"/>
              </w:rPr>
              <w:t>2015-08-06</w:t>
            </w:r>
          </w:p>
        </w:tc>
        <w:tc>
          <w:tcPr>
            <w:tcW w:w="2548" w:type="dxa"/>
            <w:tcBorders>
              <w:top w:val="single" w:sz="4" w:space="0" w:color="auto"/>
              <w:left w:val="single" w:sz="4" w:space="0" w:color="auto"/>
              <w:bottom w:val="single" w:sz="4" w:space="0" w:color="auto"/>
              <w:right w:val="single" w:sz="4" w:space="0" w:color="auto"/>
            </w:tcBorders>
            <w:vAlign w:val="center"/>
          </w:tcPr>
          <w:p w:rsidR="006A3637" w:rsidRPr="00364525" w:rsidRDefault="006A3637" w:rsidP="006A3637">
            <w:pPr>
              <w:autoSpaceDE w:val="0"/>
              <w:autoSpaceDN w:val="0"/>
              <w:adjustRightInd w:val="0"/>
              <w:jc w:val="center"/>
              <w:rPr>
                <w:rFonts w:cs="Times New Roman"/>
                <w:sz w:val="18"/>
                <w:szCs w:val="18"/>
              </w:rPr>
            </w:pPr>
            <w:r w:rsidRPr="00364525">
              <w:rPr>
                <w:rFonts w:cs="Times New Roman"/>
                <w:sz w:val="18"/>
                <w:szCs w:val="18"/>
              </w:rPr>
              <w:t>Uchwała Nr 75/XI/2015 z dnia 25 czerwca 2015r. w sprawie ustanowienia pomnika przyrody</w:t>
            </w:r>
          </w:p>
          <w:p w:rsidR="006A3637" w:rsidRPr="00165F40" w:rsidRDefault="006A3637" w:rsidP="006A3637">
            <w:pPr>
              <w:autoSpaceDE w:val="0"/>
              <w:autoSpaceDN w:val="0"/>
              <w:adjustRightInd w:val="0"/>
              <w:jc w:val="center"/>
              <w:rPr>
                <w:rFonts w:cs="Times New Roman"/>
                <w:sz w:val="18"/>
                <w:szCs w:val="18"/>
              </w:rPr>
            </w:pPr>
            <w:r>
              <w:rPr>
                <w:rFonts w:cs="Times New Roman"/>
                <w:sz w:val="18"/>
                <w:szCs w:val="18"/>
              </w:rPr>
              <w:t>(</w:t>
            </w:r>
            <w:r w:rsidRPr="00364525">
              <w:rPr>
                <w:rFonts w:cs="Times New Roman"/>
                <w:sz w:val="18"/>
                <w:szCs w:val="18"/>
              </w:rPr>
              <w:t>Dz. Urz. z 2015 r. poz. 6424=</w:t>
            </w:r>
          </w:p>
        </w:tc>
        <w:tc>
          <w:tcPr>
            <w:tcW w:w="1134" w:type="dxa"/>
            <w:tcBorders>
              <w:top w:val="single" w:sz="4" w:space="0" w:color="auto"/>
              <w:left w:val="single" w:sz="4" w:space="0" w:color="auto"/>
              <w:bottom w:val="single" w:sz="4" w:space="0" w:color="auto"/>
              <w:right w:val="single" w:sz="4" w:space="0" w:color="auto"/>
            </w:tcBorders>
            <w:vAlign w:val="center"/>
          </w:tcPr>
          <w:p w:rsidR="006A3637" w:rsidRPr="00165F40" w:rsidRDefault="006A3637" w:rsidP="006A3637">
            <w:pPr>
              <w:autoSpaceDE w:val="0"/>
              <w:autoSpaceDN w:val="0"/>
              <w:adjustRightInd w:val="0"/>
              <w:jc w:val="center"/>
              <w:rPr>
                <w:rFonts w:cs="Times New Roman"/>
                <w:sz w:val="18"/>
                <w:szCs w:val="18"/>
              </w:rPr>
            </w:pPr>
            <w:r w:rsidRPr="00364525">
              <w:rPr>
                <w:rFonts w:cs="Times New Roman"/>
                <w:sz w:val="18"/>
                <w:szCs w:val="18"/>
              </w:rPr>
              <w:t>Rośnie nad lewym brzegiem rzeki Narwi na działce nr ewid. 30035/19, obręb 0003-3</w:t>
            </w:r>
            <w:r>
              <w:rPr>
                <w:rFonts w:cs="Times New Roman"/>
                <w:sz w:val="18"/>
                <w:szCs w:val="18"/>
              </w:rPr>
              <w:t>.</w:t>
            </w:r>
          </w:p>
        </w:tc>
        <w:tc>
          <w:tcPr>
            <w:tcW w:w="1276" w:type="dxa"/>
            <w:tcBorders>
              <w:top w:val="single" w:sz="4" w:space="0" w:color="auto"/>
              <w:left w:val="single" w:sz="4" w:space="0" w:color="auto"/>
              <w:bottom w:val="single" w:sz="4" w:space="0" w:color="auto"/>
              <w:right w:val="single" w:sz="4" w:space="0" w:color="auto"/>
            </w:tcBorders>
            <w:vAlign w:val="center"/>
          </w:tcPr>
          <w:p w:rsidR="006A3637" w:rsidRDefault="006A3637" w:rsidP="006A3637">
            <w:pPr>
              <w:autoSpaceDE w:val="0"/>
              <w:autoSpaceDN w:val="0"/>
              <w:adjustRightInd w:val="0"/>
              <w:jc w:val="center"/>
              <w:rPr>
                <w:rFonts w:cs="Times New Roman"/>
                <w:sz w:val="18"/>
                <w:szCs w:val="18"/>
              </w:rPr>
            </w:pPr>
            <w:r>
              <w:rPr>
                <w:rFonts w:cs="Times New Roman"/>
                <w:sz w:val="18"/>
                <w:szCs w:val="18"/>
              </w:rPr>
              <w:t>340</w:t>
            </w:r>
          </w:p>
        </w:tc>
        <w:tc>
          <w:tcPr>
            <w:tcW w:w="992" w:type="dxa"/>
            <w:tcBorders>
              <w:top w:val="single" w:sz="4" w:space="0" w:color="auto"/>
              <w:left w:val="single" w:sz="4" w:space="0" w:color="auto"/>
              <w:bottom w:val="single" w:sz="4" w:space="0" w:color="auto"/>
              <w:right w:val="single" w:sz="4" w:space="0" w:color="auto"/>
            </w:tcBorders>
            <w:vAlign w:val="center"/>
          </w:tcPr>
          <w:p w:rsidR="006A3637" w:rsidRDefault="006A3637" w:rsidP="006A3637">
            <w:pPr>
              <w:autoSpaceDE w:val="0"/>
              <w:autoSpaceDN w:val="0"/>
              <w:adjustRightInd w:val="0"/>
              <w:jc w:val="center"/>
              <w:rPr>
                <w:rFonts w:cs="Times New Roman"/>
                <w:sz w:val="18"/>
                <w:szCs w:val="18"/>
              </w:rPr>
            </w:pPr>
            <w:r>
              <w:rPr>
                <w:rFonts w:cs="Times New Roman"/>
                <w:sz w:val="18"/>
                <w:szCs w:val="18"/>
              </w:rPr>
              <w:t>23</w:t>
            </w:r>
          </w:p>
        </w:tc>
      </w:tr>
      <w:tr w:rsidR="006A3637" w:rsidRPr="00275BB2" w:rsidTr="003268C1">
        <w:trPr>
          <w:trHeight w:val="240"/>
          <w:jc w:val="center"/>
        </w:trPr>
        <w:tc>
          <w:tcPr>
            <w:tcW w:w="567" w:type="dxa"/>
            <w:tcBorders>
              <w:top w:val="single" w:sz="4" w:space="0" w:color="auto"/>
              <w:left w:val="single" w:sz="4" w:space="0" w:color="auto"/>
              <w:bottom w:val="single" w:sz="4" w:space="0" w:color="auto"/>
              <w:right w:val="single" w:sz="4" w:space="0" w:color="auto"/>
            </w:tcBorders>
            <w:vAlign w:val="center"/>
          </w:tcPr>
          <w:p w:rsidR="006A3637" w:rsidRPr="00275BB2" w:rsidRDefault="006A3637" w:rsidP="006A3637">
            <w:pPr>
              <w:autoSpaceDE w:val="0"/>
              <w:autoSpaceDN w:val="0"/>
              <w:adjustRightInd w:val="0"/>
              <w:jc w:val="center"/>
              <w:rPr>
                <w:rFonts w:cs="Times New Roman"/>
                <w:sz w:val="18"/>
                <w:szCs w:val="18"/>
              </w:rPr>
            </w:pPr>
            <w:r>
              <w:rPr>
                <w:rFonts w:cs="Times New Roman"/>
                <w:sz w:val="18"/>
                <w:szCs w:val="18"/>
              </w:rPr>
              <w:t>3</w:t>
            </w:r>
          </w:p>
        </w:tc>
        <w:tc>
          <w:tcPr>
            <w:tcW w:w="1418" w:type="dxa"/>
            <w:tcBorders>
              <w:top w:val="single" w:sz="4" w:space="0" w:color="auto"/>
              <w:left w:val="single" w:sz="4" w:space="0" w:color="auto"/>
              <w:bottom w:val="single" w:sz="4" w:space="0" w:color="auto"/>
              <w:right w:val="single" w:sz="4" w:space="0" w:color="auto"/>
            </w:tcBorders>
            <w:vAlign w:val="center"/>
          </w:tcPr>
          <w:p w:rsidR="006A3637" w:rsidRDefault="006A3637" w:rsidP="006A3637">
            <w:pPr>
              <w:autoSpaceDE w:val="0"/>
              <w:autoSpaceDN w:val="0"/>
              <w:adjustRightInd w:val="0"/>
              <w:jc w:val="center"/>
              <w:rPr>
                <w:rFonts w:cs="Times New Roman"/>
                <w:sz w:val="18"/>
                <w:szCs w:val="18"/>
              </w:rPr>
            </w:pPr>
            <w:r>
              <w:rPr>
                <w:rFonts w:cs="Times New Roman"/>
                <w:sz w:val="18"/>
                <w:szCs w:val="18"/>
              </w:rPr>
              <w:t>Dąb szypułkowy</w:t>
            </w:r>
          </w:p>
          <w:p w:rsidR="006A3637" w:rsidRDefault="006A3637" w:rsidP="006A3637">
            <w:pPr>
              <w:autoSpaceDE w:val="0"/>
              <w:autoSpaceDN w:val="0"/>
              <w:adjustRightInd w:val="0"/>
              <w:jc w:val="center"/>
              <w:rPr>
                <w:rFonts w:cs="Times New Roman"/>
                <w:sz w:val="18"/>
                <w:szCs w:val="18"/>
              </w:rPr>
            </w:pPr>
            <w:r w:rsidRPr="00165F40">
              <w:rPr>
                <w:rFonts w:cs="Times New Roman"/>
                <w:i/>
                <w:sz w:val="18"/>
                <w:szCs w:val="18"/>
              </w:rPr>
              <w:t>Quercus robur</w:t>
            </w:r>
          </w:p>
        </w:tc>
        <w:tc>
          <w:tcPr>
            <w:tcW w:w="1276" w:type="dxa"/>
            <w:tcBorders>
              <w:top w:val="single" w:sz="4" w:space="0" w:color="auto"/>
              <w:left w:val="single" w:sz="4" w:space="0" w:color="auto"/>
              <w:bottom w:val="single" w:sz="4" w:space="0" w:color="auto"/>
              <w:right w:val="single" w:sz="4" w:space="0" w:color="auto"/>
            </w:tcBorders>
            <w:vAlign w:val="center"/>
          </w:tcPr>
          <w:p w:rsidR="006A3637" w:rsidRPr="00275BB2" w:rsidRDefault="006A3637" w:rsidP="006A3637">
            <w:pPr>
              <w:autoSpaceDE w:val="0"/>
              <w:autoSpaceDN w:val="0"/>
              <w:adjustRightInd w:val="0"/>
              <w:jc w:val="center"/>
              <w:rPr>
                <w:rFonts w:cs="Times New Roman"/>
                <w:sz w:val="18"/>
                <w:szCs w:val="18"/>
              </w:rPr>
            </w:pPr>
            <w:r>
              <w:rPr>
                <w:rFonts w:cs="Times New Roman"/>
                <w:sz w:val="18"/>
                <w:szCs w:val="18"/>
              </w:rPr>
              <w:t>2008-03-21</w:t>
            </w:r>
          </w:p>
        </w:tc>
        <w:tc>
          <w:tcPr>
            <w:tcW w:w="2548" w:type="dxa"/>
            <w:tcBorders>
              <w:top w:val="single" w:sz="4" w:space="0" w:color="auto"/>
              <w:left w:val="single" w:sz="4" w:space="0" w:color="auto"/>
              <w:bottom w:val="single" w:sz="4" w:space="0" w:color="auto"/>
              <w:right w:val="single" w:sz="4" w:space="0" w:color="auto"/>
            </w:tcBorders>
            <w:vAlign w:val="center"/>
          </w:tcPr>
          <w:p w:rsidR="006A3637" w:rsidRDefault="006A3637" w:rsidP="006A3637">
            <w:pPr>
              <w:autoSpaceDE w:val="0"/>
              <w:autoSpaceDN w:val="0"/>
              <w:adjustRightInd w:val="0"/>
              <w:jc w:val="center"/>
              <w:rPr>
                <w:rFonts w:cs="Times New Roman"/>
                <w:sz w:val="18"/>
                <w:szCs w:val="18"/>
              </w:rPr>
            </w:pPr>
            <w:r w:rsidRPr="00165F40">
              <w:rPr>
                <w:rFonts w:cs="Times New Roman"/>
                <w:sz w:val="18"/>
                <w:szCs w:val="18"/>
              </w:rPr>
              <w:t>Rozporządzenie Nr 17 Wojewody Mazowieckiego z 26.02.2008 w sprawie ustanowienia pomników przyrody położonych na terenie powiatu ostrołęckiego</w:t>
            </w:r>
          </w:p>
          <w:p w:rsidR="006A3637" w:rsidRPr="00165F40" w:rsidRDefault="006A3637" w:rsidP="006A3637">
            <w:pPr>
              <w:autoSpaceDE w:val="0"/>
              <w:autoSpaceDN w:val="0"/>
              <w:adjustRightInd w:val="0"/>
              <w:jc w:val="center"/>
              <w:rPr>
                <w:rFonts w:cs="Times New Roman"/>
                <w:sz w:val="18"/>
                <w:szCs w:val="18"/>
              </w:rPr>
            </w:pPr>
            <w:r>
              <w:rPr>
                <w:rFonts w:cs="Times New Roman"/>
                <w:sz w:val="18"/>
                <w:szCs w:val="18"/>
              </w:rPr>
              <w:t>(</w:t>
            </w:r>
            <w:r w:rsidRPr="00165F40">
              <w:rPr>
                <w:rFonts w:cs="Times New Roman"/>
                <w:sz w:val="18"/>
                <w:szCs w:val="18"/>
              </w:rPr>
              <w:t>Dziennik Urzędowy Województwa Mazowieckiego Z 06.03. 2008 Nr 29 poz.1073</w:t>
            </w:r>
            <w:r>
              <w:rPr>
                <w:rFonts w:cs="Times New Roman"/>
                <w:sz w:val="18"/>
                <w:szCs w:val="18"/>
              </w:rPr>
              <w:t>)</w:t>
            </w:r>
          </w:p>
        </w:tc>
        <w:tc>
          <w:tcPr>
            <w:tcW w:w="1134" w:type="dxa"/>
            <w:tcBorders>
              <w:top w:val="single" w:sz="4" w:space="0" w:color="auto"/>
              <w:left w:val="single" w:sz="4" w:space="0" w:color="auto"/>
              <w:bottom w:val="single" w:sz="4" w:space="0" w:color="auto"/>
              <w:right w:val="single" w:sz="4" w:space="0" w:color="auto"/>
            </w:tcBorders>
            <w:vAlign w:val="center"/>
          </w:tcPr>
          <w:p w:rsidR="006A3637" w:rsidRPr="00165F40" w:rsidRDefault="006A3637" w:rsidP="006A3637">
            <w:pPr>
              <w:autoSpaceDE w:val="0"/>
              <w:autoSpaceDN w:val="0"/>
              <w:adjustRightInd w:val="0"/>
              <w:jc w:val="center"/>
              <w:rPr>
                <w:rFonts w:cs="Times New Roman"/>
                <w:sz w:val="18"/>
                <w:szCs w:val="18"/>
              </w:rPr>
            </w:pPr>
            <w:r w:rsidRPr="00364525">
              <w:rPr>
                <w:rFonts w:cs="Times New Roman"/>
                <w:sz w:val="18"/>
                <w:szCs w:val="18"/>
              </w:rPr>
              <w:t xml:space="preserve">ul. </w:t>
            </w:r>
            <w:r w:rsidR="00AD693D">
              <w:rPr>
                <w:rFonts w:cs="Times New Roman"/>
                <w:sz w:val="18"/>
                <w:szCs w:val="18"/>
              </w:rPr>
              <w:t>Księcia Mieszka I</w:t>
            </w:r>
          </w:p>
        </w:tc>
        <w:tc>
          <w:tcPr>
            <w:tcW w:w="1276" w:type="dxa"/>
            <w:tcBorders>
              <w:top w:val="single" w:sz="4" w:space="0" w:color="auto"/>
              <w:left w:val="single" w:sz="4" w:space="0" w:color="auto"/>
              <w:bottom w:val="single" w:sz="4" w:space="0" w:color="auto"/>
              <w:right w:val="single" w:sz="4" w:space="0" w:color="auto"/>
            </w:tcBorders>
            <w:vAlign w:val="center"/>
          </w:tcPr>
          <w:p w:rsidR="006A3637" w:rsidRDefault="006A3637" w:rsidP="006A3637">
            <w:pPr>
              <w:autoSpaceDE w:val="0"/>
              <w:autoSpaceDN w:val="0"/>
              <w:adjustRightInd w:val="0"/>
              <w:jc w:val="center"/>
              <w:rPr>
                <w:rFonts w:cs="Times New Roman"/>
                <w:sz w:val="18"/>
                <w:szCs w:val="18"/>
              </w:rPr>
            </w:pPr>
            <w:r>
              <w:rPr>
                <w:rFonts w:cs="Times New Roman"/>
                <w:sz w:val="18"/>
                <w:szCs w:val="18"/>
              </w:rPr>
              <w:t>336</w:t>
            </w:r>
          </w:p>
        </w:tc>
        <w:tc>
          <w:tcPr>
            <w:tcW w:w="992" w:type="dxa"/>
            <w:tcBorders>
              <w:top w:val="single" w:sz="4" w:space="0" w:color="auto"/>
              <w:left w:val="single" w:sz="4" w:space="0" w:color="auto"/>
              <w:bottom w:val="single" w:sz="4" w:space="0" w:color="auto"/>
              <w:right w:val="single" w:sz="4" w:space="0" w:color="auto"/>
            </w:tcBorders>
            <w:vAlign w:val="center"/>
          </w:tcPr>
          <w:p w:rsidR="006A3637" w:rsidRDefault="006A3637" w:rsidP="006A3637">
            <w:pPr>
              <w:autoSpaceDE w:val="0"/>
              <w:autoSpaceDN w:val="0"/>
              <w:adjustRightInd w:val="0"/>
              <w:jc w:val="center"/>
              <w:rPr>
                <w:rFonts w:cs="Times New Roman"/>
                <w:sz w:val="18"/>
                <w:szCs w:val="18"/>
              </w:rPr>
            </w:pPr>
            <w:r>
              <w:rPr>
                <w:rFonts w:cs="Times New Roman"/>
                <w:sz w:val="18"/>
                <w:szCs w:val="18"/>
              </w:rPr>
              <w:t>18</w:t>
            </w:r>
          </w:p>
        </w:tc>
      </w:tr>
      <w:tr w:rsidR="006A3637" w:rsidRPr="00275BB2" w:rsidTr="003268C1">
        <w:trPr>
          <w:trHeight w:val="240"/>
          <w:jc w:val="center"/>
        </w:trPr>
        <w:tc>
          <w:tcPr>
            <w:tcW w:w="567" w:type="dxa"/>
            <w:tcBorders>
              <w:top w:val="single" w:sz="4" w:space="0" w:color="auto"/>
              <w:left w:val="single" w:sz="4" w:space="0" w:color="auto"/>
              <w:bottom w:val="single" w:sz="4" w:space="0" w:color="auto"/>
              <w:right w:val="single" w:sz="4" w:space="0" w:color="auto"/>
            </w:tcBorders>
            <w:vAlign w:val="center"/>
          </w:tcPr>
          <w:p w:rsidR="006A3637" w:rsidRPr="00275BB2" w:rsidRDefault="006A3637" w:rsidP="006A3637">
            <w:pPr>
              <w:autoSpaceDE w:val="0"/>
              <w:autoSpaceDN w:val="0"/>
              <w:adjustRightInd w:val="0"/>
              <w:jc w:val="center"/>
              <w:rPr>
                <w:rFonts w:cs="Times New Roman"/>
                <w:sz w:val="18"/>
                <w:szCs w:val="18"/>
              </w:rPr>
            </w:pPr>
            <w:r>
              <w:rPr>
                <w:rFonts w:cs="Times New Roman"/>
                <w:sz w:val="18"/>
                <w:szCs w:val="18"/>
              </w:rPr>
              <w:t>4</w:t>
            </w:r>
          </w:p>
        </w:tc>
        <w:tc>
          <w:tcPr>
            <w:tcW w:w="1418" w:type="dxa"/>
            <w:tcBorders>
              <w:top w:val="single" w:sz="4" w:space="0" w:color="auto"/>
              <w:left w:val="single" w:sz="4" w:space="0" w:color="auto"/>
              <w:bottom w:val="single" w:sz="4" w:space="0" w:color="auto"/>
              <w:right w:val="single" w:sz="4" w:space="0" w:color="auto"/>
            </w:tcBorders>
            <w:vAlign w:val="center"/>
          </w:tcPr>
          <w:p w:rsidR="006A3637" w:rsidRDefault="006A3637" w:rsidP="006A3637">
            <w:pPr>
              <w:autoSpaceDE w:val="0"/>
              <w:autoSpaceDN w:val="0"/>
              <w:adjustRightInd w:val="0"/>
              <w:jc w:val="center"/>
              <w:rPr>
                <w:rFonts w:cs="Times New Roman"/>
                <w:sz w:val="18"/>
                <w:szCs w:val="18"/>
              </w:rPr>
            </w:pPr>
            <w:r>
              <w:rPr>
                <w:rFonts w:cs="Times New Roman"/>
                <w:sz w:val="18"/>
                <w:szCs w:val="18"/>
              </w:rPr>
              <w:t>Dąb szypułkowy</w:t>
            </w:r>
          </w:p>
          <w:p w:rsidR="006A3637" w:rsidRDefault="006A3637" w:rsidP="006A3637">
            <w:pPr>
              <w:autoSpaceDE w:val="0"/>
              <w:autoSpaceDN w:val="0"/>
              <w:adjustRightInd w:val="0"/>
              <w:jc w:val="center"/>
              <w:rPr>
                <w:rFonts w:cs="Times New Roman"/>
                <w:sz w:val="18"/>
                <w:szCs w:val="18"/>
              </w:rPr>
            </w:pPr>
            <w:r w:rsidRPr="00165F40">
              <w:rPr>
                <w:rFonts w:cs="Times New Roman"/>
                <w:i/>
                <w:sz w:val="18"/>
                <w:szCs w:val="18"/>
              </w:rPr>
              <w:t>Quercus robur</w:t>
            </w:r>
          </w:p>
        </w:tc>
        <w:tc>
          <w:tcPr>
            <w:tcW w:w="1276" w:type="dxa"/>
            <w:tcBorders>
              <w:top w:val="single" w:sz="4" w:space="0" w:color="auto"/>
              <w:left w:val="single" w:sz="4" w:space="0" w:color="auto"/>
              <w:bottom w:val="single" w:sz="4" w:space="0" w:color="auto"/>
              <w:right w:val="single" w:sz="4" w:space="0" w:color="auto"/>
            </w:tcBorders>
            <w:vAlign w:val="center"/>
          </w:tcPr>
          <w:p w:rsidR="006A3637" w:rsidRPr="00275BB2" w:rsidRDefault="006A3637" w:rsidP="006A3637">
            <w:pPr>
              <w:autoSpaceDE w:val="0"/>
              <w:autoSpaceDN w:val="0"/>
              <w:adjustRightInd w:val="0"/>
              <w:jc w:val="center"/>
              <w:rPr>
                <w:rFonts w:cs="Times New Roman"/>
                <w:sz w:val="18"/>
                <w:szCs w:val="18"/>
              </w:rPr>
            </w:pPr>
            <w:r>
              <w:rPr>
                <w:rFonts w:cs="Times New Roman"/>
                <w:sz w:val="18"/>
                <w:szCs w:val="18"/>
              </w:rPr>
              <w:t>1974-07-24</w:t>
            </w:r>
          </w:p>
        </w:tc>
        <w:tc>
          <w:tcPr>
            <w:tcW w:w="2548" w:type="dxa"/>
            <w:tcBorders>
              <w:top w:val="single" w:sz="4" w:space="0" w:color="auto"/>
              <w:left w:val="single" w:sz="4" w:space="0" w:color="auto"/>
              <w:bottom w:val="single" w:sz="4" w:space="0" w:color="auto"/>
              <w:right w:val="single" w:sz="4" w:space="0" w:color="auto"/>
            </w:tcBorders>
            <w:vAlign w:val="center"/>
          </w:tcPr>
          <w:p w:rsidR="006A3637" w:rsidRPr="00165F40" w:rsidRDefault="006A3637" w:rsidP="006A3637">
            <w:pPr>
              <w:autoSpaceDE w:val="0"/>
              <w:autoSpaceDN w:val="0"/>
              <w:adjustRightInd w:val="0"/>
              <w:jc w:val="center"/>
              <w:rPr>
                <w:rFonts w:cs="Times New Roman"/>
                <w:sz w:val="18"/>
                <w:szCs w:val="18"/>
              </w:rPr>
            </w:pPr>
            <w:r w:rsidRPr="00364525">
              <w:rPr>
                <w:rFonts w:cs="Times New Roman"/>
                <w:sz w:val="18"/>
                <w:szCs w:val="18"/>
              </w:rPr>
              <w:t>jw.</w:t>
            </w:r>
          </w:p>
        </w:tc>
        <w:tc>
          <w:tcPr>
            <w:tcW w:w="1134" w:type="dxa"/>
            <w:tcBorders>
              <w:top w:val="single" w:sz="4" w:space="0" w:color="auto"/>
              <w:left w:val="single" w:sz="4" w:space="0" w:color="auto"/>
              <w:bottom w:val="single" w:sz="4" w:space="0" w:color="auto"/>
              <w:right w:val="single" w:sz="4" w:space="0" w:color="auto"/>
            </w:tcBorders>
            <w:vAlign w:val="center"/>
          </w:tcPr>
          <w:p w:rsidR="006A3637" w:rsidRPr="00165F40" w:rsidRDefault="006A3637" w:rsidP="006A3637">
            <w:pPr>
              <w:autoSpaceDE w:val="0"/>
              <w:autoSpaceDN w:val="0"/>
              <w:adjustRightInd w:val="0"/>
              <w:jc w:val="center"/>
              <w:rPr>
                <w:rFonts w:cs="Times New Roman"/>
                <w:sz w:val="18"/>
                <w:szCs w:val="18"/>
              </w:rPr>
            </w:pPr>
            <w:r>
              <w:rPr>
                <w:rFonts w:cs="Times New Roman"/>
                <w:sz w:val="18"/>
                <w:szCs w:val="18"/>
              </w:rPr>
              <w:t>ul. Poprzeczna 5</w:t>
            </w:r>
          </w:p>
        </w:tc>
        <w:tc>
          <w:tcPr>
            <w:tcW w:w="1276" w:type="dxa"/>
            <w:tcBorders>
              <w:top w:val="single" w:sz="4" w:space="0" w:color="auto"/>
              <w:left w:val="single" w:sz="4" w:space="0" w:color="auto"/>
              <w:bottom w:val="single" w:sz="4" w:space="0" w:color="auto"/>
              <w:right w:val="single" w:sz="4" w:space="0" w:color="auto"/>
            </w:tcBorders>
            <w:vAlign w:val="center"/>
          </w:tcPr>
          <w:p w:rsidR="006A3637" w:rsidRDefault="006A3637" w:rsidP="006A3637">
            <w:pPr>
              <w:autoSpaceDE w:val="0"/>
              <w:autoSpaceDN w:val="0"/>
              <w:adjustRightInd w:val="0"/>
              <w:jc w:val="center"/>
              <w:rPr>
                <w:rFonts w:cs="Times New Roman"/>
                <w:sz w:val="18"/>
                <w:szCs w:val="18"/>
              </w:rPr>
            </w:pPr>
            <w:r>
              <w:rPr>
                <w:rFonts w:cs="Times New Roman"/>
                <w:sz w:val="18"/>
                <w:szCs w:val="18"/>
              </w:rPr>
              <w:t>230</w:t>
            </w:r>
          </w:p>
        </w:tc>
        <w:tc>
          <w:tcPr>
            <w:tcW w:w="992" w:type="dxa"/>
            <w:tcBorders>
              <w:top w:val="single" w:sz="4" w:space="0" w:color="auto"/>
              <w:left w:val="single" w:sz="4" w:space="0" w:color="auto"/>
              <w:bottom w:val="single" w:sz="4" w:space="0" w:color="auto"/>
              <w:right w:val="single" w:sz="4" w:space="0" w:color="auto"/>
            </w:tcBorders>
            <w:vAlign w:val="center"/>
          </w:tcPr>
          <w:p w:rsidR="006A3637" w:rsidRDefault="006A3637" w:rsidP="006A3637">
            <w:pPr>
              <w:autoSpaceDE w:val="0"/>
              <w:autoSpaceDN w:val="0"/>
              <w:adjustRightInd w:val="0"/>
              <w:jc w:val="center"/>
              <w:rPr>
                <w:rFonts w:cs="Times New Roman"/>
                <w:sz w:val="18"/>
                <w:szCs w:val="18"/>
              </w:rPr>
            </w:pPr>
            <w:r>
              <w:rPr>
                <w:rFonts w:cs="Times New Roman"/>
                <w:sz w:val="18"/>
                <w:szCs w:val="18"/>
              </w:rPr>
              <w:t>18</w:t>
            </w:r>
          </w:p>
        </w:tc>
      </w:tr>
      <w:tr w:rsidR="006A3637" w:rsidRPr="00275BB2" w:rsidTr="003268C1">
        <w:trPr>
          <w:trHeight w:val="240"/>
          <w:jc w:val="center"/>
        </w:trPr>
        <w:tc>
          <w:tcPr>
            <w:tcW w:w="567" w:type="dxa"/>
            <w:tcBorders>
              <w:top w:val="single" w:sz="4" w:space="0" w:color="auto"/>
              <w:left w:val="single" w:sz="4" w:space="0" w:color="auto"/>
              <w:bottom w:val="single" w:sz="4" w:space="0" w:color="auto"/>
              <w:right w:val="single" w:sz="4" w:space="0" w:color="auto"/>
            </w:tcBorders>
            <w:vAlign w:val="center"/>
          </w:tcPr>
          <w:p w:rsidR="006A3637" w:rsidRPr="00275BB2" w:rsidRDefault="006A3637" w:rsidP="006A3637">
            <w:pPr>
              <w:autoSpaceDE w:val="0"/>
              <w:autoSpaceDN w:val="0"/>
              <w:adjustRightInd w:val="0"/>
              <w:jc w:val="center"/>
              <w:rPr>
                <w:rFonts w:cs="Times New Roman"/>
                <w:sz w:val="18"/>
                <w:szCs w:val="18"/>
              </w:rPr>
            </w:pPr>
            <w:r>
              <w:rPr>
                <w:rFonts w:cs="Times New Roman"/>
                <w:sz w:val="18"/>
                <w:szCs w:val="18"/>
              </w:rPr>
              <w:t>5</w:t>
            </w:r>
          </w:p>
        </w:tc>
        <w:tc>
          <w:tcPr>
            <w:tcW w:w="1418" w:type="dxa"/>
            <w:tcBorders>
              <w:top w:val="single" w:sz="4" w:space="0" w:color="auto"/>
              <w:left w:val="single" w:sz="4" w:space="0" w:color="auto"/>
              <w:bottom w:val="single" w:sz="4" w:space="0" w:color="auto"/>
              <w:right w:val="single" w:sz="4" w:space="0" w:color="auto"/>
            </w:tcBorders>
            <w:vAlign w:val="center"/>
          </w:tcPr>
          <w:p w:rsidR="006A3637" w:rsidRDefault="006A3637" w:rsidP="006A3637">
            <w:pPr>
              <w:autoSpaceDE w:val="0"/>
              <w:autoSpaceDN w:val="0"/>
              <w:adjustRightInd w:val="0"/>
              <w:jc w:val="center"/>
              <w:rPr>
                <w:rFonts w:cs="Times New Roman"/>
                <w:sz w:val="18"/>
                <w:szCs w:val="18"/>
              </w:rPr>
            </w:pPr>
            <w:r>
              <w:rPr>
                <w:rFonts w:cs="Times New Roman"/>
                <w:sz w:val="18"/>
                <w:szCs w:val="18"/>
              </w:rPr>
              <w:t>Dąb szypułkowy</w:t>
            </w:r>
          </w:p>
          <w:p w:rsidR="006A3637" w:rsidRDefault="006A3637" w:rsidP="006A3637">
            <w:pPr>
              <w:autoSpaceDE w:val="0"/>
              <w:autoSpaceDN w:val="0"/>
              <w:adjustRightInd w:val="0"/>
              <w:jc w:val="center"/>
              <w:rPr>
                <w:rFonts w:cs="Times New Roman"/>
                <w:sz w:val="18"/>
                <w:szCs w:val="18"/>
              </w:rPr>
            </w:pPr>
            <w:r w:rsidRPr="00165F40">
              <w:rPr>
                <w:rFonts w:cs="Times New Roman"/>
                <w:i/>
                <w:sz w:val="18"/>
                <w:szCs w:val="18"/>
              </w:rPr>
              <w:t>Quercus robur</w:t>
            </w:r>
          </w:p>
        </w:tc>
        <w:tc>
          <w:tcPr>
            <w:tcW w:w="1276" w:type="dxa"/>
            <w:tcBorders>
              <w:top w:val="single" w:sz="4" w:space="0" w:color="auto"/>
              <w:left w:val="single" w:sz="4" w:space="0" w:color="auto"/>
              <w:bottom w:val="single" w:sz="4" w:space="0" w:color="auto"/>
              <w:right w:val="single" w:sz="4" w:space="0" w:color="auto"/>
            </w:tcBorders>
            <w:vAlign w:val="center"/>
          </w:tcPr>
          <w:p w:rsidR="006A3637" w:rsidRPr="00275BB2" w:rsidRDefault="006A3637" w:rsidP="006A3637">
            <w:pPr>
              <w:autoSpaceDE w:val="0"/>
              <w:autoSpaceDN w:val="0"/>
              <w:adjustRightInd w:val="0"/>
              <w:jc w:val="center"/>
              <w:rPr>
                <w:rFonts w:cs="Times New Roman"/>
                <w:sz w:val="18"/>
                <w:szCs w:val="18"/>
              </w:rPr>
            </w:pPr>
            <w:r>
              <w:rPr>
                <w:rFonts w:cs="Times New Roman"/>
                <w:sz w:val="18"/>
                <w:szCs w:val="18"/>
              </w:rPr>
              <w:t>1974-07-24</w:t>
            </w:r>
          </w:p>
        </w:tc>
        <w:tc>
          <w:tcPr>
            <w:tcW w:w="2548" w:type="dxa"/>
            <w:tcBorders>
              <w:top w:val="single" w:sz="4" w:space="0" w:color="auto"/>
              <w:left w:val="single" w:sz="4" w:space="0" w:color="auto"/>
              <w:bottom w:val="single" w:sz="4" w:space="0" w:color="auto"/>
              <w:right w:val="single" w:sz="4" w:space="0" w:color="auto"/>
            </w:tcBorders>
            <w:vAlign w:val="center"/>
          </w:tcPr>
          <w:p w:rsidR="006A3637" w:rsidRPr="00165F40" w:rsidRDefault="006A3637" w:rsidP="006A3637">
            <w:pPr>
              <w:autoSpaceDE w:val="0"/>
              <w:autoSpaceDN w:val="0"/>
              <w:adjustRightInd w:val="0"/>
              <w:jc w:val="center"/>
              <w:rPr>
                <w:rFonts w:cs="Times New Roman"/>
                <w:sz w:val="18"/>
                <w:szCs w:val="18"/>
              </w:rPr>
            </w:pPr>
            <w:r w:rsidRPr="00364525">
              <w:rPr>
                <w:rFonts w:cs="Times New Roman"/>
                <w:sz w:val="18"/>
                <w:szCs w:val="18"/>
              </w:rPr>
              <w:t>jw.</w:t>
            </w:r>
          </w:p>
        </w:tc>
        <w:tc>
          <w:tcPr>
            <w:tcW w:w="1134" w:type="dxa"/>
            <w:tcBorders>
              <w:top w:val="single" w:sz="4" w:space="0" w:color="auto"/>
              <w:left w:val="single" w:sz="4" w:space="0" w:color="auto"/>
              <w:bottom w:val="single" w:sz="4" w:space="0" w:color="auto"/>
              <w:right w:val="single" w:sz="4" w:space="0" w:color="auto"/>
            </w:tcBorders>
            <w:vAlign w:val="center"/>
          </w:tcPr>
          <w:p w:rsidR="006A3637" w:rsidRPr="00165F40" w:rsidRDefault="006A3637" w:rsidP="006A3637">
            <w:pPr>
              <w:autoSpaceDE w:val="0"/>
              <w:autoSpaceDN w:val="0"/>
              <w:adjustRightInd w:val="0"/>
              <w:jc w:val="center"/>
              <w:rPr>
                <w:rFonts w:cs="Times New Roman"/>
                <w:sz w:val="18"/>
                <w:szCs w:val="18"/>
              </w:rPr>
            </w:pPr>
            <w:r w:rsidRPr="00F22586">
              <w:rPr>
                <w:rFonts w:cs="Times New Roman"/>
                <w:sz w:val="18"/>
                <w:szCs w:val="18"/>
              </w:rPr>
              <w:t>ul. Bogusławskiego i 11 Listopada</w:t>
            </w:r>
          </w:p>
        </w:tc>
        <w:tc>
          <w:tcPr>
            <w:tcW w:w="1276" w:type="dxa"/>
            <w:tcBorders>
              <w:top w:val="single" w:sz="4" w:space="0" w:color="auto"/>
              <w:left w:val="single" w:sz="4" w:space="0" w:color="auto"/>
              <w:bottom w:val="single" w:sz="4" w:space="0" w:color="auto"/>
              <w:right w:val="single" w:sz="4" w:space="0" w:color="auto"/>
            </w:tcBorders>
            <w:vAlign w:val="center"/>
          </w:tcPr>
          <w:p w:rsidR="006A3637" w:rsidRDefault="006A3637" w:rsidP="006A3637">
            <w:pPr>
              <w:autoSpaceDE w:val="0"/>
              <w:autoSpaceDN w:val="0"/>
              <w:adjustRightInd w:val="0"/>
              <w:jc w:val="center"/>
              <w:rPr>
                <w:rFonts w:cs="Times New Roman"/>
                <w:sz w:val="18"/>
                <w:szCs w:val="18"/>
              </w:rPr>
            </w:pPr>
            <w:r>
              <w:rPr>
                <w:rFonts w:cs="Times New Roman"/>
                <w:sz w:val="18"/>
                <w:szCs w:val="18"/>
              </w:rPr>
              <w:t>207</w:t>
            </w:r>
          </w:p>
        </w:tc>
        <w:tc>
          <w:tcPr>
            <w:tcW w:w="992" w:type="dxa"/>
            <w:tcBorders>
              <w:top w:val="single" w:sz="4" w:space="0" w:color="auto"/>
              <w:left w:val="single" w:sz="4" w:space="0" w:color="auto"/>
              <w:bottom w:val="single" w:sz="4" w:space="0" w:color="auto"/>
              <w:right w:val="single" w:sz="4" w:space="0" w:color="auto"/>
            </w:tcBorders>
            <w:vAlign w:val="center"/>
          </w:tcPr>
          <w:p w:rsidR="006A3637" w:rsidRDefault="006A3637" w:rsidP="006A3637">
            <w:pPr>
              <w:autoSpaceDE w:val="0"/>
              <w:autoSpaceDN w:val="0"/>
              <w:adjustRightInd w:val="0"/>
              <w:jc w:val="center"/>
              <w:rPr>
                <w:rFonts w:cs="Times New Roman"/>
                <w:sz w:val="18"/>
                <w:szCs w:val="18"/>
              </w:rPr>
            </w:pPr>
            <w:r>
              <w:rPr>
                <w:rFonts w:cs="Times New Roman"/>
                <w:sz w:val="18"/>
                <w:szCs w:val="18"/>
              </w:rPr>
              <w:t>18</w:t>
            </w:r>
          </w:p>
        </w:tc>
      </w:tr>
      <w:tr w:rsidR="006A3637" w:rsidRPr="00275BB2" w:rsidTr="003268C1">
        <w:trPr>
          <w:trHeight w:val="240"/>
          <w:jc w:val="center"/>
        </w:trPr>
        <w:tc>
          <w:tcPr>
            <w:tcW w:w="567" w:type="dxa"/>
            <w:tcBorders>
              <w:top w:val="single" w:sz="4" w:space="0" w:color="auto"/>
              <w:left w:val="single" w:sz="4" w:space="0" w:color="auto"/>
              <w:bottom w:val="single" w:sz="4" w:space="0" w:color="auto"/>
              <w:right w:val="single" w:sz="4" w:space="0" w:color="auto"/>
            </w:tcBorders>
            <w:vAlign w:val="center"/>
          </w:tcPr>
          <w:p w:rsidR="006A3637" w:rsidRPr="00275BB2" w:rsidRDefault="006A3637" w:rsidP="006A3637">
            <w:pPr>
              <w:autoSpaceDE w:val="0"/>
              <w:autoSpaceDN w:val="0"/>
              <w:adjustRightInd w:val="0"/>
              <w:jc w:val="center"/>
              <w:rPr>
                <w:rFonts w:cs="Times New Roman"/>
                <w:sz w:val="18"/>
                <w:szCs w:val="18"/>
              </w:rPr>
            </w:pPr>
            <w:r>
              <w:rPr>
                <w:rFonts w:cs="Times New Roman"/>
                <w:sz w:val="18"/>
                <w:szCs w:val="18"/>
              </w:rPr>
              <w:t>6</w:t>
            </w:r>
          </w:p>
        </w:tc>
        <w:tc>
          <w:tcPr>
            <w:tcW w:w="1418" w:type="dxa"/>
            <w:tcBorders>
              <w:top w:val="single" w:sz="4" w:space="0" w:color="auto"/>
              <w:left w:val="single" w:sz="4" w:space="0" w:color="auto"/>
              <w:bottom w:val="single" w:sz="4" w:space="0" w:color="auto"/>
              <w:right w:val="single" w:sz="4" w:space="0" w:color="auto"/>
            </w:tcBorders>
            <w:vAlign w:val="center"/>
          </w:tcPr>
          <w:p w:rsidR="006A3637" w:rsidRDefault="006A3637" w:rsidP="006A3637">
            <w:pPr>
              <w:autoSpaceDE w:val="0"/>
              <w:autoSpaceDN w:val="0"/>
              <w:adjustRightInd w:val="0"/>
              <w:jc w:val="center"/>
              <w:rPr>
                <w:rFonts w:cs="Times New Roman"/>
                <w:sz w:val="18"/>
                <w:szCs w:val="18"/>
              </w:rPr>
            </w:pPr>
            <w:r w:rsidRPr="00EE3DFF">
              <w:rPr>
                <w:rFonts w:cs="Times New Roman"/>
                <w:sz w:val="18"/>
                <w:szCs w:val="18"/>
              </w:rPr>
              <w:t>Jesion wyniosły</w:t>
            </w:r>
          </w:p>
          <w:p w:rsidR="006A3637" w:rsidRPr="00EE3DFF" w:rsidRDefault="006A3637" w:rsidP="006A3637">
            <w:pPr>
              <w:autoSpaceDE w:val="0"/>
              <w:autoSpaceDN w:val="0"/>
              <w:adjustRightInd w:val="0"/>
              <w:jc w:val="center"/>
              <w:rPr>
                <w:rFonts w:cs="Times New Roman"/>
                <w:i/>
                <w:sz w:val="18"/>
                <w:szCs w:val="18"/>
              </w:rPr>
            </w:pPr>
            <w:r w:rsidRPr="00EE3DFF">
              <w:rPr>
                <w:rFonts w:cs="Times New Roman"/>
                <w:i/>
                <w:sz w:val="18"/>
                <w:szCs w:val="18"/>
              </w:rPr>
              <w:t>Fraxinusexcelsior</w:t>
            </w:r>
          </w:p>
        </w:tc>
        <w:tc>
          <w:tcPr>
            <w:tcW w:w="1276" w:type="dxa"/>
            <w:tcBorders>
              <w:top w:val="single" w:sz="4" w:space="0" w:color="auto"/>
              <w:left w:val="single" w:sz="4" w:space="0" w:color="auto"/>
              <w:bottom w:val="single" w:sz="4" w:space="0" w:color="auto"/>
              <w:right w:val="single" w:sz="4" w:space="0" w:color="auto"/>
            </w:tcBorders>
            <w:vAlign w:val="center"/>
          </w:tcPr>
          <w:p w:rsidR="006A3637" w:rsidRPr="00275BB2" w:rsidRDefault="006A3637" w:rsidP="006A3637">
            <w:pPr>
              <w:autoSpaceDE w:val="0"/>
              <w:autoSpaceDN w:val="0"/>
              <w:adjustRightInd w:val="0"/>
              <w:jc w:val="center"/>
              <w:rPr>
                <w:rFonts w:cs="Times New Roman"/>
                <w:sz w:val="18"/>
                <w:szCs w:val="18"/>
              </w:rPr>
            </w:pPr>
            <w:r>
              <w:rPr>
                <w:rFonts w:cs="Times New Roman"/>
                <w:sz w:val="18"/>
                <w:szCs w:val="18"/>
              </w:rPr>
              <w:t>2008-03-21</w:t>
            </w:r>
          </w:p>
        </w:tc>
        <w:tc>
          <w:tcPr>
            <w:tcW w:w="2548" w:type="dxa"/>
            <w:tcBorders>
              <w:top w:val="single" w:sz="4" w:space="0" w:color="auto"/>
              <w:left w:val="single" w:sz="4" w:space="0" w:color="auto"/>
              <w:bottom w:val="single" w:sz="4" w:space="0" w:color="auto"/>
              <w:right w:val="single" w:sz="4" w:space="0" w:color="auto"/>
            </w:tcBorders>
            <w:vAlign w:val="center"/>
          </w:tcPr>
          <w:p w:rsidR="006A3637" w:rsidRPr="00165F40" w:rsidRDefault="006A3637" w:rsidP="006A3637">
            <w:pPr>
              <w:autoSpaceDE w:val="0"/>
              <w:autoSpaceDN w:val="0"/>
              <w:adjustRightInd w:val="0"/>
              <w:jc w:val="center"/>
              <w:rPr>
                <w:rFonts w:cs="Times New Roman"/>
                <w:sz w:val="18"/>
                <w:szCs w:val="18"/>
              </w:rPr>
            </w:pPr>
            <w:r>
              <w:rPr>
                <w:rFonts w:cs="Times New Roman"/>
                <w:sz w:val="18"/>
                <w:szCs w:val="18"/>
              </w:rPr>
              <w:t>jw.</w:t>
            </w:r>
          </w:p>
        </w:tc>
        <w:tc>
          <w:tcPr>
            <w:tcW w:w="1134" w:type="dxa"/>
            <w:tcBorders>
              <w:top w:val="single" w:sz="4" w:space="0" w:color="auto"/>
              <w:left w:val="single" w:sz="4" w:space="0" w:color="auto"/>
              <w:bottom w:val="single" w:sz="4" w:space="0" w:color="auto"/>
              <w:right w:val="single" w:sz="4" w:space="0" w:color="auto"/>
            </w:tcBorders>
            <w:vAlign w:val="center"/>
          </w:tcPr>
          <w:p w:rsidR="006A3637" w:rsidRPr="00165F40" w:rsidRDefault="006A3637" w:rsidP="006A3637">
            <w:pPr>
              <w:autoSpaceDE w:val="0"/>
              <w:autoSpaceDN w:val="0"/>
              <w:adjustRightInd w:val="0"/>
              <w:jc w:val="center"/>
              <w:rPr>
                <w:rFonts w:cs="Times New Roman"/>
                <w:sz w:val="18"/>
                <w:szCs w:val="18"/>
              </w:rPr>
            </w:pPr>
            <w:r>
              <w:rPr>
                <w:rFonts w:cs="Times New Roman"/>
                <w:sz w:val="18"/>
                <w:szCs w:val="18"/>
              </w:rPr>
              <w:t>ul. Staszica 1</w:t>
            </w:r>
          </w:p>
        </w:tc>
        <w:tc>
          <w:tcPr>
            <w:tcW w:w="1276" w:type="dxa"/>
            <w:tcBorders>
              <w:top w:val="single" w:sz="4" w:space="0" w:color="auto"/>
              <w:left w:val="single" w:sz="4" w:space="0" w:color="auto"/>
              <w:bottom w:val="single" w:sz="4" w:space="0" w:color="auto"/>
              <w:right w:val="single" w:sz="4" w:space="0" w:color="auto"/>
            </w:tcBorders>
            <w:vAlign w:val="center"/>
          </w:tcPr>
          <w:p w:rsidR="006A3637" w:rsidRDefault="006A3637" w:rsidP="006A3637">
            <w:pPr>
              <w:autoSpaceDE w:val="0"/>
              <w:autoSpaceDN w:val="0"/>
              <w:adjustRightInd w:val="0"/>
              <w:jc w:val="center"/>
              <w:rPr>
                <w:rFonts w:cs="Times New Roman"/>
                <w:sz w:val="18"/>
                <w:szCs w:val="18"/>
              </w:rPr>
            </w:pPr>
            <w:r>
              <w:rPr>
                <w:rFonts w:cs="Times New Roman"/>
                <w:sz w:val="18"/>
                <w:szCs w:val="18"/>
              </w:rPr>
              <w:t>200</w:t>
            </w:r>
          </w:p>
        </w:tc>
        <w:tc>
          <w:tcPr>
            <w:tcW w:w="992" w:type="dxa"/>
            <w:tcBorders>
              <w:top w:val="single" w:sz="4" w:space="0" w:color="auto"/>
              <w:left w:val="single" w:sz="4" w:space="0" w:color="auto"/>
              <w:bottom w:val="single" w:sz="4" w:space="0" w:color="auto"/>
              <w:right w:val="single" w:sz="4" w:space="0" w:color="auto"/>
            </w:tcBorders>
            <w:vAlign w:val="center"/>
          </w:tcPr>
          <w:p w:rsidR="006A3637" w:rsidRDefault="006A3637" w:rsidP="006A3637">
            <w:pPr>
              <w:autoSpaceDE w:val="0"/>
              <w:autoSpaceDN w:val="0"/>
              <w:adjustRightInd w:val="0"/>
              <w:jc w:val="center"/>
              <w:rPr>
                <w:rFonts w:cs="Times New Roman"/>
                <w:sz w:val="18"/>
                <w:szCs w:val="18"/>
              </w:rPr>
            </w:pPr>
            <w:r>
              <w:rPr>
                <w:rFonts w:cs="Times New Roman"/>
                <w:sz w:val="18"/>
                <w:szCs w:val="18"/>
              </w:rPr>
              <w:t>20</w:t>
            </w:r>
          </w:p>
        </w:tc>
      </w:tr>
      <w:tr w:rsidR="006A3637" w:rsidRPr="00275BB2" w:rsidTr="003268C1">
        <w:trPr>
          <w:trHeight w:val="240"/>
          <w:jc w:val="center"/>
        </w:trPr>
        <w:tc>
          <w:tcPr>
            <w:tcW w:w="567" w:type="dxa"/>
            <w:tcBorders>
              <w:top w:val="single" w:sz="4" w:space="0" w:color="auto"/>
              <w:left w:val="single" w:sz="4" w:space="0" w:color="auto"/>
              <w:bottom w:val="single" w:sz="4" w:space="0" w:color="auto"/>
              <w:right w:val="single" w:sz="4" w:space="0" w:color="auto"/>
            </w:tcBorders>
            <w:vAlign w:val="center"/>
          </w:tcPr>
          <w:p w:rsidR="006A3637" w:rsidRPr="00275BB2" w:rsidRDefault="006A3637" w:rsidP="006A3637">
            <w:pPr>
              <w:autoSpaceDE w:val="0"/>
              <w:autoSpaceDN w:val="0"/>
              <w:adjustRightInd w:val="0"/>
              <w:jc w:val="center"/>
              <w:rPr>
                <w:rFonts w:cs="Times New Roman"/>
                <w:sz w:val="18"/>
                <w:szCs w:val="18"/>
              </w:rPr>
            </w:pPr>
            <w:r>
              <w:rPr>
                <w:rFonts w:cs="Times New Roman"/>
                <w:sz w:val="18"/>
                <w:szCs w:val="18"/>
              </w:rPr>
              <w:lastRenderedPageBreak/>
              <w:t>7</w:t>
            </w:r>
          </w:p>
        </w:tc>
        <w:tc>
          <w:tcPr>
            <w:tcW w:w="1418" w:type="dxa"/>
            <w:tcBorders>
              <w:top w:val="single" w:sz="4" w:space="0" w:color="auto"/>
              <w:left w:val="single" w:sz="4" w:space="0" w:color="auto"/>
              <w:bottom w:val="single" w:sz="4" w:space="0" w:color="auto"/>
              <w:right w:val="single" w:sz="4" w:space="0" w:color="auto"/>
            </w:tcBorders>
            <w:vAlign w:val="center"/>
          </w:tcPr>
          <w:p w:rsidR="006A3637" w:rsidRDefault="006A3637" w:rsidP="006A3637">
            <w:pPr>
              <w:autoSpaceDE w:val="0"/>
              <w:autoSpaceDN w:val="0"/>
              <w:adjustRightInd w:val="0"/>
              <w:jc w:val="center"/>
              <w:rPr>
                <w:rFonts w:cs="Times New Roman"/>
                <w:sz w:val="18"/>
                <w:szCs w:val="18"/>
              </w:rPr>
            </w:pPr>
            <w:r>
              <w:rPr>
                <w:rFonts w:cs="Times New Roman"/>
                <w:sz w:val="18"/>
                <w:szCs w:val="18"/>
              </w:rPr>
              <w:t>Dąb szypułkowy</w:t>
            </w:r>
          </w:p>
          <w:p w:rsidR="006A3637" w:rsidRDefault="006A3637" w:rsidP="006A3637">
            <w:pPr>
              <w:autoSpaceDE w:val="0"/>
              <w:autoSpaceDN w:val="0"/>
              <w:adjustRightInd w:val="0"/>
              <w:jc w:val="center"/>
              <w:rPr>
                <w:rFonts w:cs="Times New Roman"/>
                <w:sz w:val="18"/>
                <w:szCs w:val="18"/>
              </w:rPr>
            </w:pPr>
            <w:r w:rsidRPr="00165F40">
              <w:rPr>
                <w:rFonts w:cs="Times New Roman"/>
                <w:i/>
                <w:sz w:val="18"/>
                <w:szCs w:val="18"/>
              </w:rPr>
              <w:t>Quercus robur</w:t>
            </w:r>
          </w:p>
        </w:tc>
        <w:tc>
          <w:tcPr>
            <w:tcW w:w="1276" w:type="dxa"/>
            <w:tcBorders>
              <w:top w:val="single" w:sz="4" w:space="0" w:color="auto"/>
              <w:left w:val="single" w:sz="4" w:space="0" w:color="auto"/>
              <w:bottom w:val="single" w:sz="4" w:space="0" w:color="auto"/>
              <w:right w:val="single" w:sz="4" w:space="0" w:color="auto"/>
            </w:tcBorders>
            <w:vAlign w:val="center"/>
          </w:tcPr>
          <w:p w:rsidR="006A3637" w:rsidRPr="00275BB2" w:rsidRDefault="006A3637" w:rsidP="006A3637">
            <w:pPr>
              <w:autoSpaceDE w:val="0"/>
              <w:autoSpaceDN w:val="0"/>
              <w:adjustRightInd w:val="0"/>
              <w:jc w:val="center"/>
              <w:rPr>
                <w:rFonts w:cs="Times New Roman"/>
                <w:sz w:val="18"/>
                <w:szCs w:val="18"/>
              </w:rPr>
            </w:pPr>
            <w:r>
              <w:rPr>
                <w:rFonts w:cs="Times New Roman"/>
                <w:sz w:val="18"/>
                <w:szCs w:val="18"/>
              </w:rPr>
              <w:t>2008-03-21</w:t>
            </w:r>
          </w:p>
        </w:tc>
        <w:tc>
          <w:tcPr>
            <w:tcW w:w="2548" w:type="dxa"/>
            <w:tcBorders>
              <w:top w:val="single" w:sz="4" w:space="0" w:color="auto"/>
              <w:left w:val="single" w:sz="4" w:space="0" w:color="auto"/>
              <w:bottom w:val="single" w:sz="4" w:space="0" w:color="auto"/>
              <w:right w:val="single" w:sz="4" w:space="0" w:color="auto"/>
            </w:tcBorders>
            <w:vAlign w:val="center"/>
          </w:tcPr>
          <w:p w:rsidR="006A3637" w:rsidRPr="00165F40" w:rsidRDefault="006A3637" w:rsidP="006A3637">
            <w:pPr>
              <w:autoSpaceDE w:val="0"/>
              <w:autoSpaceDN w:val="0"/>
              <w:adjustRightInd w:val="0"/>
              <w:jc w:val="center"/>
              <w:rPr>
                <w:rFonts w:cs="Times New Roman"/>
                <w:sz w:val="18"/>
                <w:szCs w:val="18"/>
              </w:rPr>
            </w:pPr>
            <w:r>
              <w:rPr>
                <w:rFonts w:cs="Times New Roman"/>
                <w:sz w:val="18"/>
                <w:szCs w:val="18"/>
              </w:rPr>
              <w:t>jw.</w:t>
            </w:r>
          </w:p>
        </w:tc>
        <w:tc>
          <w:tcPr>
            <w:tcW w:w="1134" w:type="dxa"/>
            <w:tcBorders>
              <w:top w:val="single" w:sz="4" w:space="0" w:color="auto"/>
              <w:left w:val="single" w:sz="4" w:space="0" w:color="auto"/>
              <w:bottom w:val="single" w:sz="4" w:space="0" w:color="auto"/>
              <w:right w:val="single" w:sz="4" w:space="0" w:color="auto"/>
            </w:tcBorders>
            <w:vAlign w:val="center"/>
          </w:tcPr>
          <w:p w:rsidR="006A3637" w:rsidRPr="00165F40" w:rsidRDefault="006A3637" w:rsidP="006A3637">
            <w:pPr>
              <w:autoSpaceDE w:val="0"/>
              <w:autoSpaceDN w:val="0"/>
              <w:adjustRightInd w:val="0"/>
              <w:jc w:val="center"/>
              <w:rPr>
                <w:rFonts w:cs="Times New Roman"/>
                <w:sz w:val="18"/>
                <w:szCs w:val="18"/>
              </w:rPr>
            </w:pPr>
            <w:r w:rsidRPr="0007666E">
              <w:rPr>
                <w:rFonts w:cs="Times New Roman"/>
                <w:sz w:val="18"/>
                <w:szCs w:val="18"/>
              </w:rPr>
              <w:t>u. 11 Listopada 28</w:t>
            </w:r>
          </w:p>
        </w:tc>
        <w:tc>
          <w:tcPr>
            <w:tcW w:w="1276" w:type="dxa"/>
            <w:tcBorders>
              <w:top w:val="single" w:sz="4" w:space="0" w:color="auto"/>
              <w:left w:val="single" w:sz="4" w:space="0" w:color="auto"/>
              <w:bottom w:val="single" w:sz="4" w:space="0" w:color="auto"/>
              <w:right w:val="single" w:sz="4" w:space="0" w:color="auto"/>
            </w:tcBorders>
            <w:vAlign w:val="center"/>
          </w:tcPr>
          <w:p w:rsidR="006A3637" w:rsidRDefault="006A3637" w:rsidP="006A3637">
            <w:pPr>
              <w:autoSpaceDE w:val="0"/>
              <w:autoSpaceDN w:val="0"/>
              <w:adjustRightInd w:val="0"/>
              <w:jc w:val="center"/>
              <w:rPr>
                <w:rFonts w:cs="Times New Roman"/>
                <w:sz w:val="18"/>
                <w:szCs w:val="18"/>
              </w:rPr>
            </w:pPr>
            <w:r>
              <w:rPr>
                <w:rFonts w:cs="Times New Roman"/>
                <w:sz w:val="18"/>
                <w:szCs w:val="18"/>
              </w:rPr>
              <w:t>305</w:t>
            </w:r>
          </w:p>
        </w:tc>
        <w:tc>
          <w:tcPr>
            <w:tcW w:w="992" w:type="dxa"/>
            <w:tcBorders>
              <w:top w:val="single" w:sz="4" w:space="0" w:color="auto"/>
              <w:left w:val="single" w:sz="4" w:space="0" w:color="auto"/>
              <w:bottom w:val="single" w:sz="4" w:space="0" w:color="auto"/>
              <w:right w:val="single" w:sz="4" w:space="0" w:color="auto"/>
            </w:tcBorders>
            <w:vAlign w:val="center"/>
          </w:tcPr>
          <w:p w:rsidR="006A3637" w:rsidRDefault="006A3637" w:rsidP="006A3637">
            <w:pPr>
              <w:autoSpaceDE w:val="0"/>
              <w:autoSpaceDN w:val="0"/>
              <w:adjustRightInd w:val="0"/>
              <w:jc w:val="center"/>
              <w:rPr>
                <w:rFonts w:cs="Times New Roman"/>
                <w:sz w:val="18"/>
                <w:szCs w:val="18"/>
              </w:rPr>
            </w:pPr>
            <w:r>
              <w:rPr>
                <w:rFonts w:cs="Times New Roman"/>
                <w:sz w:val="18"/>
                <w:szCs w:val="18"/>
              </w:rPr>
              <w:t>18</w:t>
            </w:r>
          </w:p>
        </w:tc>
      </w:tr>
      <w:tr w:rsidR="006A3637" w:rsidRPr="00275BB2" w:rsidTr="003268C1">
        <w:trPr>
          <w:trHeight w:val="240"/>
          <w:jc w:val="center"/>
        </w:trPr>
        <w:tc>
          <w:tcPr>
            <w:tcW w:w="567" w:type="dxa"/>
            <w:tcBorders>
              <w:top w:val="single" w:sz="4" w:space="0" w:color="auto"/>
              <w:left w:val="single" w:sz="4" w:space="0" w:color="auto"/>
              <w:bottom w:val="single" w:sz="4" w:space="0" w:color="auto"/>
              <w:right w:val="single" w:sz="4" w:space="0" w:color="auto"/>
            </w:tcBorders>
            <w:vAlign w:val="center"/>
          </w:tcPr>
          <w:p w:rsidR="006A3637" w:rsidRPr="00275BB2" w:rsidRDefault="006A3637" w:rsidP="006A3637">
            <w:pPr>
              <w:autoSpaceDE w:val="0"/>
              <w:autoSpaceDN w:val="0"/>
              <w:adjustRightInd w:val="0"/>
              <w:jc w:val="center"/>
              <w:rPr>
                <w:rFonts w:cs="Times New Roman"/>
                <w:sz w:val="18"/>
                <w:szCs w:val="18"/>
              </w:rPr>
            </w:pPr>
            <w:r>
              <w:rPr>
                <w:rFonts w:cs="Times New Roman"/>
                <w:sz w:val="18"/>
                <w:szCs w:val="18"/>
              </w:rPr>
              <w:t>8</w:t>
            </w:r>
          </w:p>
        </w:tc>
        <w:tc>
          <w:tcPr>
            <w:tcW w:w="1418" w:type="dxa"/>
            <w:tcBorders>
              <w:top w:val="single" w:sz="4" w:space="0" w:color="auto"/>
              <w:left w:val="single" w:sz="4" w:space="0" w:color="auto"/>
              <w:bottom w:val="single" w:sz="4" w:space="0" w:color="auto"/>
              <w:right w:val="single" w:sz="4" w:space="0" w:color="auto"/>
            </w:tcBorders>
            <w:vAlign w:val="center"/>
          </w:tcPr>
          <w:p w:rsidR="006A3637" w:rsidRDefault="006A3637" w:rsidP="006A3637">
            <w:pPr>
              <w:autoSpaceDE w:val="0"/>
              <w:autoSpaceDN w:val="0"/>
              <w:adjustRightInd w:val="0"/>
              <w:jc w:val="center"/>
              <w:rPr>
                <w:rFonts w:cs="Times New Roman"/>
                <w:sz w:val="18"/>
                <w:szCs w:val="18"/>
              </w:rPr>
            </w:pPr>
            <w:r>
              <w:rPr>
                <w:rFonts w:cs="Times New Roman"/>
                <w:sz w:val="18"/>
                <w:szCs w:val="18"/>
              </w:rPr>
              <w:t>Dąb szypułkowy</w:t>
            </w:r>
          </w:p>
          <w:p w:rsidR="006A3637" w:rsidRDefault="006A3637" w:rsidP="006A3637">
            <w:pPr>
              <w:autoSpaceDE w:val="0"/>
              <w:autoSpaceDN w:val="0"/>
              <w:adjustRightInd w:val="0"/>
              <w:jc w:val="center"/>
              <w:rPr>
                <w:rFonts w:cs="Times New Roman"/>
                <w:sz w:val="18"/>
                <w:szCs w:val="18"/>
              </w:rPr>
            </w:pPr>
            <w:r w:rsidRPr="00165F40">
              <w:rPr>
                <w:rFonts w:cs="Times New Roman"/>
                <w:i/>
                <w:sz w:val="18"/>
                <w:szCs w:val="18"/>
              </w:rPr>
              <w:t>Quercus robur</w:t>
            </w:r>
          </w:p>
        </w:tc>
        <w:tc>
          <w:tcPr>
            <w:tcW w:w="1276" w:type="dxa"/>
            <w:tcBorders>
              <w:top w:val="single" w:sz="4" w:space="0" w:color="auto"/>
              <w:left w:val="single" w:sz="4" w:space="0" w:color="auto"/>
              <w:bottom w:val="single" w:sz="4" w:space="0" w:color="auto"/>
              <w:right w:val="single" w:sz="4" w:space="0" w:color="auto"/>
            </w:tcBorders>
            <w:vAlign w:val="center"/>
          </w:tcPr>
          <w:p w:rsidR="006A3637" w:rsidRPr="00275BB2" w:rsidRDefault="006A3637" w:rsidP="006A3637">
            <w:pPr>
              <w:autoSpaceDE w:val="0"/>
              <w:autoSpaceDN w:val="0"/>
              <w:adjustRightInd w:val="0"/>
              <w:jc w:val="center"/>
              <w:rPr>
                <w:rFonts w:cs="Times New Roman"/>
                <w:sz w:val="18"/>
                <w:szCs w:val="18"/>
              </w:rPr>
            </w:pPr>
            <w:r>
              <w:rPr>
                <w:rFonts w:cs="Times New Roman"/>
                <w:sz w:val="18"/>
                <w:szCs w:val="18"/>
              </w:rPr>
              <w:t>2008-03-21</w:t>
            </w:r>
          </w:p>
        </w:tc>
        <w:tc>
          <w:tcPr>
            <w:tcW w:w="2548" w:type="dxa"/>
            <w:tcBorders>
              <w:top w:val="single" w:sz="4" w:space="0" w:color="auto"/>
              <w:left w:val="single" w:sz="4" w:space="0" w:color="auto"/>
              <w:bottom w:val="single" w:sz="4" w:space="0" w:color="auto"/>
              <w:right w:val="single" w:sz="4" w:space="0" w:color="auto"/>
            </w:tcBorders>
            <w:vAlign w:val="center"/>
          </w:tcPr>
          <w:p w:rsidR="006A3637" w:rsidRPr="00165F40" w:rsidRDefault="006A3637" w:rsidP="006A3637">
            <w:pPr>
              <w:autoSpaceDE w:val="0"/>
              <w:autoSpaceDN w:val="0"/>
              <w:adjustRightInd w:val="0"/>
              <w:jc w:val="center"/>
              <w:rPr>
                <w:rFonts w:cs="Times New Roman"/>
                <w:sz w:val="18"/>
                <w:szCs w:val="18"/>
              </w:rPr>
            </w:pPr>
            <w:r>
              <w:rPr>
                <w:rFonts w:cs="Times New Roman"/>
                <w:sz w:val="18"/>
                <w:szCs w:val="18"/>
              </w:rPr>
              <w:t>jw.</w:t>
            </w:r>
          </w:p>
        </w:tc>
        <w:tc>
          <w:tcPr>
            <w:tcW w:w="1134" w:type="dxa"/>
            <w:tcBorders>
              <w:top w:val="single" w:sz="4" w:space="0" w:color="auto"/>
              <w:left w:val="single" w:sz="4" w:space="0" w:color="auto"/>
              <w:bottom w:val="single" w:sz="4" w:space="0" w:color="auto"/>
              <w:right w:val="single" w:sz="4" w:space="0" w:color="auto"/>
            </w:tcBorders>
            <w:vAlign w:val="center"/>
          </w:tcPr>
          <w:p w:rsidR="006A3637" w:rsidRPr="00165F40" w:rsidRDefault="006A3637" w:rsidP="006A3637">
            <w:pPr>
              <w:autoSpaceDE w:val="0"/>
              <w:autoSpaceDN w:val="0"/>
              <w:adjustRightInd w:val="0"/>
              <w:jc w:val="center"/>
              <w:rPr>
                <w:rFonts w:cs="Times New Roman"/>
                <w:sz w:val="18"/>
                <w:szCs w:val="18"/>
              </w:rPr>
            </w:pPr>
            <w:r w:rsidRPr="0007666E">
              <w:rPr>
                <w:rFonts w:cs="Times New Roman"/>
                <w:sz w:val="18"/>
                <w:szCs w:val="18"/>
              </w:rPr>
              <w:t>ul. Baśniowa 16</w:t>
            </w:r>
          </w:p>
        </w:tc>
        <w:tc>
          <w:tcPr>
            <w:tcW w:w="1276" w:type="dxa"/>
            <w:tcBorders>
              <w:top w:val="single" w:sz="4" w:space="0" w:color="auto"/>
              <w:left w:val="single" w:sz="4" w:space="0" w:color="auto"/>
              <w:bottom w:val="single" w:sz="4" w:space="0" w:color="auto"/>
              <w:right w:val="single" w:sz="4" w:space="0" w:color="auto"/>
            </w:tcBorders>
            <w:vAlign w:val="center"/>
          </w:tcPr>
          <w:p w:rsidR="006A3637" w:rsidRDefault="006A3637" w:rsidP="006A3637">
            <w:pPr>
              <w:autoSpaceDE w:val="0"/>
              <w:autoSpaceDN w:val="0"/>
              <w:adjustRightInd w:val="0"/>
              <w:jc w:val="center"/>
              <w:rPr>
                <w:rFonts w:cs="Times New Roman"/>
                <w:sz w:val="18"/>
                <w:szCs w:val="18"/>
              </w:rPr>
            </w:pPr>
            <w:r>
              <w:rPr>
                <w:rFonts w:cs="Times New Roman"/>
                <w:sz w:val="18"/>
                <w:szCs w:val="18"/>
              </w:rPr>
              <w:t>160</w:t>
            </w:r>
          </w:p>
        </w:tc>
        <w:tc>
          <w:tcPr>
            <w:tcW w:w="992" w:type="dxa"/>
            <w:tcBorders>
              <w:top w:val="single" w:sz="4" w:space="0" w:color="auto"/>
              <w:left w:val="single" w:sz="4" w:space="0" w:color="auto"/>
              <w:bottom w:val="single" w:sz="4" w:space="0" w:color="auto"/>
              <w:right w:val="single" w:sz="4" w:space="0" w:color="auto"/>
            </w:tcBorders>
            <w:vAlign w:val="center"/>
          </w:tcPr>
          <w:p w:rsidR="006A3637" w:rsidRDefault="006A3637" w:rsidP="006A3637">
            <w:pPr>
              <w:autoSpaceDE w:val="0"/>
              <w:autoSpaceDN w:val="0"/>
              <w:adjustRightInd w:val="0"/>
              <w:jc w:val="center"/>
              <w:rPr>
                <w:rFonts w:cs="Times New Roman"/>
                <w:sz w:val="18"/>
                <w:szCs w:val="18"/>
              </w:rPr>
            </w:pPr>
            <w:r>
              <w:rPr>
                <w:rFonts w:cs="Times New Roman"/>
                <w:sz w:val="18"/>
                <w:szCs w:val="18"/>
              </w:rPr>
              <w:t>25</w:t>
            </w:r>
          </w:p>
        </w:tc>
      </w:tr>
    </w:tbl>
    <w:p w:rsidR="0000336E" w:rsidRPr="00275BB2" w:rsidRDefault="006A3637" w:rsidP="003268C1">
      <w:pPr>
        <w:spacing w:before="0"/>
        <w:rPr>
          <w:rFonts w:cs="Times New Roman"/>
          <w:i/>
          <w:sz w:val="18"/>
          <w:szCs w:val="18"/>
        </w:rPr>
      </w:pPr>
      <w:r w:rsidRPr="003268C1">
        <w:rPr>
          <w:i/>
          <w:sz w:val="16"/>
          <w:szCs w:val="16"/>
        </w:rPr>
        <w:t xml:space="preserve">Źródło: </w:t>
      </w:r>
      <w:r w:rsidR="00C047E1" w:rsidRPr="00153FAE">
        <w:rPr>
          <w:i/>
          <w:sz w:val="16"/>
          <w:szCs w:val="16"/>
        </w:rPr>
        <w:t xml:space="preserve">Dane Generalnej Dyrekcji Ochrony Środowiska, </w:t>
      </w:r>
      <w:r w:rsidR="0000336E" w:rsidRPr="003268C1">
        <w:rPr>
          <w:sz w:val="16"/>
          <w:szCs w:val="16"/>
        </w:rPr>
        <w:t>http://crfop.gdos.gov.pl</w:t>
      </w:r>
    </w:p>
    <w:p w:rsidR="00CD163A" w:rsidRPr="00FE723A" w:rsidRDefault="006A3637">
      <w:r w:rsidRPr="004D5F00">
        <w:rPr>
          <w:rFonts w:cs="Times New Roman"/>
        </w:rPr>
        <w:t>W sąsiedztwie pomników przyrody obowiązują ograniczenia i zakazy wynikające z aktów ustanawiających, które również są uwzględnione w obowiązującej ustawie z dnia 16 kwietnia 2004 r. o ochronie przyrody (art. 45), natomiast nie obowiązują zakazy wynikające z aktu ustanawiającego pomnik przyrody, które nie są uwzględnione w ww. przepisie ustawy, jak również nie mają zastosowania zakazy wymienione w art. 45 ustawy, które nie figurują w akcie prawa miejscowego. Wskazanym jest, aby Gmina dążyła do uregulowania stanu prawnego pomników przyrody w celu dostosowania do obowiązujących przepisów.</w:t>
      </w:r>
    </w:p>
    <w:p w:rsidR="00CD163A" w:rsidRDefault="008029CD">
      <w:pPr>
        <w:pStyle w:val="Nagwek3"/>
      </w:pPr>
      <w:bookmarkStart w:id="808" w:name="_Toc439776380"/>
      <w:bookmarkStart w:id="809" w:name="_Toc506802971"/>
      <w:bookmarkStart w:id="810" w:name="_Toc88222435"/>
      <w:bookmarkEnd w:id="804"/>
      <w:r>
        <w:t xml:space="preserve">12.1.3. </w:t>
      </w:r>
      <w:r w:rsidR="00CD163A" w:rsidRPr="00D17085">
        <w:t>Obiekty i tereny proponowane do objęcia ochroną na podstawie przepisów o</w:t>
      </w:r>
      <w:r w:rsidR="00CD163A">
        <w:t> </w:t>
      </w:r>
      <w:r w:rsidR="00CD163A" w:rsidRPr="00D17085">
        <w:t>ochronie przyrody</w:t>
      </w:r>
      <w:bookmarkEnd w:id="808"/>
      <w:bookmarkEnd w:id="809"/>
      <w:bookmarkEnd w:id="810"/>
    </w:p>
    <w:p w:rsidR="00CD163A" w:rsidRPr="009E4D76" w:rsidRDefault="006A3637" w:rsidP="003268C1">
      <w:pPr>
        <w:ind w:firstLine="426"/>
      </w:pPr>
      <w:r>
        <w:t>Na terenie miasta Ostrołęka nie występują obiekty i tereny proponowane do objęcia ochroną prawną</w:t>
      </w:r>
      <w:r w:rsidR="0000336E">
        <w:t>.</w:t>
      </w:r>
    </w:p>
    <w:p w:rsidR="00CD163A" w:rsidRDefault="008029CD">
      <w:pPr>
        <w:pStyle w:val="Nagwek2"/>
      </w:pPr>
      <w:bookmarkStart w:id="811" w:name="_Toc439776381"/>
      <w:bookmarkStart w:id="812" w:name="_Toc506802972"/>
      <w:bookmarkStart w:id="813" w:name="_Toc88222436"/>
      <w:r>
        <w:t xml:space="preserve">12.2. </w:t>
      </w:r>
      <w:r w:rsidR="00CD163A" w:rsidRPr="00D17085">
        <w:t>UWARUNKOWANIA WYNIKAJĄCE Z WYMAGAŃ DOTYCZĄCYCH OCHRONY PRZECIWPOWODZIOWEJ</w:t>
      </w:r>
      <w:bookmarkEnd w:id="811"/>
      <w:bookmarkEnd w:id="812"/>
      <w:bookmarkEnd w:id="813"/>
    </w:p>
    <w:p w:rsidR="00CD163A" w:rsidRPr="009E4D76" w:rsidRDefault="006A3637" w:rsidP="00181557">
      <w:pPr>
        <w:ind w:firstLine="426"/>
      </w:pPr>
      <w:r>
        <w:t xml:space="preserve">Na terenie miasta Ostrołęka występują obszary szczególnego zagrożenia powodzią. Obszary te zostały </w:t>
      </w:r>
      <w:r w:rsidRPr="00757B1D">
        <w:t xml:space="preserve">opisane </w:t>
      </w:r>
      <w:r w:rsidRPr="007E4272">
        <w:t>w rozdziale 5.2</w:t>
      </w:r>
      <w:r>
        <w:t xml:space="preserve"> niniejszego studium.</w:t>
      </w:r>
    </w:p>
    <w:p w:rsidR="00CD163A" w:rsidRDefault="008029CD">
      <w:pPr>
        <w:pStyle w:val="Nagwek2"/>
      </w:pPr>
      <w:bookmarkStart w:id="814" w:name="_Toc143057455"/>
      <w:bookmarkStart w:id="815" w:name="_Toc181113246"/>
      <w:bookmarkStart w:id="816" w:name="_Toc256496631"/>
      <w:bookmarkStart w:id="817" w:name="_Toc439776382"/>
      <w:bookmarkStart w:id="818" w:name="_Toc506802973"/>
      <w:bookmarkStart w:id="819" w:name="_Toc88222437"/>
      <w:r>
        <w:t xml:space="preserve">12.3. </w:t>
      </w:r>
      <w:r w:rsidR="00CD163A" w:rsidRPr="00D17085">
        <w:t>OBIEKTY I OBSZARY CHRONIONE NA PODSTAWIE PRZEPISÓW O OCHRONIE ZABYTKÓW</w:t>
      </w:r>
      <w:bookmarkEnd w:id="814"/>
      <w:bookmarkEnd w:id="815"/>
      <w:bookmarkEnd w:id="816"/>
      <w:bookmarkEnd w:id="817"/>
      <w:bookmarkEnd w:id="818"/>
      <w:bookmarkEnd w:id="819"/>
    </w:p>
    <w:p w:rsidR="00CD163A" w:rsidRPr="006C1D59" w:rsidRDefault="008029CD">
      <w:pPr>
        <w:pStyle w:val="Nagwek3"/>
      </w:pPr>
      <w:bookmarkStart w:id="820" w:name="_Toc181113247"/>
      <w:bookmarkStart w:id="821" w:name="_Toc256496632"/>
      <w:bookmarkStart w:id="822" w:name="_Toc439776383"/>
      <w:bookmarkStart w:id="823" w:name="_Toc506802974"/>
      <w:bookmarkStart w:id="824" w:name="_Toc88222438"/>
      <w:r>
        <w:t xml:space="preserve">12.3.1. </w:t>
      </w:r>
      <w:r w:rsidR="00CD163A" w:rsidRPr="00D17085">
        <w:t>Obiekty i obszary prawnej ochrony konserwatorskiej</w:t>
      </w:r>
      <w:bookmarkEnd w:id="820"/>
      <w:bookmarkEnd w:id="821"/>
      <w:bookmarkEnd w:id="822"/>
      <w:bookmarkEnd w:id="823"/>
      <w:bookmarkEnd w:id="824"/>
    </w:p>
    <w:p w:rsidR="00B3132C" w:rsidRPr="006C1D59" w:rsidRDefault="00B3132C" w:rsidP="003268C1">
      <w:pPr>
        <w:spacing w:after="0"/>
        <w:ind w:firstLine="426"/>
      </w:pPr>
      <w:r w:rsidRPr="006C1D59">
        <w:t>W stosunku do obszarów i obiektów zabytkowych wpisanych do rejestru zabytków obowiązuje priorytet wymagań konserwatorskich:</w:t>
      </w:r>
    </w:p>
    <w:p w:rsidR="00B3132C" w:rsidRPr="006C1D59" w:rsidRDefault="00B3132C" w:rsidP="003268C1">
      <w:pPr>
        <w:pStyle w:val="Akapitzlist"/>
        <w:numPr>
          <w:ilvl w:val="0"/>
          <w:numId w:val="7"/>
        </w:numPr>
        <w:spacing w:before="0"/>
      </w:pPr>
      <w:r w:rsidRPr="006C1D59">
        <w:t xml:space="preserve">uzgadnianie zamierzeń i działań inwestycyjnych, w trybie przepisów odrębnych, z organem </w:t>
      </w:r>
      <w:r w:rsidRPr="006C1D59">
        <w:br/>
        <w:t>ds. ochrony zabytków;</w:t>
      </w:r>
    </w:p>
    <w:p w:rsidR="00B3132C" w:rsidRPr="006C1D59" w:rsidRDefault="00B3132C" w:rsidP="003268C1">
      <w:pPr>
        <w:numPr>
          <w:ilvl w:val="0"/>
          <w:numId w:val="7"/>
        </w:numPr>
      </w:pPr>
      <w:r w:rsidRPr="006C1D59">
        <w:t>uzyskanie pozwolenia organu ds. ochrony zabytków dla wszelkich działań inwestorskich realizowanych w obiektach i na nieruchomościach wpisanych do rejestru zabytków.</w:t>
      </w:r>
    </w:p>
    <w:p w:rsidR="0008645E" w:rsidRDefault="00B3132C" w:rsidP="0008645E">
      <w:pPr>
        <w:rPr>
          <w:bCs/>
          <w:sz w:val="20"/>
        </w:rPr>
      </w:pPr>
      <w:r w:rsidRPr="006C1D59">
        <w:t>Obiekty i obszary wpisane do rejestru zabytków nieruchomych zamieszczono poniżej.</w:t>
      </w:r>
    </w:p>
    <w:p w:rsidR="0008645E" w:rsidRDefault="0008645E" w:rsidP="003079BD">
      <w:pPr>
        <w:jc w:val="left"/>
        <w:rPr>
          <w:b/>
          <w:bCs/>
          <w:sz w:val="20"/>
          <w:szCs w:val="20"/>
        </w:rPr>
      </w:pPr>
    </w:p>
    <w:p w:rsidR="003079BD" w:rsidRPr="003268C1" w:rsidRDefault="003079BD" w:rsidP="003268C1">
      <w:pPr>
        <w:jc w:val="left"/>
        <w:rPr>
          <w:sz w:val="20"/>
          <w:szCs w:val="20"/>
        </w:rPr>
      </w:pPr>
      <w:bookmarkStart w:id="825" w:name="_Toc86755342"/>
      <w:r w:rsidRPr="003268C1">
        <w:rPr>
          <w:b/>
          <w:bCs/>
          <w:sz w:val="20"/>
          <w:szCs w:val="20"/>
        </w:rPr>
        <w:t xml:space="preserve">Tabela </w:t>
      </w:r>
      <w:r w:rsidR="00AD46FC" w:rsidRPr="003268C1">
        <w:rPr>
          <w:b/>
          <w:bCs/>
          <w:sz w:val="20"/>
          <w:szCs w:val="20"/>
        </w:rPr>
        <w:fldChar w:fldCharType="begin"/>
      </w:r>
      <w:r w:rsidRPr="003268C1">
        <w:rPr>
          <w:b/>
          <w:bCs/>
          <w:sz w:val="20"/>
          <w:szCs w:val="20"/>
        </w:rPr>
        <w:instrText xml:space="preserve"> SEQ Tabela \* ARABIC </w:instrText>
      </w:r>
      <w:r w:rsidR="00AD46FC" w:rsidRPr="003268C1">
        <w:rPr>
          <w:b/>
          <w:bCs/>
          <w:sz w:val="20"/>
          <w:szCs w:val="20"/>
        </w:rPr>
        <w:fldChar w:fldCharType="separate"/>
      </w:r>
      <w:r w:rsidR="00A957C7">
        <w:rPr>
          <w:b/>
          <w:bCs/>
          <w:noProof/>
          <w:sz w:val="20"/>
          <w:szCs w:val="20"/>
        </w:rPr>
        <w:t>30</w:t>
      </w:r>
      <w:r w:rsidR="00AD46FC" w:rsidRPr="003268C1">
        <w:rPr>
          <w:b/>
          <w:bCs/>
          <w:sz w:val="20"/>
          <w:szCs w:val="20"/>
        </w:rPr>
        <w:fldChar w:fldCharType="end"/>
      </w:r>
      <w:r w:rsidRPr="003268C1">
        <w:rPr>
          <w:sz w:val="20"/>
          <w:szCs w:val="20"/>
        </w:rPr>
        <w:t>. Wykaz obiektów nieruchomych wpisanych do Rejestru Zabytków położonych na obszarze miasta Ostrołęka</w:t>
      </w:r>
      <w:bookmarkEnd w:id="825"/>
    </w:p>
    <w:tbl>
      <w:tblPr>
        <w:tblW w:w="491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27"/>
        <w:gridCol w:w="2759"/>
        <w:gridCol w:w="3006"/>
        <w:gridCol w:w="1557"/>
        <w:gridCol w:w="1276"/>
      </w:tblGrid>
      <w:tr w:rsidR="00C047E1" w:rsidRPr="008029CD" w:rsidTr="007E4272">
        <w:trPr>
          <w:trHeight w:val="346"/>
        </w:trPr>
        <w:tc>
          <w:tcPr>
            <w:tcW w:w="289" w:type="pct"/>
            <w:shd w:val="clear" w:color="auto" w:fill="595959" w:themeFill="text1" w:themeFillTint="A6"/>
            <w:vAlign w:val="center"/>
            <w:hideMark/>
          </w:tcPr>
          <w:p w:rsidR="00C047E1" w:rsidRPr="00480887" w:rsidRDefault="00C047E1">
            <w:pPr>
              <w:jc w:val="center"/>
              <w:rPr>
                <w:b/>
                <w:color w:val="FFFFFF" w:themeColor="background1"/>
                <w:sz w:val="18"/>
                <w:szCs w:val="18"/>
                <w:lang w:eastAsia="cs-CZ"/>
              </w:rPr>
            </w:pPr>
            <w:r w:rsidRPr="00480887">
              <w:rPr>
                <w:b/>
                <w:color w:val="FFFFFF" w:themeColor="background1"/>
                <w:sz w:val="18"/>
                <w:szCs w:val="18"/>
                <w:lang w:eastAsia="cs-CZ"/>
              </w:rPr>
              <w:t>L.p.</w:t>
            </w:r>
          </w:p>
        </w:tc>
        <w:tc>
          <w:tcPr>
            <w:tcW w:w="1512" w:type="pct"/>
            <w:shd w:val="clear" w:color="auto" w:fill="595959" w:themeFill="text1" w:themeFillTint="A6"/>
            <w:vAlign w:val="center"/>
            <w:hideMark/>
          </w:tcPr>
          <w:p w:rsidR="00C047E1" w:rsidRPr="00480887" w:rsidRDefault="00C047E1">
            <w:pPr>
              <w:jc w:val="center"/>
              <w:rPr>
                <w:b/>
                <w:color w:val="FFFFFF" w:themeColor="background1"/>
                <w:sz w:val="18"/>
                <w:szCs w:val="18"/>
                <w:lang w:eastAsia="cs-CZ"/>
              </w:rPr>
            </w:pPr>
            <w:r w:rsidRPr="00480887">
              <w:rPr>
                <w:b/>
                <w:color w:val="FFFFFF" w:themeColor="background1"/>
                <w:sz w:val="18"/>
                <w:szCs w:val="18"/>
                <w:lang w:eastAsia="cs-CZ"/>
              </w:rPr>
              <w:t>Obiekt</w:t>
            </w:r>
          </w:p>
        </w:tc>
        <w:tc>
          <w:tcPr>
            <w:tcW w:w="1647" w:type="pct"/>
            <w:shd w:val="clear" w:color="auto" w:fill="595959" w:themeFill="text1" w:themeFillTint="A6"/>
            <w:vAlign w:val="center"/>
            <w:hideMark/>
          </w:tcPr>
          <w:p w:rsidR="00C047E1" w:rsidRPr="00480887" w:rsidRDefault="00C047E1">
            <w:pPr>
              <w:jc w:val="center"/>
              <w:rPr>
                <w:b/>
                <w:color w:val="FFFFFF" w:themeColor="background1"/>
                <w:sz w:val="18"/>
                <w:szCs w:val="18"/>
                <w:lang w:eastAsia="cs-CZ"/>
              </w:rPr>
            </w:pPr>
            <w:r w:rsidRPr="00480887">
              <w:rPr>
                <w:b/>
                <w:color w:val="FFFFFF" w:themeColor="background1"/>
                <w:sz w:val="18"/>
                <w:szCs w:val="18"/>
                <w:lang w:eastAsia="cs-CZ"/>
              </w:rPr>
              <w:t>Adres</w:t>
            </w:r>
          </w:p>
        </w:tc>
        <w:tc>
          <w:tcPr>
            <w:tcW w:w="853" w:type="pct"/>
            <w:shd w:val="clear" w:color="auto" w:fill="595959" w:themeFill="text1" w:themeFillTint="A6"/>
            <w:vAlign w:val="center"/>
            <w:hideMark/>
          </w:tcPr>
          <w:p w:rsidR="00C047E1" w:rsidRPr="00480887" w:rsidRDefault="00C047E1">
            <w:pPr>
              <w:jc w:val="center"/>
              <w:rPr>
                <w:b/>
                <w:color w:val="FFFFFF" w:themeColor="background1"/>
                <w:sz w:val="18"/>
                <w:szCs w:val="18"/>
                <w:lang w:eastAsia="cs-CZ"/>
              </w:rPr>
            </w:pPr>
            <w:r w:rsidRPr="00480887">
              <w:rPr>
                <w:b/>
                <w:color w:val="FFFFFF" w:themeColor="background1"/>
                <w:sz w:val="18"/>
                <w:szCs w:val="18"/>
                <w:lang w:eastAsia="cs-CZ"/>
              </w:rPr>
              <w:t>Numer rejestru</w:t>
            </w:r>
          </w:p>
        </w:tc>
        <w:tc>
          <w:tcPr>
            <w:tcW w:w="699" w:type="pct"/>
            <w:shd w:val="clear" w:color="auto" w:fill="595959" w:themeFill="text1" w:themeFillTint="A6"/>
            <w:vAlign w:val="center"/>
          </w:tcPr>
          <w:p w:rsidR="00C047E1" w:rsidRPr="00480887" w:rsidRDefault="00C047E1">
            <w:pPr>
              <w:jc w:val="center"/>
              <w:rPr>
                <w:b/>
                <w:color w:val="FFFFFF" w:themeColor="background1"/>
                <w:sz w:val="18"/>
                <w:szCs w:val="18"/>
                <w:lang w:eastAsia="cs-CZ"/>
              </w:rPr>
            </w:pPr>
            <w:r w:rsidRPr="00480887">
              <w:rPr>
                <w:b/>
                <w:color w:val="FFFFFF" w:themeColor="background1"/>
                <w:sz w:val="18"/>
                <w:szCs w:val="18"/>
                <w:lang w:eastAsia="cs-CZ"/>
              </w:rPr>
              <w:t>Chronologia</w:t>
            </w:r>
          </w:p>
        </w:tc>
      </w:tr>
      <w:tr w:rsidR="00C047E1" w:rsidRPr="008029CD" w:rsidTr="007E4272">
        <w:tc>
          <w:tcPr>
            <w:tcW w:w="289" w:type="pct"/>
            <w:vAlign w:val="center"/>
          </w:tcPr>
          <w:p w:rsidR="00C047E1" w:rsidRPr="00D0686E" w:rsidRDefault="00C047E1">
            <w:pPr>
              <w:jc w:val="center"/>
              <w:rPr>
                <w:rFonts w:cs="Times New Roman"/>
                <w:color w:val="000000"/>
                <w:sz w:val="18"/>
                <w:szCs w:val="18"/>
              </w:rPr>
            </w:pPr>
            <w:r w:rsidRPr="00D0686E">
              <w:rPr>
                <w:rFonts w:cs="Times New Roman"/>
                <w:color w:val="000000"/>
                <w:sz w:val="18"/>
                <w:szCs w:val="18"/>
              </w:rPr>
              <w:t>1</w:t>
            </w:r>
          </w:p>
        </w:tc>
        <w:tc>
          <w:tcPr>
            <w:tcW w:w="1512" w:type="pct"/>
            <w:vAlign w:val="center"/>
          </w:tcPr>
          <w:p w:rsidR="00C047E1" w:rsidRPr="007B73C8" w:rsidRDefault="00C047E1">
            <w:pPr>
              <w:jc w:val="center"/>
              <w:rPr>
                <w:rFonts w:cs="Times New Roman"/>
                <w:color w:val="000000"/>
                <w:sz w:val="18"/>
                <w:szCs w:val="18"/>
              </w:rPr>
            </w:pPr>
            <w:r w:rsidRPr="002D5FB9">
              <w:rPr>
                <w:rFonts w:cs="Times New Roman"/>
                <w:sz w:val="18"/>
                <w:szCs w:val="18"/>
              </w:rPr>
              <w:t>Zespół  urbanistyczny Starego Miasta</w:t>
            </w:r>
          </w:p>
        </w:tc>
        <w:tc>
          <w:tcPr>
            <w:tcW w:w="1647" w:type="pct"/>
            <w:vAlign w:val="center"/>
          </w:tcPr>
          <w:p w:rsidR="00C047E1" w:rsidRPr="007B73C8" w:rsidRDefault="00C047E1">
            <w:pPr>
              <w:jc w:val="center"/>
              <w:rPr>
                <w:rFonts w:cs="Times New Roman"/>
                <w:color w:val="000000"/>
                <w:sz w:val="18"/>
                <w:szCs w:val="18"/>
              </w:rPr>
            </w:pPr>
            <w:r w:rsidRPr="002D5FB9">
              <w:rPr>
                <w:rFonts w:cs="Times New Roman"/>
                <w:sz w:val="18"/>
                <w:szCs w:val="18"/>
              </w:rPr>
              <w:t>Ostrołęka, w granicach: rzeka Narew – ulica Bogusławskiego – ulica Kopernika, zespół kościelny – ulica Batorego – ulica Pstrowskiego</w:t>
            </w:r>
          </w:p>
        </w:tc>
        <w:tc>
          <w:tcPr>
            <w:tcW w:w="853" w:type="pct"/>
            <w:vAlign w:val="center"/>
          </w:tcPr>
          <w:p w:rsidR="00C047E1" w:rsidRPr="007B73C8" w:rsidRDefault="00C047E1">
            <w:pPr>
              <w:jc w:val="center"/>
              <w:rPr>
                <w:rFonts w:cs="Times New Roman"/>
                <w:color w:val="000000"/>
                <w:sz w:val="18"/>
                <w:szCs w:val="18"/>
              </w:rPr>
            </w:pPr>
            <w:r w:rsidRPr="002D5FB9">
              <w:rPr>
                <w:rFonts w:cs="Times New Roman"/>
                <w:color w:val="000000"/>
                <w:sz w:val="18"/>
                <w:szCs w:val="18"/>
              </w:rPr>
              <w:t>A-440z 9.02.1977</w:t>
            </w:r>
          </w:p>
        </w:tc>
        <w:tc>
          <w:tcPr>
            <w:tcW w:w="699" w:type="pct"/>
            <w:vAlign w:val="center"/>
          </w:tcPr>
          <w:p w:rsidR="00C047E1" w:rsidRPr="007B73C8" w:rsidRDefault="00C047E1">
            <w:pPr>
              <w:jc w:val="center"/>
              <w:rPr>
                <w:rFonts w:cs="Times New Roman"/>
                <w:color w:val="000000"/>
                <w:sz w:val="18"/>
                <w:szCs w:val="18"/>
              </w:rPr>
            </w:pPr>
            <w:r w:rsidRPr="002D5FB9">
              <w:rPr>
                <w:rFonts w:cs="Times New Roman"/>
                <w:color w:val="000000"/>
                <w:sz w:val="18"/>
                <w:szCs w:val="18"/>
              </w:rPr>
              <w:t>XVI – XIX w.</w:t>
            </w:r>
          </w:p>
        </w:tc>
      </w:tr>
      <w:tr w:rsidR="00C047E1" w:rsidRPr="008029CD" w:rsidTr="007E4272">
        <w:tc>
          <w:tcPr>
            <w:tcW w:w="289" w:type="pct"/>
            <w:vAlign w:val="center"/>
          </w:tcPr>
          <w:p w:rsidR="00C047E1" w:rsidRPr="00D0686E" w:rsidRDefault="00C047E1">
            <w:pPr>
              <w:jc w:val="center"/>
              <w:rPr>
                <w:rFonts w:cs="Times New Roman"/>
                <w:color w:val="000000"/>
                <w:sz w:val="18"/>
                <w:szCs w:val="18"/>
              </w:rPr>
            </w:pPr>
            <w:r w:rsidRPr="00D0686E">
              <w:rPr>
                <w:rFonts w:cs="Times New Roman"/>
                <w:color w:val="000000"/>
                <w:sz w:val="18"/>
                <w:szCs w:val="18"/>
              </w:rPr>
              <w:t>2</w:t>
            </w:r>
          </w:p>
        </w:tc>
        <w:tc>
          <w:tcPr>
            <w:tcW w:w="1512" w:type="pct"/>
            <w:vAlign w:val="center"/>
          </w:tcPr>
          <w:p w:rsidR="00C047E1" w:rsidRPr="00114FF0" w:rsidRDefault="00C047E1">
            <w:pPr>
              <w:jc w:val="center"/>
              <w:rPr>
                <w:rFonts w:cs="Times New Roman"/>
                <w:sz w:val="18"/>
                <w:szCs w:val="18"/>
              </w:rPr>
            </w:pPr>
            <w:r w:rsidRPr="00887C94">
              <w:rPr>
                <w:rFonts w:cs="Times New Roman"/>
                <w:sz w:val="18"/>
                <w:szCs w:val="18"/>
              </w:rPr>
              <w:t xml:space="preserve">Zespół sakralny z XVIII w.: </w:t>
            </w:r>
            <w:r w:rsidRPr="00887C94">
              <w:rPr>
                <w:rFonts w:cs="Times New Roman"/>
                <w:sz w:val="18"/>
                <w:szCs w:val="18"/>
              </w:rPr>
              <w:lastRenderedPageBreak/>
              <w:t>kościół pw. św. Antoniego i Klasztor O. O. Bernardynów, wraz z ogrodem w granicach istniejącego ogrodzenia i otoczeniem w promieniu 50 m</w:t>
            </w:r>
          </w:p>
        </w:tc>
        <w:tc>
          <w:tcPr>
            <w:tcW w:w="1647" w:type="pct"/>
            <w:vAlign w:val="center"/>
          </w:tcPr>
          <w:p w:rsidR="00C047E1" w:rsidRPr="00114FF0" w:rsidRDefault="00C047E1">
            <w:pPr>
              <w:jc w:val="center"/>
              <w:rPr>
                <w:rFonts w:cs="Times New Roman"/>
                <w:sz w:val="18"/>
                <w:szCs w:val="18"/>
              </w:rPr>
            </w:pPr>
            <w:r w:rsidRPr="002D5FB9">
              <w:rPr>
                <w:rFonts w:cs="Times New Roman"/>
                <w:sz w:val="18"/>
                <w:szCs w:val="18"/>
              </w:rPr>
              <w:lastRenderedPageBreak/>
              <w:t xml:space="preserve">Ostrołęka, </w:t>
            </w:r>
            <w:r w:rsidRPr="00425423">
              <w:rPr>
                <w:rFonts w:cs="Times New Roman"/>
                <w:sz w:val="18"/>
                <w:szCs w:val="18"/>
              </w:rPr>
              <w:t>ul. Gomulickiego 1a</w:t>
            </w:r>
          </w:p>
        </w:tc>
        <w:tc>
          <w:tcPr>
            <w:tcW w:w="853" w:type="pct"/>
            <w:vAlign w:val="center"/>
          </w:tcPr>
          <w:p w:rsidR="00C047E1" w:rsidRPr="007B73C8" w:rsidRDefault="00C047E1">
            <w:pPr>
              <w:jc w:val="center"/>
              <w:rPr>
                <w:rFonts w:cs="Times New Roman"/>
                <w:color w:val="000000"/>
                <w:sz w:val="18"/>
                <w:szCs w:val="18"/>
              </w:rPr>
            </w:pPr>
            <w:r w:rsidRPr="00425423">
              <w:rPr>
                <w:rFonts w:cs="Times New Roman"/>
                <w:color w:val="000000"/>
                <w:sz w:val="18"/>
                <w:szCs w:val="18"/>
              </w:rPr>
              <w:t xml:space="preserve">A-384z. </w:t>
            </w:r>
            <w:r w:rsidRPr="00425423">
              <w:rPr>
                <w:rFonts w:cs="Times New Roman"/>
                <w:color w:val="000000"/>
                <w:sz w:val="18"/>
                <w:szCs w:val="18"/>
              </w:rPr>
              <w:lastRenderedPageBreak/>
              <w:t>08.12.1958 r</w:t>
            </w:r>
          </w:p>
        </w:tc>
        <w:tc>
          <w:tcPr>
            <w:tcW w:w="699" w:type="pct"/>
            <w:vAlign w:val="center"/>
          </w:tcPr>
          <w:p w:rsidR="00C047E1" w:rsidRPr="00114FF0" w:rsidRDefault="00C047E1">
            <w:pPr>
              <w:jc w:val="center"/>
              <w:rPr>
                <w:rFonts w:cs="Times New Roman"/>
                <w:sz w:val="18"/>
                <w:szCs w:val="18"/>
              </w:rPr>
            </w:pPr>
            <w:r>
              <w:rPr>
                <w:rFonts w:cs="Times New Roman"/>
                <w:sz w:val="18"/>
                <w:szCs w:val="18"/>
              </w:rPr>
              <w:lastRenderedPageBreak/>
              <w:t>XVIII w.</w:t>
            </w:r>
          </w:p>
        </w:tc>
      </w:tr>
      <w:tr w:rsidR="00C047E1" w:rsidRPr="008029CD" w:rsidTr="007E4272">
        <w:tc>
          <w:tcPr>
            <w:tcW w:w="289" w:type="pct"/>
            <w:vAlign w:val="center"/>
          </w:tcPr>
          <w:p w:rsidR="00C047E1" w:rsidRPr="00D0686E" w:rsidRDefault="00C047E1">
            <w:pPr>
              <w:jc w:val="center"/>
              <w:rPr>
                <w:rFonts w:cs="Times New Roman"/>
                <w:color w:val="000000"/>
                <w:sz w:val="18"/>
                <w:szCs w:val="18"/>
              </w:rPr>
            </w:pPr>
            <w:r w:rsidRPr="00D0686E">
              <w:rPr>
                <w:rFonts w:cs="Times New Roman"/>
                <w:color w:val="000000"/>
                <w:sz w:val="18"/>
                <w:szCs w:val="18"/>
              </w:rPr>
              <w:lastRenderedPageBreak/>
              <w:t>3</w:t>
            </w:r>
          </w:p>
        </w:tc>
        <w:tc>
          <w:tcPr>
            <w:tcW w:w="1512" w:type="pct"/>
            <w:vAlign w:val="center"/>
          </w:tcPr>
          <w:p w:rsidR="00C047E1" w:rsidRDefault="00C047E1">
            <w:pPr>
              <w:jc w:val="center"/>
              <w:rPr>
                <w:rFonts w:cs="Times New Roman"/>
                <w:sz w:val="18"/>
                <w:szCs w:val="18"/>
              </w:rPr>
            </w:pPr>
            <w:r w:rsidRPr="00425423">
              <w:rPr>
                <w:rFonts w:cs="Times New Roman"/>
                <w:sz w:val="18"/>
                <w:szCs w:val="18"/>
              </w:rPr>
              <w:t>Kościół pw. Nawiedzenia NMP z XIV/XVII w. wraz z wyposażeniem wnętrz i najbliższym otoczeniem w promieniu 50 m</w:t>
            </w:r>
          </w:p>
        </w:tc>
        <w:tc>
          <w:tcPr>
            <w:tcW w:w="1647" w:type="pct"/>
            <w:vAlign w:val="center"/>
          </w:tcPr>
          <w:p w:rsidR="00C047E1" w:rsidRDefault="00C047E1">
            <w:pPr>
              <w:jc w:val="center"/>
              <w:rPr>
                <w:rFonts w:cs="Times New Roman"/>
                <w:sz w:val="18"/>
                <w:szCs w:val="18"/>
              </w:rPr>
            </w:pPr>
            <w:r w:rsidRPr="002D5FB9">
              <w:rPr>
                <w:rFonts w:cs="Times New Roman"/>
                <w:sz w:val="18"/>
                <w:szCs w:val="18"/>
              </w:rPr>
              <w:t>Ostrołęka</w:t>
            </w:r>
            <w:r>
              <w:rPr>
                <w:rFonts w:cs="Times New Roman"/>
                <w:sz w:val="18"/>
                <w:szCs w:val="18"/>
              </w:rPr>
              <w:t xml:space="preserve">, ul. </w:t>
            </w:r>
            <w:r w:rsidRPr="00425423">
              <w:rPr>
                <w:rFonts w:cs="Times New Roman"/>
                <w:sz w:val="18"/>
                <w:szCs w:val="18"/>
              </w:rPr>
              <w:t>Szwedzka 2</w:t>
            </w:r>
          </w:p>
        </w:tc>
        <w:tc>
          <w:tcPr>
            <w:tcW w:w="853" w:type="pct"/>
            <w:vAlign w:val="center"/>
          </w:tcPr>
          <w:p w:rsidR="00C047E1" w:rsidRPr="007B73C8" w:rsidRDefault="00C047E1">
            <w:pPr>
              <w:jc w:val="center"/>
              <w:rPr>
                <w:rFonts w:cs="Times New Roman"/>
                <w:color w:val="000000"/>
                <w:sz w:val="18"/>
                <w:szCs w:val="18"/>
              </w:rPr>
            </w:pPr>
            <w:r w:rsidRPr="00425423">
              <w:rPr>
                <w:rFonts w:cs="Times New Roman"/>
                <w:color w:val="000000"/>
                <w:sz w:val="18"/>
                <w:szCs w:val="18"/>
              </w:rPr>
              <w:t>A-388 z 20.01.1959 r.</w:t>
            </w:r>
          </w:p>
        </w:tc>
        <w:tc>
          <w:tcPr>
            <w:tcW w:w="699" w:type="pct"/>
            <w:vAlign w:val="center"/>
          </w:tcPr>
          <w:p w:rsidR="00C047E1" w:rsidRPr="00114FF0" w:rsidRDefault="00C047E1">
            <w:pPr>
              <w:jc w:val="center"/>
              <w:rPr>
                <w:rFonts w:cs="Times New Roman"/>
                <w:sz w:val="18"/>
                <w:szCs w:val="18"/>
              </w:rPr>
            </w:pPr>
            <w:r>
              <w:rPr>
                <w:rFonts w:cs="Times New Roman"/>
                <w:sz w:val="18"/>
                <w:szCs w:val="18"/>
              </w:rPr>
              <w:t>XIV/XVII w.</w:t>
            </w:r>
          </w:p>
        </w:tc>
      </w:tr>
      <w:tr w:rsidR="00C047E1" w:rsidRPr="008029CD" w:rsidTr="007E4272">
        <w:tc>
          <w:tcPr>
            <w:tcW w:w="289" w:type="pct"/>
            <w:vAlign w:val="center"/>
          </w:tcPr>
          <w:p w:rsidR="00C047E1" w:rsidRPr="00D0686E" w:rsidRDefault="00C047E1">
            <w:pPr>
              <w:jc w:val="center"/>
              <w:rPr>
                <w:rFonts w:cs="Times New Roman"/>
                <w:color w:val="000000"/>
                <w:sz w:val="18"/>
                <w:szCs w:val="18"/>
              </w:rPr>
            </w:pPr>
            <w:r w:rsidRPr="00D0686E">
              <w:rPr>
                <w:rFonts w:cs="Times New Roman"/>
                <w:color w:val="000000"/>
                <w:sz w:val="18"/>
                <w:szCs w:val="18"/>
              </w:rPr>
              <w:t>4</w:t>
            </w:r>
          </w:p>
        </w:tc>
        <w:tc>
          <w:tcPr>
            <w:tcW w:w="1512" w:type="pct"/>
            <w:vAlign w:val="center"/>
          </w:tcPr>
          <w:p w:rsidR="00C047E1" w:rsidRPr="00BC7903" w:rsidRDefault="00C047E1">
            <w:pPr>
              <w:tabs>
                <w:tab w:val="left" w:pos="211"/>
              </w:tabs>
              <w:jc w:val="center"/>
              <w:rPr>
                <w:rFonts w:cs="Times New Roman"/>
                <w:sz w:val="18"/>
                <w:szCs w:val="18"/>
              </w:rPr>
            </w:pPr>
            <w:r w:rsidRPr="00BC7903">
              <w:rPr>
                <w:rFonts w:cs="Times New Roman"/>
                <w:sz w:val="18"/>
                <w:szCs w:val="18"/>
              </w:rPr>
              <w:t>Murowana dzwonnica znajdująca się przy kościele farnym pw. Nawiedzenia NMP</w:t>
            </w:r>
          </w:p>
        </w:tc>
        <w:tc>
          <w:tcPr>
            <w:tcW w:w="1647" w:type="pct"/>
            <w:vAlign w:val="center"/>
          </w:tcPr>
          <w:p w:rsidR="00C047E1" w:rsidRDefault="00C047E1">
            <w:pPr>
              <w:jc w:val="center"/>
              <w:rPr>
                <w:rFonts w:cs="Times New Roman"/>
                <w:sz w:val="18"/>
                <w:szCs w:val="18"/>
              </w:rPr>
            </w:pPr>
            <w:r w:rsidRPr="00425423">
              <w:rPr>
                <w:rFonts w:cs="Times New Roman"/>
                <w:sz w:val="18"/>
                <w:szCs w:val="18"/>
              </w:rPr>
              <w:t>Ostrołęka, pl. Papieża Jana Pawła II</w:t>
            </w:r>
          </w:p>
        </w:tc>
        <w:tc>
          <w:tcPr>
            <w:tcW w:w="853" w:type="pct"/>
            <w:vAlign w:val="center"/>
          </w:tcPr>
          <w:p w:rsidR="00C047E1" w:rsidRPr="007B73C8" w:rsidRDefault="00C047E1">
            <w:pPr>
              <w:jc w:val="center"/>
              <w:rPr>
                <w:rFonts w:cs="Times New Roman"/>
                <w:color w:val="000000"/>
                <w:sz w:val="18"/>
                <w:szCs w:val="18"/>
              </w:rPr>
            </w:pPr>
            <w:r w:rsidRPr="00425423">
              <w:rPr>
                <w:rFonts w:cs="Times New Roman"/>
                <w:color w:val="000000"/>
                <w:sz w:val="18"/>
                <w:szCs w:val="18"/>
              </w:rPr>
              <w:t>A-1186, z 16.05.2013 r.</w:t>
            </w:r>
          </w:p>
        </w:tc>
        <w:tc>
          <w:tcPr>
            <w:tcW w:w="699" w:type="pct"/>
            <w:vAlign w:val="center"/>
          </w:tcPr>
          <w:p w:rsidR="00C047E1" w:rsidRPr="00114FF0" w:rsidRDefault="00C047E1">
            <w:pPr>
              <w:jc w:val="center"/>
              <w:rPr>
                <w:rFonts w:cs="Times New Roman"/>
                <w:sz w:val="18"/>
                <w:szCs w:val="18"/>
              </w:rPr>
            </w:pPr>
            <w:r w:rsidRPr="002D5FB9">
              <w:rPr>
                <w:rFonts w:cs="Times New Roman"/>
                <w:sz w:val="18"/>
                <w:szCs w:val="18"/>
              </w:rPr>
              <w:t>2 poł. XVIII w.</w:t>
            </w:r>
          </w:p>
        </w:tc>
      </w:tr>
      <w:tr w:rsidR="00C047E1" w:rsidRPr="008029CD" w:rsidTr="007E4272">
        <w:tc>
          <w:tcPr>
            <w:tcW w:w="289" w:type="pct"/>
            <w:vAlign w:val="center"/>
          </w:tcPr>
          <w:p w:rsidR="00C047E1" w:rsidRPr="00D0686E" w:rsidRDefault="00C047E1">
            <w:pPr>
              <w:jc w:val="center"/>
              <w:rPr>
                <w:rFonts w:cs="Times New Roman"/>
                <w:color w:val="000000"/>
                <w:sz w:val="18"/>
                <w:szCs w:val="18"/>
              </w:rPr>
            </w:pPr>
            <w:r w:rsidRPr="00D0686E">
              <w:rPr>
                <w:rFonts w:cs="Times New Roman"/>
                <w:color w:val="000000"/>
                <w:sz w:val="18"/>
                <w:szCs w:val="18"/>
              </w:rPr>
              <w:t>5</w:t>
            </w:r>
          </w:p>
        </w:tc>
        <w:tc>
          <w:tcPr>
            <w:tcW w:w="1512" w:type="pct"/>
            <w:vAlign w:val="center"/>
          </w:tcPr>
          <w:p w:rsidR="00C047E1" w:rsidRDefault="00C047E1">
            <w:pPr>
              <w:jc w:val="center"/>
              <w:rPr>
                <w:rFonts w:cs="Times New Roman"/>
                <w:sz w:val="18"/>
                <w:szCs w:val="18"/>
              </w:rPr>
            </w:pPr>
            <w:r w:rsidRPr="00425423">
              <w:rPr>
                <w:rFonts w:cs="Times New Roman"/>
                <w:sz w:val="18"/>
                <w:szCs w:val="18"/>
              </w:rPr>
              <w:t>Dom staromiejski, murowany</w:t>
            </w:r>
          </w:p>
        </w:tc>
        <w:tc>
          <w:tcPr>
            <w:tcW w:w="1647" w:type="pct"/>
            <w:vAlign w:val="center"/>
          </w:tcPr>
          <w:p w:rsidR="00C047E1" w:rsidRPr="007B73C8" w:rsidRDefault="00C047E1">
            <w:pPr>
              <w:jc w:val="center"/>
              <w:rPr>
                <w:rFonts w:cs="Times New Roman"/>
                <w:color w:val="000000"/>
                <w:sz w:val="18"/>
                <w:szCs w:val="18"/>
              </w:rPr>
            </w:pPr>
            <w:r w:rsidRPr="002D5FB9">
              <w:rPr>
                <w:rFonts w:cs="Times New Roman"/>
                <w:color w:val="000000"/>
                <w:sz w:val="18"/>
                <w:szCs w:val="18"/>
              </w:rPr>
              <w:t>Ostrołęka</w:t>
            </w:r>
            <w:r>
              <w:rPr>
                <w:rFonts w:cs="Times New Roman"/>
                <w:color w:val="000000"/>
                <w:sz w:val="18"/>
                <w:szCs w:val="18"/>
              </w:rPr>
              <w:t xml:space="preserve">, </w:t>
            </w:r>
            <w:r w:rsidRPr="00887C94">
              <w:rPr>
                <w:rFonts w:cs="Times New Roman"/>
                <w:color w:val="000000"/>
                <w:sz w:val="18"/>
                <w:szCs w:val="18"/>
              </w:rPr>
              <w:t>pl. im. Józefa Bema 8</w:t>
            </w:r>
          </w:p>
        </w:tc>
        <w:tc>
          <w:tcPr>
            <w:tcW w:w="853" w:type="pct"/>
            <w:vAlign w:val="center"/>
          </w:tcPr>
          <w:p w:rsidR="00C047E1" w:rsidRPr="007B73C8" w:rsidRDefault="00C047E1">
            <w:pPr>
              <w:jc w:val="center"/>
              <w:rPr>
                <w:rFonts w:cs="Times New Roman"/>
                <w:color w:val="000000"/>
                <w:sz w:val="18"/>
                <w:szCs w:val="18"/>
              </w:rPr>
            </w:pPr>
            <w:r w:rsidRPr="00425423">
              <w:rPr>
                <w:rFonts w:cs="Times New Roman"/>
                <w:color w:val="000000"/>
                <w:sz w:val="18"/>
                <w:szCs w:val="18"/>
              </w:rPr>
              <w:t>A-434 z 04.04.1974 r.</w:t>
            </w:r>
          </w:p>
        </w:tc>
        <w:tc>
          <w:tcPr>
            <w:tcW w:w="699" w:type="pct"/>
            <w:vAlign w:val="center"/>
          </w:tcPr>
          <w:p w:rsidR="00C047E1" w:rsidRPr="00E270E6" w:rsidRDefault="00C047E1">
            <w:pPr>
              <w:jc w:val="center"/>
              <w:rPr>
                <w:rFonts w:cs="Times New Roman"/>
                <w:sz w:val="18"/>
                <w:szCs w:val="18"/>
              </w:rPr>
            </w:pPr>
            <w:r>
              <w:rPr>
                <w:rFonts w:cs="Times New Roman"/>
                <w:sz w:val="18"/>
                <w:szCs w:val="18"/>
              </w:rPr>
              <w:t>XIX w.</w:t>
            </w:r>
          </w:p>
        </w:tc>
      </w:tr>
      <w:tr w:rsidR="00C047E1" w:rsidRPr="008029CD" w:rsidTr="007E4272">
        <w:trPr>
          <w:trHeight w:val="272"/>
        </w:trPr>
        <w:tc>
          <w:tcPr>
            <w:tcW w:w="289" w:type="pct"/>
            <w:vAlign w:val="center"/>
          </w:tcPr>
          <w:p w:rsidR="00C047E1" w:rsidRPr="00D0686E" w:rsidRDefault="00C047E1">
            <w:pPr>
              <w:jc w:val="center"/>
              <w:rPr>
                <w:rFonts w:cs="Times New Roman"/>
                <w:color w:val="000000"/>
                <w:sz w:val="18"/>
                <w:szCs w:val="18"/>
              </w:rPr>
            </w:pPr>
            <w:r w:rsidRPr="00D0686E">
              <w:rPr>
                <w:rFonts w:cs="Times New Roman"/>
                <w:color w:val="000000"/>
                <w:sz w:val="18"/>
                <w:szCs w:val="18"/>
              </w:rPr>
              <w:t>6</w:t>
            </w:r>
          </w:p>
        </w:tc>
        <w:tc>
          <w:tcPr>
            <w:tcW w:w="1512" w:type="pct"/>
            <w:vAlign w:val="center"/>
          </w:tcPr>
          <w:p w:rsidR="00C047E1" w:rsidRPr="007B73C8" w:rsidRDefault="00C047E1">
            <w:pPr>
              <w:jc w:val="center"/>
              <w:rPr>
                <w:rFonts w:cs="Times New Roman"/>
                <w:color w:val="000000"/>
                <w:sz w:val="18"/>
                <w:szCs w:val="18"/>
              </w:rPr>
            </w:pPr>
            <w:r w:rsidRPr="00425423">
              <w:rPr>
                <w:rFonts w:cs="Times New Roman"/>
                <w:sz w:val="18"/>
                <w:szCs w:val="18"/>
              </w:rPr>
              <w:t>Budynek drewniany, dwukondygnacyjny z mansardą, wykuszem</w:t>
            </w:r>
          </w:p>
        </w:tc>
        <w:tc>
          <w:tcPr>
            <w:tcW w:w="1647" w:type="pct"/>
            <w:vAlign w:val="center"/>
          </w:tcPr>
          <w:p w:rsidR="00C047E1" w:rsidRPr="007B73C8" w:rsidRDefault="00C047E1">
            <w:pPr>
              <w:jc w:val="center"/>
              <w:rPr>
                <w:rFonts w:cs="Times New Roman"/>
                <w:color w:val="000000"/>
                <w:sz w:val="18"/>
                <w:szCs w:val="18"/>
              </w:rPr>
            </w:pPr>
            <w:r w:rsidRPr="002D5FB9">
              <w:rPr>
                <w:rFonts w:cs="Times New Roman"/>
                <w:color w:val="000000"/>
                <w:sz w:val="18"/>
                <w:szCs w:val="18"/>
              </w:rPr>
              <w:t>Ostrołęka</w:t>
            </w:r>
            <w:r>
              <w:rPr>
                <w:rFonts w:cs="Times New Roman"/>
                <w:color w:val="000000"/>
                <w:sz w:val="18"/>
                <w:szCs w:val="18"/>
              </w:rPr>
              <w:t xml:space="preserve">, </w:t>
            </w:r>
            <w:r w:rsidRPr="002834BC">
              <w:rPr>
                <w:rFonts w:cs="Times New Roman"/>
                <w:color w:val="000000"/>
                <w:sz w:val="18"/>
                <w:szCs w:val="18"/>
              </w:rPr>
              <w:t>ul. Głowackiego 42</w:t>
            </w:r>
          </w:p>
        </w:tc>
        <w:tc>
          <w:tcPr>
            <w:tcW w:w="853" w:type="pct"/>
            <w:vAlign w:val="center"/>
          </w:tcPr>
          <w:p w:rsidR="00C047E1" w:rsidRPr="007B73C8" w:rsidRDefault="00C047E1">
            <w:pPr>
              <w:jc w:val="center"/>
              <w:rPr>
                <w:rFonts w:cs="Times New Roman"/>
                <w:color w:val="000000"/>
                <w:sz w:val="18"/>
                <w:szCs w:val="18"/>
              </w:rPr>
            </w:pPr>
            <w:r w:rsidRPr="00425423">
              <w:rPr>
                <w:rFonts w:cs="Times New Roman"/>
                <w:color w:val="000000"/>
                <w:sz w:val="18"/>
                <w:szCs w:val="18"/>
              </w:rPr>
              <w:t>A-438 z 09.02.1977 r.</w:t>
            </w:r>
          </w:p>
        </w:tc>
        <w:tc>
          <w:tcPr>
            <w:tcW w:w="699" w:type="pct"/>
            <w:vAlign w:val="center"/>
          </w:tcPr>
          <w:p w:rsidR="00C047E1" w:rsidRPr="00E270E6" w:rsidRDefault="00C047E1">
            <w:pPr>
              <w:jc w:val="center"/>
              <w:rPr>
                <w:rFonts w:cs="Times New Roman"/>
                <w:sz w:val="18"/>
                <w:szCs w:val="18"/>
              </w:rPr>
            </w:pPr>
            <w:r w:rsidRPr="00425423">
              <w:rPr>
                <w:rFonts w:cs="Times New Roman"/>
                <w:sz w:val="18"/>
                <w:szCs w:val="18"/>
              </w:rPr>
              <w:t>przełom XIX/XX</w:t>
            </w:r>
            <w:r w:rsidRPr="002D5FB9">
              <w:rPr>
                <w:rFonts w:cs="Times New Roman"/>
                <w:sz w:val="18"/>
                <w:szCs w:val="18"/>
              </w:rPr>
              <w:t>.</w:t>
            </w:r>
          </w:p>
        </w:tc>
      </w:tr>
      <w:tr w:rsidR="00C047E1" w:rsidRPr="008029CD" w:rsidTr="007E4272">
        <w:trPr>
          <w:trHeight w:val="275"/>
        </w:trPr>
        <w:tc>
          <w:tcPr>
            <w:tcW w:w="289" w:type="pct"/>
            <w:vAlign w:val="center"/>
          </w:tcPr>
          <w:p w:rsidR="00C047E1" w:rsidRPr="00D0686E" w:rsidRDefault="00C047E1">
            <w:pPr>
              <w:jc w:val="center"/>
              <w:rPr>
                <w:rFonts w:cs="Times New Roman"/>
                <w:color w:val="000000"/>
                <w:sz w:val="18"/>
                <w:szCs w:val="18"/>
              </w:rPr>
            </w:pPr>
            <w:r w:rsidRPr="00D0686E">
              <w:rPr>
                <w:rFonts w:cs="Times New Roman"/>
                <w:color w:val="000000"/>
                <w:sz w:val="18"/>
                <w:szCs w:val="18"/>
              </w:rPr>
              <w:t>7</w:t>
            </w:r>
          </w:p>
        </w:tc>
        <w:tc>
          <w:tcPr>
            <w:tcW w:w="1512" w:type="pct"/>
            <w:vAlign w:val="center"/>
          </w:tcPr>
          <w:p w:rsidR="00C047E1" w:rsidRPr="00425423" w:rsidRDefault="00C047E1">
            <w:pPr>
              <w:jc w:val="center"/>
              <w:rPr>
                <w:rFonts w:cs="Times New Roman"/>
                <w:sz w:val="18"/>
                <w:szCs w:val="18"/>
              </w:rPr>
            </w:pPr>
            <w:r w:rsidRPr="00425423">
              <w:rPr>
                <w:rFonts w:cs="Times New Roman"/>
                <w:sz w:val="18"/>
                <w:szCs w:val="18"/>
              </w:rPr>
              <w:t>Budynek murowany (kamienica) WSS „Społem”</w:t>
            </w:r>
          </w:p>
        </w:tc>
        <w:tc>
          <w:tcPr>
            <w:tcW w:w="1647" w:type="pct"/>
            <w:vAlign w:val="center"/>
          </w:tcPr>
          <w:p w:rsidR="00C047E1" w:rsidRPr="007B73C8" w:rsidRDefault="00C047E1">
            <w:pPr>
              <w:jc w:val="center"/>
              <w:rPr>
                <w:rFonts w:cs="Times New Roman"/>
                <w:color w:val="000000"/>
                <w:sz w:val="18"/>
                <w:szCs w:val="18"/>
              </w:rPr>
            </w:pPr>
            <w:r w:rsidRPr="002D5FB9">
              <w:rPr>
                <w:rFonts w:cs="Times New Roman"/>
                <w:color w:val="000000"/>
                <w:sz w:val="18"/>
                <w:szCs w:val="18"/>
              </w:rPr>
              <w:t>Ostrołęka</w:t>
            </w:r>
            <w:r>
              <w:rPr>
                <w:rFonts w:cs="Times New Roman"/>
                <w:color w:val="000000"/>
                <w:sz w:val="18"/>
                <w:szCs w:val="18"/>
              </w:rPr>
              <w:t xml:space="preserve">, </w:t>
            </w:r>
            <w:r w:rsidRPr="002834BC">
              <w:rPr>
                <w:rFonts w:cs="Times New Roman"/>
                <w:color w:val="000000"/>
                <w:sz w:val="18"/>
                <w:szCs w:val="18"/>
              </w:rPr>
              <w:t>pl. Bema 9</w:t>
            </w:r>
          </w:p>
        </w:tc>
        <w:tc>
          <w:tcPr>
            <w:tcW w:w="853" w:type="pct"/>
            <w:vAlign w:val="center"/>
          </w:tcPr>
          <w:p w:rsidR="00C047E1" w:rsidRPr="007B73C8" w:rsidRDefault="00C047E1">
            <w:pPr>
              <w:jc w:val="center"/>
              <w:rPr>
                <w:rFonts w:cs="Times New Roman"/>
                <w:color w:val="000000"/>
                <w:sz w:val="18"/>
                <w:szCs w:val="18"/>
              </w:rPr>
            </w:pPr>
            <w:r w:rsidRPr="002834BC">
              <w:rPr>
                <w:rFonts w:cs="Times New Roman"/>
                <w:color w:val="000000"/>
                <w:sz w:val="18"/>
                <w:szCs w:val="18"/>
              </w:rPr>
              <w:t>A-45</w:t>
            </w:r>
            <w:r>
              <w:rPr>
                <w:rFonts w:cs="Times New Roman"/>
                <w:color w:val="000000"/>
                <w:sz w:val="18"/>
                <w:szCs w:val="18"/>
              </w:rPr>
              <w:t>3</w:t>
            </w:r>
            <w:r w:rsidRPr="002834BC">
              <w:rPr>
                <w:rFonts w:cs="Times New Roman"/>
                <w:color w:val="000000"/>
                <w:sz w:val="18"/>
                <w:szCs w:val="18"/>
              </w:rPr>
              <w:t xml:space="preserve"> z 28.08.1979 r.</w:t>
            </w:r>
          </w:p>
        </w:tc>
        <w:tc>
          <w:tcPr>
            <w:tcW w:w="699" w:type="pct"/>
            <w:vAlign w:val="center"/>
          </w:tcPr>
          <w:p w:rsidR="00C047E1" w:rsidRPr="007B73C8" w:rsidRDefault="00C047E1">
            <w:pPr>
              <w:jc w:val="center"/>
              <w:rPr>
                <w:rFonts w:cs="Times New Roman"/>
                <w:color w:val="000000"/>
                <w:sz w:val="18"/>
                <w:szCs w:val="18"/>
              </w:rPr>
            </w:pPr>
            <w:r w:rsidRPr="00425423">
              <w:rPr>
                <w:rFonts w:cs="Times New Roman"/>
                <w:sz w:val="18"/>
                <w:szCs w:val="18"/>
              </w:rPr>
              <w:t>przełom XIX i XX w.</w:t>
            </w:r>
          </w:p>
        </w:tc>
      </w:tr>
      <w:tr w:rsidR="00C047E1" w:rsidRPr="008029CD" w:rsidTr="007E4272">
        <w:trPr>
          <w:trHeight w:val="266"/>
        </w:trPr>
        <w:tc>
          <w:tcPr>
            <w:tcW w:w="289" w:type="pct"/>
            <w:vAlign w:val="center"/>
          </w:tcPr>
          <w:p w:rsidR="00C047E1" w:rsidRPr="00D0686E" w:rsidRDefault="00C047E1">
            <w:pPr>
              <w:jc w:val="center"/>
              <w:rPr>
                <w:rFonts w:cs="Times New Roman"/>
                <w:color w:val="000000"/>
                <w:sz w:val="18"/>
                <w:szCs w:val="18"/>
              </w:rPr>
            </w:pPr>
            <w:r w:rsidRPr="00D0686E">
              <w:rPr>
                <w:rFonts w:cs="Times New Roman"/>
                <w:color w:val="000000"/>
                <w:sz w:val="18"/>
                <w:szCs w:val="18"/>
              </w:rPr>
              <w:t>8</w:t>
            </w:r>
          </w:p>
        </w:tc>
        <w:tc>
          <w:tcPr>
            <w:tcW w:w="1512" w:type="pct"/>
            <w:vAlign w:val="center"/>
          </w:tcPr>
          <w:p w:rsidR="00C047E1" w:rsidRPr="007B73C8" w:rsidRDefault="00C047E1">
            <w:pPr>
              <w:jc w:val="center"/>
              <w:rPr>
                <w:rFonts w:cs="Times New Roman"/>
                <w:color w:val="000000"/>
                <w:sz w:val="18"/>
                <w:szCs w:val="18"/>
              </w:rPr>
            </w:pPr>
            <w:r w:rsidRPr="00425423">
              <w:rPr>
                <w:rFonts w:cs="Times New Roman"/>
                <w:sz w:val="18"/>
                <w:szCs w:val="18"/>
              </w:rPr>
              <w:t>Kaplica cmentarna</w:t>
            </w:r>
            <w:r w:rsidRPr="002834BC">
              <w:rPr>
                <w:rFonts w:cs="Times New Roman"/>
                <w:sz w:val="18"/>
                <w:szCs w:val="18"/>
              </w:rPr>
              <w:t>(murowana)</w:t>
            </w:r>
          </w:p>
        </w:tc>
        <w:tc>
          <w:tcPr>
            <w:tcW w:w="1647" w:type="pct"/>
            <w:vAlign w:val="center"/>
          </w:tcPr>
          <w:p w:rsidR="00C047E1" w:rsidRPr="007B73C8" w:rsidRDefault="00C047E1">
            <w:pPr>
              <w:jc w:val="center"/>
              <w:rPr>
                <w:rFonts w:cs="Times New Roman"/>
                <w:color w:val="000000"/>
                <w:sz w:val="18"/>
                <w:szCs w:val="18"/>
              </w:rPr>
            </w:pPr>
            <w:r w:rsidRPr="002D5FB9">
              <w:rPr>
                <w:rFonts w:cs="Times New Roman"/>
                <w:color w:val="000000"/>
                <w:sz w:val="18"/>
                <w:szCs w:val="18"/>
              </w:rPr>
              <w:t xml:space="preserve">Ostrołęka, </w:t>
            </w:r>
            <w:r>
              <w:rPr>
                <w:rFonts w:cs="Times New Roman"/>
                <w:color w:val="000000"/>
                <w:sz w:val="18"/>
                <w:szCs w:val="18"/>
              </w:rPr>
              <w:t>ul. Kujawska</w:t>
            </w:r>
          </w:p>
        </w:tc>
        <w:tc>
          <w:tcPr>
            <w:tcW w:w="853" w:type="pct"/>
            <w:vAlign w:val="center"/>
          </w:tcPr>
          <w:p w:rsidR="00C047E1" w:rsidRPr="007B73C8" w:rsidRDefault="00C047E1">
            <w:pPr>
              <w:jc w:val="center"/>
              <w:rPr>
                <w:rFonts w:cs="Times New Roman"/>
                <w:color w:val="000000"/>
                <w:sz w:val="18"/>
                <w:szCs w:val="18"/>
              </w:rPr>
            </w:pPr>
            <w:r w:rsidRPr="00425423">
              <w:rPr>
                <w:rFonts w:cs="Times New Roman"/>
                <w:color w:val="000000"/>
                <w:sz w:val="18"/>
                <w:szCs w:val="18"/>
              </w:rPr>
              <w:t>A-479 z 11.12.1981 r.</w:t>
            </w:r>
          </w:p>
        </w:tc>
        <w:tc>
          <w:tcPr>
            <w:tcW w:w="699" w:type="pct"/>
            <w:vAlign w:val="center"/>
          </w:tcPr>
          <w:p w:rsidR="00C047E1" w:rsidRPr="00425423" w:rsidRDefault="00C047E1">
            <w:pPr>
              <w:jc w:val="center"/>
              <w:rPr>
                <w:rFonts w:cs="Times New Roman"/>
                <w:color w:val="000000"/>
                <w:sz w:val="18"/>
                <w:szCs w:val="18"/>
              </w:rPr>
            </w:pPr>
            <w:r w:rsidRPr="00425423">
              <w:rPr>
                <w:rFonts w:cs="Times New Roman"/>
                <w:color w:val="000000"/>
                <w:sz w:val="18"/>
                <w:szCs w:val="18"/>
              </w:rPr>
              <w:t>poł. XIX</w:t>
            </w:r>
          </w:p>
        </w:tc>
      </w:tr>
      <w:tr w:rsidR="00C047E1" w:rsidRPr="008029CD" w:rsidTr="007E4272">
        <w:trPr>
          <w:trHeight w:val="266"/>
        </w:trPr>
        <w:tc>
          <w:tcPr>
            <w:tcW w:w="289" w:type="pct"/>
            <w:vAlign w:val="center"/>
          </w:tcPr>
          <w:p w:rsidR="00C047E1" w:rsidRPr="00D0686E" w:rsidRDefault="00C047E1">
            <w:pPr>
              <w:jc w:val="center"/>
              <w:rPr>
                <w:rFonts w:cs="Times New Roman"/>
                <w:color w:val="000000"/>
                <w:sz w:val="18"/>
                <w:szCs w:val="18"/>
              </w:rPr>
            </w:pPr>
            <w:r w:rsidRPr="00D0686E">
              <w:rPr>
                <w:rFonts w:cs="Times New Roman"/>
                <w:color w:val="000000"/>
                <w:sz w:val="18"/>
                <w:szCs w:val="18"/>
              </w:rPr>
              <w:t>9</w:t>
            </w:r>
          </w:p>
        </w:tc>
        <w:tc>
          <w:tcPr>
            <w:tcW w:w="1512" w:type="pct"/>
            <w:vAlign w:val="center"/>
          </w:tcPr>
          <w:p w:rsidR="00C047E1" w:rsidRPr="007B73C8" w:rsidRDefault="00C047E1">
            <w:pPr>
              <w:jc w:val="center"/>
              <w:rPr>
                <w:rFonts w:cs="Times New Roman"/>
                <w:color w:val="000000"/>
                <w:sz w:val="18"/>
                <w:szCs w:val="18"/>
              </w:rPr>
            </w:pPr>
            <w:r w:rsidRPr="00425423">
              <w:rPr>
                <w:rFonts w:cs="Times New Roman"/>
                <w:sz w:val="18"/>
                <w:szCs w:val="18"/>
              </w:rPr>
              <w:t>Dawny szpital powiatowy św. Józefa</w:t>
            </w:r>
          </w:p>
        </w:tc>
        <w:tc>
          <w:tcPr>
            <w:tcW w:w="1647" w:type="pct"/>
            <w:vAlign w:val="center"/>
          </w:tcPr>
          <w:p w:rsidR="00C047E1" w:rsidRPr="007B73C8" w:rsidRDefault="00C047E1">
            <w:pPr>
              <w:jc w:val="center"/>
              <w:rPr>
                <w:rFonts w:cs="Times New Roman"/>
                <w:color w:val="000000"/>
                <w:sz w:val="18"/>
                <w:szCs w:val="18"/>
              </w:rPr>
            </w:pPr>
            <w:r w:rsidRPr="002D5FB9">
              <w:rPr>
                <w:rFonts w:cs="Times New Roman"/>
                <w:color w:val="000000"/>
                <w:sz w:val="18"/>
                <w:szCs w:val="18"/>
              </w:rPr>
              <w:t xml:space="preserve">Ostrołęka, </w:t>
            </w:r>
            <w:r w:rsidRPr="00425423">
              <w:rPr>
                <w:rFonts w:cs="Times New Roman"/>
                <w:color w:val="000000"/>
                <w:sz w:val="18"/>
                <w:szCs w:val="18"/>
              </w:rPr>
              <w:t xml:space="preserve">ul. Szpitalna </w:t>
            </w:r>
            <w:r>
              <w:rPr>
                <w:rFonts w:cs="Times New Roman"/>
                <w:color w:val="000000"/>
                <w:sz w:val="18"/>
                <w:szCs w:val="18"/>
              </w:rPr>
              <w:t>2</w:t>
            </w:r>
          </w:p>
        </w:tc>
        <w:tc>
          <w:tcPr>
            <w:tcW w:w="853" w:type="pct"/>
            <w:vAlign w:val="center"/>
          </w:tcPr>
          <w:p w:rsidR="00C047E1" w:rsidRPr="007B73C8" w:rsidRDefault="00C047E1">
            <w:pPr>
              <w:jc w:val="center"/>
              <w:rPr>
                <w:rFonts w:cs="Times New Roman"/>
                <w:color w:val="000000"/>
                <w:sz w:val="18"/>
                <w:szCs w:val="18"/>
              </w:rPr>
            </w:pPr>
            <w:r w:rsidRPr="00425423">
              <w:rPr>
                <w:rFonts w:cs="Times New Roman"/>
                <w:color w:val="000000"/>
                <w:sz w:val="18"/>
                <w:szCs w:val="18"/>
              </w:rPr>
              <w:t>A-529 z 24.01.1986 r</w:t>
            </w:r>
          </w:p>
        </w:tc>
        <w:tc>
          <w:tcPr>
            <w:tcW w:w="699" w:type="pct"/>
            <w:vAlign w:val="center"/>
          </w:tcPr>
          <w:p w:rsidR="00C047E1" w:rsidRPr="00114FF0" w:rsidRDefault="00C047E1">
            <w:pPr>
              <w:jc w:val="center"/>
              <w:rPr>
                <w:rFonts w:cs="Times New Roman"/>
                <w:sz w:val="18"/>
                <w:szCs w:val="18"/>
              </w:rPr>
            </w:pPr>
            <w:r w:rsidRPr="00425423">
              <w:rPr>
                <w:rFonts w:cs="Times New Roman"/>
                <w:color w:val="000000"/>
                <w:sz w:val="18"/>
                <w:szCs w:val="18"/>
              </w:rPr>
              <w:t>z 1850 r. przebudowany w 1909 r</w:t>
            </w:r>
          </w:p>
        </w:tc>
      </w:tr>
      <w:tr w:rsidR="00C047E1" w:rsidRPr="008029CD" w:rsidTr="007E4272">
        <w:trPr>
          <w:trHeight w:val="266"/>
        </w:trPr>
        <w:tc>
          <w:tcPr>
            <w:tcW w:w="289" w:type="pct"/>
            <w:vAlign w:val="center"/>
          </w:tcPr>
          <w:p w:rsidR="00C047E1" w:rsidRPr="00D0686E" w:rsidRDefault="00C047E1">
            <w:pPr>
              <w:jc w:val="center"/>
              <w:rPr>
                <w:rFonts w:cs="Times New Roman"/>
                <w:color w:val="000000"/>
                <w:sz w:val="18"/>
                <w:szCs w:val="18"/>
              </w:rPr>
            </w:pPr>
            <w:r w:rsidRPr="00D0686E">
              <w:rPr>
                <w:rFonts w:cs="Times New Roman"/>
                <w:color w:val="000000"/>
                <w:sz w:val="18"/>
                <w:szCs w:val="18"/>
              </w:rPr>
              <w:t>10</w:t>
            </w:r>
          </w:p>
        </w:tc>
        <w:tc>
          <w:tcPr>
            <w:tcW w:w="1512" w:type="pct"/>
            <w:vAlign w:val="center"/>
          </w:tcPr>
          <w:p w:rsidR="00C047E1" w:rsidRPr="007B73C8" w:rsidRDefault="00C047E1">
            <w:pPr>
              <w:jc w:val="center"/>
              <w:rPr>
                <w:rFonts w:cs="Times New Roman"/>
                <w:color w:val="000000"/>
                <w:sz w:val="18"/>
                <w:szCs w:val="18"/>
              </w:rPr>
            </w:pPr>
            <w:r w:rsidRPr="00425423">
              <w:rPr>
                <w:rFonts w:cs="Times New Roman"/>
                <w:sz w:val="18"/>
                <w:szCs w:val="18"/>
              </w:rPr>
              <w:t>Klasycystyczny budynek dawnego Starostwa</w:t>
            </w:r>
          </w:p>
        </w:tc>
        <w:tc>
          <w:tcPr>
            <w:tcW w:w="1647" w:type="pct"/>
            <w:vAlign w:val="center"/>
          </w:tcPr>
          <w:p w:rsidR="00C047E1" w:rsidRPr="007B73C8" w:rsidRDefault="00C047E1">
            <w:pPr>
              <w:jc w:val="center"/>
              <w:rPr>
                <w:rFonts w:cs="Times New Roman"/>
                <w:color w:val="000000"/>
                <w:sz w:val="18"/>
                <w:szCs w:val="18"/>
              </w:rPr>
            </w:pPr>
            <w:r w:rsidRPr="002D5FB9">
              <w:rPr>
                <w:rFonts w:cs="Times New Roman"/>
                <w:color w:val="000000"/>
                <w:sz w:val="18"/>
                <w:szCs w:val="18"/>
              </w:rPr>
              <w:t>Ostrołęka</w:t>
            </w:r>
            <w:r>
              <w:rPr>
                <w:rFonts w:cs="Times New Roman"/>
                <w:color w:val="000000"/>
                <w:sz w:val="18"/>
                <w:szCs w:val="18"/>
              </w:rPr>
              <w:t xml:space="preserve">, </w:t>
            </w:r>
            <w:r w:rsidRPr="00B012E7">
              <w:rPr>
                <w:rFonts w:cs="Times New Roman"/>
                <w:color w:val="000000"/>
                <w:sz w:val="18"/>
                <w:szCs w:val="18"/>
              </w:rPr>
              <w:t>pl. gen.  J. Bema nr 3</w:t>
            </w:r>
          </w:p>
        </w:tc>
        <w:tc>
          <w:tcPr>
            <w:tcW w:w="853" w:type="pct"/>
            <w:vAlign w:val="center"/>
          </w:tcPr>
          <w:p w:rsidR="00C047E1" w:rsidRPr="007B73C8" w:rsidRDefault="00C047E1">
            <w:pPr>
              <w:jc w:val="center"/>
              <w:rPr>
                <w:rFonts w:cs="Times New Roman"/>
                <w:color w:val="000000"/>
                <w:sz w:val="18"/>
                <w:szCs w:val="18"/>
              </w:rPr>
            </w:pPr>
            <w:r w:rsidRPr="00425423">
              <w:rPr>
                <w:rFonts w:cs="Times New Roman"/>
                <w:color w:val="000000"/>
                <w:sz w:val="18"/>
                <w:szCs w:val="18"/>
              </w:rPr>
              <w:t>A-581 z 17.11.1986 r.</w:t>
            </w:r>
          </w:p>
        </w:tc>
        <w:tc>
          <w:tcPr>
            <w:tcW w:w="699" w:type="pct"/>
            <w:vAlign w:val="center"/>
          </w:tcPr>
          <w:p w:rsidR="00C047E1" w:rsidRPr="00114FF0" w:rsidRDefault="00C047E1">
            <w:pPr>
              <w:jc w:val="center"/>
              <w:rPr>
                <w:rFonts w:cs="Times New Roman"/>
                <w:sz w:val="18"/>
                <w:szCs w:val="18"/>
              </w:rPr>
            </w:pPr>
            <w:r w:rsidRPr="00425423">
              <w:rPr>
                <w:rFonts w:cs="Times New Roman"/>
                <w:color w:val="000000"/>
                <w:sz w:val="18"/>
                <w:szCs w:val="18"/>
              </w:rPr>
              <w:t>z 1824 r.</w:t>
            </w:r>
          </w:p>
        </w:tc>
      </w:tr>
      <w:tr w:rsidR="00C047E1" w:rsidRPr="008029CD" w:rsidTr="007E4272">
        <w:trPr>
          <w:trHeight w:val="266"/>
        </w:trPr>
        <w:tc>
          <w:tcPr>
            <w:tcW w:w="289" w:type="pct"/>
            <w:vAlign w:val="center"/>
          </w:tcPr>
          <w:p w:rsidR="00C047E1" w:rsidRPr="00D0686E" w:rsidRDefault="00C047E1">
            <w:pPr>
              <w:jc w:val="center"/>
              <w:rPr>
                <w:rFonts w:cs="Times New Roman"/>
                <w:color w:val="000000"/>
                <w:sz w:val="18"/>
                <w:szCs w:val="18"/>
              </w:rPr>
            </w:pPr>
            <w:r w:rsidRPr="00D0686E">
              <w:rPr>
                <w:rFonts w:cs="Times New Roman"/>
                <w:color w:val="000000"/>
                <w:sz w:val="18"/>
                <w:szCs w:val="18"/>
              </w:rPr>
              <w:t>11</w:t>
            </w:r>
          </w:p>
        </w:tc>
        <w:tc>
          <w:tcPr>
            <w:tcW w:w="1512" w:type="pct"/>
            <w:vAlign w:val="center"/>
          </w:tcPr>
          <w:p w:rsidR="00C047E1" w:rsidRPr="007B73C8" w:rsidRDefault="00C047E1">
            <w:pPr>
              <w:jc w:val="center"/>
              <w:rPr>
                <w:rFonts w:cs="Times New Roman"/>
                <w:color w:val="000000"/>
                <w:sz w:val="18"/>
                <w:szCs w:val="18"/>
              </w:rPr>
            </w:pPr>
            <w:r w:rsidRPr="00425423">
              <w:rPr>
                <w:rFonts w:cs="Times New Roman"/>
                <w:sz w:val="18"/>
                <w:szCs w:val="18"/>
              </w:rPr>
              <w:t>Ratusz klasycystyczny</w:t>
            </w:r>
          </w:p>
        </w:tc>
        <w:tc>
          <w:tcPr>
            <w:tcW w:w="1647" w:type="pct"/>
            <w:vAlign w:val="center"/>
          </w:tcPr>
          <w:p w:rsidR="00C047E1" w:rsidRPr="007B73C8" w:rsidRDefault="00C047E1">
            <w:pPr>
              <w:jc w:val="center"/>
              <w:rPr>
                <w:rFonts w:cs="Times New Roman"/>
                <w:color w:val="000000"/>
                <w:sz w:val="18"/>
                <w:szCs w:val="18"/>
              </w:rPr>
            </w:pPr>
            <w:r w:rsidRPr="002D5FB9">
              <w:rPr>
                <w:rFonts w:cs="Times New Roman"/>
                <w:color w:val="000000"/>
                <w:sz w:val="18"/>
                <w:szCs w:val="18"/>
              </w:rPr>
              <w:t xml:space="preserve">Ostrołęka, </w:t>
            </w:r>
            <w:r w:rsidRPr="00425423">
              <w:rPr>
                <w:rFonts w:cs="Times New Roman"/>
                <w:color w:val="000000"/>
                <w:sz w:val="18"/>
                <w:szCs w:val="18"/>
              </w:rPr>
              <w:t>przy pl. gen. J. Bema 1</w:t>
            </w:r>
          </w:p>
        </w:tc>
        <w:tc>
          <w:tcPr>
            <w:tcW w:w="853" w:type="pct"/>
            <w:vAlign w:val="center"/>
          </w:tcPr>
          <w:p w:rsidR="00C047E1" w:rsidRPr="007B73C8" w:rsidRDefault="00C047E1">
            <w:pPr>
              <w:jc w:val="center"/>
              <w:rPr>
                <w:rFonts w:cs="Times New Roman"/>
                <w:color w:val="000000"/>
                <w:sz w:val="18"/>
                <w:szCs w:val="18"/>
              </w:rPr>
            </w:pPr>
            <w:r w:rsidRPr="00425423">
              <w:rPr>
                <w:rFonts w:cs="Times New Roman"/>
                <w:color w:val="000000"/>
                <w:sz w:val="18"/>
                <w:szCs w:val="18"/>
              </w:rPr>
              <w:t>A-582 z 17.11.1986 r</w:t>
            </w:r>
          </w:p>
        </w:tc>
        <w:tc>
          <w:tcPr>
            <w:tcW w:w="699" w:type="pct"/>
            <w:vAlign w:val="center"/>
          </w:tcPr>
          <w:p w:rsidR="00C047E1" w:rsidRPr="00114FF0" w:rsidRDefault="00C047E1">
            <w:pPr>
              <w:jc w:val="center"/>
              <w:rPr>
                <w:rFonts w:cs="Times New Roman"/>
                <w:sz w:val="18"/>
                <w:szCs w:val="18"/>
              </w:rPr>
            </w:pPr>
            <w:r w:rsidRPr="00425423">
              <w:rPr>
                <w:rFonts w:cs="Times New Roman"/>
                <w:color w:val="000000"/>
                <w:sz w:val="18"/>
                <w:szCs w:val="18"/>
              </w:rPr>
              <w:t>wzniesiony w latach 1825-1828</w:t>
            </w:r>
          </w:p>
        </w:tc>
      </w:tr>
      <w:tr w:rsidR="00C047E1" w:rsidRPr="008029CD" w:rsidTr="007E4272">
        <w:trPr>
          <w:trHeight w:val="266"/>
        </w:trPr>
        <w:tc>
          <w:tcPr>
            <w:tcW w:w="289" w:type="pct"/>
            <w:vAlign w:val="center"/>
          </w:tcPr>
          <w:p w:rsidR="00C047E1" w:rsidRPr="00D0686E" w:rsidRDefault="00C047E1">
            <w:pPr>
              <w:jc w:val="center"/>
              <w:rPr>
                <w:rFonts w:cs="Times New Roman"/>
                <w:color w:val="000000"/>
                <w:sz w:val="18"/>
                <w:szCs w:val="18"/>
              </w:rPr>
            </w:pPr>
            <w:r w:rsidRPr="00D0686E">
              <w:rPr>
                <w:rFonts w:cs="Times New Roman"/>
                <w:color w:val="000000"/>
                <w:sz w:val="18"/>
                <w:szCs w:val="18"/>
              </w:rPr>
              <w:t>12</w:t>
            </w:r>
          </w:p>
        </w:tc>
        <w:tc>
          <w:tcPr>
            <w:tcW w:w="1512" w:type="pct"/>
            <w:vAlign w:val="center"/>
          </w:tcPr>
          <w:p w:rsidR="00C047E1" w:rsidRPr="007B73C8" w:rsidRDefault="00C047E1">
            <w:pPr>
              <w:jc w:val="center"/>
              <w:rPr>
                <w:rFonts w:cs="Times New Roman"/>
                <w:color w:val="000000"/>
                <w:sz w:val="18"/>
                <w:szCs w:val="18"/>
              </w:rPr>
            </w:pPr>
            <w:r w:rsidRPr="00425423">
              <w:rPr>
                <w:rFonts w:cs="Times New Roman"/>
                <w:sz w:val="18"/>
                <w:szCs w:val="18"/>
              </w:rPr>
              <w:t>Cerkiew prawosławna ob. kościół parafialny pw. św. Wojciecha</w:t>
            </w:r>
          </w:p>
        </w:tc>
        <w:tc>
          <w:tcPr>
            <w:tcW w:w="1647" w:type="pct"/>
            <w:vAlign w:val="center"/>
          </w:tcPr>
          <w:p w:rsidR="00C047E1" w:rsidRPr="007B73C8" w:rsidRDefault="00C047E1">
            <w:pPr>
              <w:jc w:val="center"/>
              <w:rPr>
                <w:rFonts w:cs="Times New Roman"/>
                <w:color w:val="000000"/>
                <w:sz w:val="18"/>
                <w:szCs w:val="18"/>
              </w:rPr>
            </w:pPr>
            <w:r w:rsidRPr="002D5FB9">
              <w:rPr>
                <w:rFonts w:cs="Times New Roman"/>
                <w:color w:val="000000"/>
                <w:sz w:val="18"/>
                <w:szCs w:val="18"/>
              </w:rPr>
              <w:t xml:space="preserve">Ostrołęka, </w:t>
            </w:r>
            <w:r w:rsidRPr="00425423">
              <w:rPr>
                <w:rFonts w:cs="Times New Roman"/>
                <w:color w:val="000000"/>
                <w:sz w:val="18"/>
                <w:szCs w:val="18"/>
              </w:rPr>
              <w:t>aleja Wojska Polskiego 44</w:t>
            </w:r>
          </w:p>
        </w:tc>
        <w:tc>
          <w:tcPr>
            <w:tcW w:w="853" w:type="pct"/>
            <w:vAlign w:val="center"/>
          </w:tcPr>
          <w:p w:rsidR="00C047E1" w:rsidRPr="007B73C8" w:rsidRDefault="00C047E1">
            <w:pPr>
              <w:jc w:val="center"/>
              <w:rPr>
                <w:rFonts w:cs="Times New Roman"/>
                <w:color w:val="000000"/>
                <w:sz w:val="18"/>
                <w:szCs w:val="18"/>
              </w:rPr>
            </w:pPr>
            <w:r w:rsidRPr="00425423">
              <w:rPr>
                <w:rFonts w:cs="Times New Roman"/>
                <w:color w:val="000000"/>
                <w:sz w:val="18"/>
                <w:szCs w:val="18"/>
              </w:rPr>
              <w:t>A-583 z 17.11.1986 r</w:t>
            </w:r>
          </w:p>
        </w:tc>
        <w:tc>
          <w:tcPr>
            <w:tcW w:w="699" w:type="pct"/>
            <w:vAlign w:val="center"/>
          </w:tcPr>
          <w:p w:rsidR="00C047E1" w:rsidRPr="00425423" w:rsidRDefault="00C047E1">
            <w:pPr>
              <w:jc w:val="center"/>
              <w:rPr>
                <w:rFonts w:cs="Times New Roman"/>
                <w:color w:val="000000"/>
                <w:sz w:val="18"/>
                <w:szCs w:val="18"/>
              </w:rPr>
            </w:pPr>
            <w:r w:rsidRPr="00425423">
              <w:rPr>
                <w:rFonts w:cs="Times New Roman"/>
                <w:color w:val="000000"/>
                <w:sz w:val="18"/>
                <w:szCs w:val="18"/>
              </w:rPr>
              <w:t>z 1890 r</w:t>
            </w:r>
          </w:p>
        </w:tc>
      </w:tr>
      <w:tr w:rsidR="00C047E1" w:rsidRPr="008029CD" w:rsidTr="007E4272">
        <w:trPr>
          <w:trHeight w:val="266"/>
        </w:trPr>
        <w:tc>
          <w:tcPr>
            <w:tcW w:w="289" w:type="pct"/>
            <w:vAlign w:val="center"/>
          </w:tcPr>
          <w:p w:rsidR="00C047E1" w:rsidRPr="00D0686E" w:rsidRDefault="00C047E1">
            <w:pPr>
              <w:jc w:val="center"/>
              <w:rPr>
                <w:rFonts w:cs="Times New Roman"/>
                <w:color w:val="000000"/>
                <w:sz w:val="18"/>
                <w:szCs w:val="18"/>
              </w:rPr>
            </w:pPr>
            <w:r w:rsidRPr="00D0686E">
              <w:rPr>
                <w:rFonts w:cs="Times New Roman"/>
                <w:color w:val="000000"/>
                <w:sz w:val="18"/>
                <w:szCs w:val="18"/>
              </w:rPr>
              <w:t>13</w:t>
            </w:r>
          </w:p>
        </w:tc>
        <w:tc>
          <w:tcPr>
            <w:tcW w:w="1512" w:type="pct"/>
            <w:vAlign w:val="center"/>
          </w:tcPr>
          <w:p w:rsidR="00C047E1" w:rsidRPr="007B73C8" w:rsidRDefault="00C047E1">
            <w:pPr>
              <w:jc w:val="center"/>
              <w:rPr>
                <w:rFonts w:cs="Times New Roman"/>
                <w:color w:val="000000"/>
                <w:sz w:val="18"/>
                <w:szCs w:val="18"/>
              </w:rPr>
            </w:pPr>
            <w:r w:rsidRPr="00425423">
              <w:rPr>
                <w:rFonts w:cs="Times New Roman"/>
                <w:sz w:val="18"/>
                <w:szCs w:val="18"/>
              </w:rPr>
              <w:t>Plebania kościoła parafialnego pw. św. Wojciecha</w:t>
            </w:r>
          </w:p>
        </w:tc>
        <w:tc>
          <w:tcPr>
            <w:tcW w:w="1647" w:type="pct"/>
            <w:vAlign w:val="center"/>
          </w:tcPr>
          <w:p w:rsidR="00C047E1" w:rsidRPr="007B73C8" w:rsidRDefault="00C047E1">
            <w:pPr>
              <w:jc w:val="center"/>
              <w:rPr>
                <w:rFonts w:cs="Times New Roman"/>
                <w:color w:val="000000"/>
                <w:sz w:val="18"/>
                <w:szCs w:val="18"/>
              </w:rPr>
            </w:pPr>
            <w:r w:rsidRPr="002D5FB9">
              <w:rPr>
                <w:rFonts w:cs="Times New Roman"/>
                <w:color w:val="000000"/>
                <w:sz w:val="18"/>
                <w:szCs w:val="18"/>
              </w:rPr>
              <w:t xml:space="preserve">Ostrołęka, </w:t>
            </w:r>
            <w:r>
              <w:rPr>
                <w:rFonts w:cs="Times New Roman"/>
                <w:color w:val="000000"/>
                <w:sz w:val="18"/>
                <w:szCs w:val="18"/>
              </w:rPr>
              <w:t>aleja Wojska Polskiego 44</w:t>
            </w:r>
          </w:p>
        </w:tc>
        <w:tc>
          <w:tcPr>
            <w:tcW w:w="853" w:type="pct"/>
            <w:vAlign w:val="center"/>
          </w:tcPr>
          <w:p w:rsidR="00C047E1" w:rsidRPr="007B73C8" w:rsidRDefault="00C047E1">
            <w:pPr>
              <w:jc w:val="center"/>
              <w:rPr>
                <w:rFonts w:cs="Times New Roman"/>
                <w:color w:val="000000"/>
                <w:sz w:val="18"/>
                <w:szCs w:val="18"/>
              </w:rPr>
            </w:pPr>
            <w:r w:rsidRPr="00425423">
              <w:rPr>
                <w:rFonts w:cs="Times New Roman"/>
                <w:color w:val="000000"/>
                <w:sz w:val="18"/>
                <w:szCs w:val="18"/>
              </w:rPr>
              <w:t>A-583 z 17.11.1986 r.</w:t>
            </w:r>
          </w:p>
        </w:tc>
        <w:tc>
          <w:tcPr>
            <w:tcW w:w="699" w:type="pct"/>
            <w:vAlign w:val="center"/>
          </w:tcPr>
          <w:p w:rsidR="00C047E1" w:rsidRPr="00114FF0" w:rsidRDefault="00C047E1">
            <w:pPr>
              <w:jc w:val="center"/>
              <w:rPr>
                <w:rFonts w:cs="Times New Roman"/>
                <w:sz w:val="18"/>
                <w:szCs w:val="18"/>
              </w:rPr>
            </w:pPr>
            <w:r w:rsidRPr="005054B5">
              <w:rPr>
                <w:rFonts w:cs="Times New Roman"/>
                <w:color w:val="000000"/>
                <w:sz w:val="18"/>
                <w:szCs w:val="18"/>
              </w:rPr>
              <w:t>z 1890 r</w:t>
            </w:r>
            <w:r w:rsidRPr="002D5FB9">
              <w:rPr>
                <w:rFonts w:cs="Times New Roman"/>
                <w:sz w:val="18"/>
                <w:szCs w:val="18"/>
              </w:rPr>
              <w:t>.</w:t>
            </w:r>
          </w:p>
        </w:tc>
      </w:tr>
      <w:tr w:rsidR="00C047E1" w:rsidRPr="008029CD" w:rsidTr="007E4272">
        <w:trPr>
          <w:trHeight w:val="266"/>
        </w:trPr>
        <w:tc>
          <w:tcPr>
            <w:tcW w:w="289" w:type="pct"/>
            <w:vAlign w:val="center"/>
          </w:tcPr>
          <w:p w:rsidR="00C047E1" w:rsidRPr="00D0686E" w:rsidRDefault="00C047E1">
            <w:pPr>
              <w:jc w:val="center"/>
              <w:rPr>
                <w:rFonts w:cs="Times New Roman"/>
                <w:color w:val="000000"/>
                <w:sz w:val="18"/>
                <w:szCs w:val="18"/>
              </w:rPr>
            </w:pPr>
            <w:r w:rsidRPr="00D0686E">
              <w:rPr>
                <w:rFonts w:cs="Times New Roman"/>
                <w:color w:val="000000"/>
                <w:sz w:val="18"/>
                <w:szCs w:val="18"/>
              </w:rPr>
              <w:t>14</w:t>
            </w:r>
          </w:p>
        </w:tc>
        <w:tc>
          <w:tcPr>
            <w:tcW w:w="1512" w:type="pct"/>
            <w:vAlign w:val="center"/>
          </w:tcPr>
          <w:p w:rsidR="00C047E1" w:rsidRPr="007B73C8" w:rsidRDefault="00C047E1">
            <w:pPr>
              <w:jc w:val="center"/>
              <w:rPr>
                <w:rFonts w:cs="Times New Roman"/>
                <w:color w:val="000000"/>
                <w:sz w:val="18"/>
                <w:szCs w:val="18"/>
              </w:rPr>
            </w:pPr>
            <w:r w:rsidRPr="00425423">
              <w:rPr>
                <w:rFonts w:cs="Times New Roman"/>
                <w:sz w:val="18"/>
                <w:szCs w:val="18"/>
              </w:rPr>
              <w:t>Budynek przedszkola</w:t>
            </w:r>
          </w:p>
        </w:tc>
        <w:tc>
          <w:tcPr>
            <w:tcW w:w="1647" w:type="pct"/>
            <w:vAlign w:val="center"/>
          </w:tcPr>
          <w:p w:rsidR="00C047E1" w:rsidRPr="007B73C8" w:rsidRDefault="00C047E1">
            <w:pPr>
              <w:jc w:val="center"/>
              <w:rPr>
                <w:rFonts w:cs="Times New Roman"/>
                <w:color w:val="000000"/>
                <w:sz w:val="18"/>
                <w:szCs w:val="18"/>
              </w:rPr>
            </w:pPr>
            <w:r w:rsidRPr="002D5FB9">
              <w:rPr>
                <w:rFonts w:cs="Times New Roman"/>
                <w:color w:val="000000"/>
                <w:sz w:val="18"/>
                <w:szCs w:val="18"/>
              </w:rPr>
              <w:t>Ostrołęka</w:t>
            </w:r>
            <w:r>
              <w:rPr>
                <w:rFonts w:cs="Times New Roman"/>
                <w:color w:val="000000"/>
                <w:sz w:val="18"/>
                <w:szCs w:val="18"/>
              </w:rPr>
              <w:t>, aleja Wojska Polskiego 32</w:t>
            </w:r>
          </w:p>
        </w:tc>
        <w:tc>
          <w:tcPr>
            <w:tcW w:w="853" w:type="pct"/>
            <w:vAlign w:val="center"/>
          </w:tcPr>
          <w:p w:rsidR="00C047E1" w:rsidRPr="007B73C8" w:rsidRDefault="00C047E1">
            <w:pPr>
              <w:jc w:val="center"/>
              <w:rPr>
                <w:rFonts w:cs="Times New Roman"/>
                <w:color w:val="000000"/>
                <w:sz w:val="18"/>
                <w:szCs w:val="18"/>
              </w:rPr>
            </w:pPr>
            <w:r w:rsidRPr="00425423">
              <w:rPr>
                <w:rFonts w:cs="Times New Roman"/>
                <w:color w:val="000000"/>
                <w:sz w:val="18"/>
                <w:szCs w:val="18"/>
              </w:rPr>
              <w:t>A-585z18.12.1987 r.</w:t>
            </w:r>
          </w:p>
        </w:tc>
        <w:tc>
          <w:tcPr>
            <w:tcW w:w="699" w:type="pct"/>
            <w:vAlign w:val="center"/>
          </w:tcPr>
          <w:p w:rsidR="00C047E1" w:rsidRPr="00114FF0" w:rsidRDefault="00C047E1">
            <w:pPr>
              <w:jc w:val="center"/>
              <w:rPr>
                <w:rFonts w:cs="Times New Roman"/>
                <w:sz w:val="18"/>
                <w:szCs w:val="18"/>
              </w:rPr>
            </w:pPr>
            <w:r w:rsidRPr="005054B5">
              <w:rPr>
                <w:rFonts w:cs="Times New Roman"/>
                <w:color w:val="000000"/>
                <w:sz w:val="18"/>
                <w:szCs w:val="18"/>
              </w:rPr>
              <w:t>z 1890 r</w:t>
            </w:r>
            <w:r w:rsidRPr="002D5FB9">
              <w:rPr>
                <w:rFonts w:cs="Times New Roman"/>
                <w:sz w:val="18"/>
                <w:szCs w:val="18"/>
              </w:rPr>
              <w:t>.</w:t>
            </w:r>
          </w:p>
        </w:tc>
      </w:tr>
      <w:tr w:rsidR="00C047E1" w:rsidRPr="008029CD" w:rsidTr="007E4272">
        <w:tc>
          <w:tcPr>
            <w:tcW w:w="289" w:type="pct"/>
            <w:vAlign w:val="center"/>
          </w:tcPr>
          <w:p w:rsidR="00C047E1" w:rsidRPr="00D0686E" w:rsidRDefault="00C047E1">
            <w:pPr>
              <w:jc w:val="center"/>
              <w:rPr>
                <w:rFonts w:cs="Times New Roman"/>
                <w:color w:val="000000"/>
                <w:sz w:val="18"/>
                <w:szCs w:val="18"/>
              </w:rPr>
            </w:pPr>
            <w:r w:rsidRPr="00D0686E">
              <w:rPr>
                <w:rFonts w:cs="Times New Roman"/>
                <w:color w:val="000000"/>
                <w:sz w:val="18"/>
                <w:szCs w:val="18"/>
              </w:rPr>
              <w:t>15</w:t>
            </w:r>
          </w:p>
        </w:tc>
        <w:tc>
          <w:tcPr>
            <w:tcW w:w="1512" w:type="pct"/>
            <w:vAlign w:val="center"/>
          </w:tcPr>
          <w:p w:rsidR="00C047E1" w:rsidRPr="007B73C8" w:rsidRDefault="00C047E1">
            <w:pPr>
              <w:jc w:val="center"/>
              <w:rPr>
                <w:rFonts w:cs="Times New Roman"/>
                <w:color w:val="000000"/>
                <w:sz w:val="18"/>
                <w:szCs w:val="18"/>
              </w:rPr>
            </w:pPr>
            <w:r w:rsidRPr="00425423">
              <w:rPr>
                <w:rFonts w:cs="Times New Roman"/>
                <w:sz w:val="18"/>
                <w:szCs w:val="18"/>
              </w:rPr>
              <w:t>Budynek pokoszarowy, murowany</w:t>
            </w:r>
          </w:p>
        </w:tc>
        <w:tc>
          <w:tcPr>
            <w:tcW w:w="1647" w:type="pct"/>
            <w:vAlign w:val="center"/>
          </w:tcPr>
          <w:p w:rsidR="00C047E1" w:rsidRPr="007B73C8" w:rsidRDefault="00C047E1">
            <w:pPr>
              <w:jc w:val="center"/>
              <w:rPr>
                <w:rFonts w:cs="Times New Roman"/>
                <w:color w:val="000000"/>
                <w:sz w:val="18"/>
                <w:szCs w:val="18"/>
              </w:rPr>
            </w:pPr>
            <w:r w:rsidRPr="002D5FB9">
              <w:rPr>
                <w:rFonts w:cs="Times New Roman"/>
                <w:color w:val="000000"/>
                <w:sz w:val="18"/>
                <w:szCs w:val="18"/>
              </w:rPr>
              <w:t xml:space="preserve">Ostrołęka, </w:t>
            </w:r>
            <w:r>
              <w:rPr>
                <w:rFonts w:cs="Times New Roman"/>
                <w:color w:val="000000"/>
                <w:sz w:val="18"/>
                <w:szCs w:val="18"/>
              </w:rPr>
              <w:t>aleja Wojska Polskiego 23</w:t>
            </w:r>
          </w:p>
        </w:tc>
        <w:tc>
          <w:tcPr>
            <w:tcW w:w="853" w:type="pct"/>
            <w:vAlign w:val="center"/>
          </w:tcPr>
          <w:p w:rsidR="00C047E1" w:rsidRPr="007B73C8" w:rsidRDefault="00C047E1">
            <w:pPr>
              <w:jc w:val="center"/>
              <w:rPr>
                <w:rFonts w:cs="Times New Roman"/>
                <w:color w:val="000000"/>
                <w:sz w:val="18"/>
                <w:szCs w:val="18"/>
              </w:rPr>
            </w:pPr>
            <w:r w:rsidRPr="002D5FB9">
              <w:rPr>
                <w:rFonts w:cs="Times New Roman"/>
                <w:color w:val="000000"/>
                <w:sz w:val="18"/>
                <w:szCs w:val="18"/>
              </w:rPr>
              <w:t>A-5</w:t>
            </w:r>
            <w:r>
              <w:rPr>
                <w:rFonts w:cs="Times New Roman"/>
                <w:color w:val="000000"/>
                <w:sz w:val="18"/>
                <w:szCs w:val="18"/>
              </w:rPr>
              <w:t>86</w:t>
            </w:r>
            <w:r w:rsidRPr="002D5FB9">
              <w:rPr>
                <w:rFonts w:cs="Times New Roman"/>
                <w:color w:val="000000"/>
                <w:sz w:val="18"/>
                <w:szCs w:val="18"/>
              </w:rPr>
              <w:t xml:space="preserve"> z </w:t>
            </w:r>
            <w:r>
              <w:rPr>
                <w:rFonts w:cs="Times New Roman"/>
                <w:color w:val="000000"/>
                <w:sz w:val="18"/>
                <w:szCs w:val="18"/>
              </w:rPr>
              <w:t>18</w:t>
            </w:r>
            <w:r w:rsidRPr="002D5FB9">
              <w:rPr>
                <w:rFonts w:cs="Times New Roman"/>
                <w:color w:val="000000"/>
                <w:sz w:val="18"/>
                <w:szCs w:val="18"/>
              </w:rPr>
              <w:t>.</w:t>
            </w:r>
            <w:r>
              <w:rPr>
                <w:rFonts w:cs="Times New Roman"/>
                <w:color w:val="000000"/>
                <w:sz w:val="18"/>
                <w:szCs w:val="18"/>
              </w:rPr>
              <w:t>12</w:t>
            </w:r>
            <w:r w:rsidRPr="002D5FB9">
              <w:rPr>
                <w:rFonts w:cs="Times New Roman"/>
                <w:color w:val="000000"/>
                <w:sz w:val="18"/>
                <w:szCs w:val="18"/>
              </w:rPr>
              <w:t>.198</w:t>
            </w:r>
            <w:r>
              <w:rPr>
                <w:rFonts w:cs="Times New Roman"/>
                <w:color w:val="000000"/>
                <w:sz w:val="18"/>
                <w:szCs w:val="18"/>
              </w:rPr>
              <w:t>7 r.</w:t>
            </w:r>
          </w:p>
        </w:tc>
        <w:tc>
          <w:tcPr>
            <w:tcW w:w="699" w:type="pct"/>
            <w:vAlign w:val="center"/>
          </w:tcPr>
          <w:p w:rsidR="00C047E1" w:rsidRPr="00425423" w:rsidRDefault="00C047E1">
            <w:pPr>
              <w:jc w:val="center"/>
              <w:rPr>
                <w:rFonts w:cs="Times New Roman"/>
                <w:color w:val="000000"/>
                <w:sz w:val="18"/>
                <w:szCs w:val="18"/>
              </w:rPr>
            </w:pPr>
            <w:r w:rsidRPr="00425423">
              <w:rPr>
                <w:rFonts w:cs="Times New Roman"/>
                <w:color w:val="000000"/>
                <w:sz w:val="18"/>
                <w:szCs w:val="18"/>
              </w:rPr>
              <w:t>powstały w latach 1886-1900</w:t>
            </w:r>
          </w:p>
        </w:tc>
      </w:tr>
      <w:tr w:rsidR="00C047E1" w:rsidRPr="008029CD" w:rsidTr="007E4272">
        <w:trPr>
          <w:trHeight w:val="290"/>
        </w:trPr>
        <w:tc>
          <w:tcPr>
            <w:tcW w:w="289" w:type="pct"/>
            <w:vAlign w:val="center"/>
          </w:tcPr>
          <w:p w:rsidR="00C047E1" w:rsidRPr="00D0686E" w:rsidRDefault="00C047E1">
            <w:pPr>
              <w:jc w:val="center"/>
              <w:rPr>
                <w:rFonts w:cs="Times New Roman"/>
                <w:color w:val="000000"/>
                <w:sz w:val="18"/>
                <w:szCs w:val="18"/>
              </w:rPr>
            </w:pPr>
            <w:r w:rsidRPr="00D0686E">
              <w:rPr>
                <w:rFonts w:cs="Times New Roman"/>
                <w:color w:val="000000"/>
                <w:sz w:val="18"/>
                <w:szCs w:val="18"/>
              </w:rPr>
              <w:t>16</w:t>
            </w:r>
          </w:p>
        </w:tc>
        <w:tc>
          <w:tcPr>
            <w:tcW w:w="1512" w:type="pct"/>
            <w:vAlign w:val="center"/>
          </w:tcPr>
          <w:p w:rsidR="00C047E1" w:rsidRPr="007B73C8" w:rsidRDefault="00C047E1">
            <w:pPr>
              <w:jc w:val="center"/>
              <w:rPr>
                <w:rFonts w:cs="Times New Roman"/>
                <w:color w:val="000000"/>
                <w:sz w:val="18"/>
                <w:szCs w:val="18"/>
              </w:rPr>
            </w:pPr>
            <w:r w:rsidRPr="00425423">
              <w:rPr>
                <w:rFonts w:cs="Times New Roman"/>
                <w:sz w:val="18"/>
                <w:szCs w:val="18"/>
              </w:rPr>
              <w:t>Budynek murowany z cegły</w:t>
            </w:r>
          </w:p>
        </w:tc>
        <w:tc>
          <w:tcPr>
            <w:tcW w:w="1647" w:type="pct"/>
            <w:vAlign w:val="center"/>
          </w:tcPr>
          <w:p w:rsidR="00C047E1" w:rsidRPr="007B73C8" w:rsidRDefault="00C047E1">
            <w:pPr>
              <w:jc w:val="center"/>
              <w:rPr>
                <w:rFonts w:cs="Times New Roman"/>
                <w:color w:val="000000"/>
                <w:sz w:val="18"/>
                <w:szCs w:val="18"/>
              </w:rPr>
            </w:pPr>
            <w:r w:rsidRPr="002D5FB9">
              <w:rPr>
                <w:rFonts w:cs="Times New Roman"/>
                <w:color w:val="000000"/>
                <w:sz w:val="18"/>
                <w:szCs w:val="18"/>
              </w:rPr>
              <w:t xml:space="preserve">Ostrołęka, </w:t>
            </w:r>
            <w:r>
              <w:rPr>
                <w:rFonts w:cs="Times New Roman"/>
                <w:color w:val="000000"/>
                <w:sz w:val="18"/>
                <w:szCs w:val="18"/>
              </w:rPr>
              <w:t>aleja Wojska Polskiego 42</w:t>
            </w:r>
          </w:p>
        </w:tc>
        <w:tc>
          <w:tcPr>
            <w:tcW w:w="853" w:type="pct"/>
            <w:vAlign w:val="center"/>
          </w:tcPr>
          <w:p w:rsidR="00C047E1" w:rsidRPr="007B73C8" w:rsidRDefault="00C047E1">
            <w:pPr>
              <w:jc w:val="center"/>
              <w:rPr>
                <w:rFonts w:cs="Times New Roman"/>
                <w:color w:val="000000"/>
                <w:sz w:val="18"/>
                <w:szCs w:val="18"/>
              </w:rPr>
            </w:pPr>
            <w:r w:rsidRPr="00425423">
              <w:rPr>
                <w:rFonts w:cs="Times New Roman"/>
                <w:color w:val="000000"/>
                <w:sz w:val="18"/>
                <w:szCs w:val="18"/>
              </w:rPr>
              <w:t>A-587 z 18.12.1987 r.</w:t>
            </w:r>
          </w:p>
        </w:tc>
        <w:tc>
          <w:tcPr>
            <w:tcW w:w="699" w:type="pct"/>
            <w:vAlign w:val="center"/>
          </w:tcPr>
          <w:p w:rsidR="00C047E1" w:rsidRPr="00114FF0" w:rsidRDefault="00C047E1">
            <w:pPr>
              <w:jc w:val="center"/>
              <w:rPr>
                <w:rFonts w:cs="Times New Roman"/>
                <w:sz w:val="18"/>
                <w:szCs w:val="18"/>
              </w:rPr>
            </w:pPr>
            <w:r w:rsidRPr="00425423">
              <w:rPr>
                <w:rFonts w:cs="Times New Roman"/>
                <w:color w:val="000000"/>
                <w:sz w:val="18"/>
                <w:szCs w:val="18"/>
              </w:rPr>
              <w:t>powstały w 1886 r</w:t>
            </w:r>
          </w:p>
        </w:tc>
      </w:tr>
      <w:tr w:rsidR="00C047E1" w:rsidRPr="008029CD" w:rsidTr="007E4272">
        <w:trPr>
          <w:trHeight w:val="266"/>
        </w:trPr>
        <w:tc>
          <w:tcPr>
            <w:tcW w:w="289" w:type="pct"/>
            <w:vAlign w:val="center"/>
          </w:tcPr>
          <w:p w:rsidR="00C047E1" w:rsidRPr="00D0686E" w:rsidRDefault="00C047E1">
            <w:pPr>
              <w:jc w:val="center"/>
              <w:rPr>
                <w:rFonts w:cs="Times New Roman"/>
                <w:color w:val="000000"/>
                <w:sz w:val="18"/>
                <w:szCs w:val="18"/>
              </w:rPr>
            </w:pPr>
            <w:r w:rsidRPr="00D0686E">
              <w:rPr>
                <w:rFonts w:cs="Times New Roman"/>
                <w:color w:val="000000"/>
                <w:sz w:val="18"/>
                <w:szCs w:val="18"/>
              </w:rPr>
              <w:t>17</w:t>
            </w:r>
          </w:p>
        </w:tc>
        <w:tc>
          <w:tcPr>
            <w:tcW w:w="1512" w:type="pct"/>
            <w:vAlign w:val="center"/>
          </w:tcPr>
          <w:p w:rsidR="00C047E1" w:rsidRPr="007B73C8" w:rsidRDefault="00C047E1">
            <w:pPr>
              <w:jc w:val="center"/>
              <w:rPr>
                <w:rFonts w:cs="Times New Roman"/>
                <w:color w:val="000000"/>
                <w:sz w:val="18"/>
                <w:szCs w:val="18"/>
              </w:rPr>
            </w:pPr>
            <w:r w:rsidRPr="00425423">
              <w:rPr>
                <w:rFonts w:cs="Times New Roman"/>
                <w:sz w:val="18"/>
                <w:szCs w:val="18"/>
              </w:rPr>
              <w:t>Budynek pokoszarowy, murowany z cegły</w:t>
            </w:r>
          </w:p>
        </w:tc>
        <w:tc>
          <w:tcPr>
            <w:tcW w:w="1647" w:type="pct"/>
            <w:vAlign w:val="center"/>
          </w:tcPr>
          <w:p w:rsidR="00C047E1" w:rsidRPr="007B73C8" w:rsidRDefault="00C047E1">
            <w:pPr>
              <w:jc w:val="center"/>
              <w:rPr>
                <w:rFonts w:cs="Times New Roman"/>
                <w:color w:val="000000"/>
                <w:sz w:val="18"/>
                <w:szCs w:val="18"/>
              </w:rPr>
            </w:pPr>
            <w:r w:rsidRPr="002D5FB9">
              <w:rPr>
                <w:rFonts w:cs="Times New Roman"/>
                <w:color w:val="000000"/>
                <w:sz w:val="18"/>
                <w:szCs w:val="18"/>
              </w:rPr>
              <w:t xml:space="preserve">Ostrołęka, </w:t>
            </w:r>
            <w:r>
              <w:rPr>
                <w:rFonts w:cs="Times New Roman"/>
                <w:color w:val="000000"/>
                <w:sz w:val="18"/>
                <w:szCs w:val="18"/>
              </w:rPr>
              <w:t xml:space="preserve">ul. </w:t>
            </w:r>
            <w:r w:rsidRPr="002D5FB9">
              <w:rPr>
                <w:rFonts w:cs="Times New Roman"/>
                <w:color w:val="000000"/>
                <w:sz w:val="18"/>
                <w:szCs w:val="18"/>
              </w:rPr>
              <w:t>Legionowa 15</w:t>
            </w:r>
          </w:p>
        </w:tc>
        <w:tc>
          <w:tcPr>
            <w:tcW w:w="853" w:type="pct"/>
            <w:vAlign w:val="center"/>
          </w:tcPr>
          <w:p w:rsidR="00C047E1" w:rsidRPr="007B73C8" w:rsidRDefault="00C047E1">
            <w:pPr>
              <w:jc w:val="center"/>
              <w:rPr>
                <w:rFonts w:cs="Times New Roman"/>
                <w:color w:val="000000"/>
                <w:sz w:val="18"/>
                <w:szCs w:val="18"/>
              </w:rPr>
            </w:pPr>
            <w:r w:rsidRPr="00425423">
              <w:rPr>
                <w:rFonts w:cs="Times New Roman"/>
                <w:color w:val="000000"/>
                <w:sz w:val="18"/>
                <w:szCs w:val="18"/>
              </w:rPr>
              <w:t>A-588 z 18.12.1987 r</w:t>
            </w:r>
          </w:p>
        </w:tc>
        <w:tc>
          <w:tcPr>
            <w:tcW w:w="699" w:type="pct"/>
            <w:vAlign w:val="center"/>
          </w:tcPr>
          <w:p w:rsidR="00C047E1" w:rsidRPr="00114FF0" w:rsidRDefault="00C047E1">
            <w:pPr>
              <w:jc w:val="center"/>
              <w:rPr>
                <w:rFonts w:cs="Times New Roman"/>
                <w:sz w:val="18"/>
                <w:szCs w:val="18"/>
              </w:rPr>
            </w:pPr>
            <w:r w:rsidRPr="005054B5">
              <w:rPr>
                <w:rFonts w:cs="Times New Roman"/>
                <w:color w:val="000000"/>
                <w:sz w:val="18"/>
                <w:szCs w:val="18"/>
              </w:rPr>
              <w:t>powstały w 1886 r</w:t>
            </w:r>
          </w:p>
        </w:tc>
      </w:tr>
      <w:tr w:rsidR="00C047E1" w:rsidRPr="008029CD" w:rsidTr="007E4272">
        <w:trPr>
          <w:trHeight w:val="266"/>
        </w:trPr>
        <w:tc>
          <w:tcPr>
            <w:tcW w:w="289" w:type="pct"/>
            <w:vAlign w:val="center"/>
          </w:tcPr>
          <w:p w:rsidR="00C047E1" w:rsidRPr="00D0686E" w:rsidRDefault="00C047E1">
            <w:pPr>
              <w:jc w:val="center"/>
              <w:rPr>
                <w:rFonts w:cs="Times New Roman"/>
                <w:color w:val="000000"/>
                <w:sz w:val="18"/>
                <w:szCs w:val="18"/>
              </w:rPr>
            </w:pPr>
            <w:r w:rsidRPr="00D0686E">
              <w:rPr>
                <w:rFonts w:cs="Times New Roman"/>
                <w:color w:val="000000"/>
                <w:sz w:val="18"/>
                <w:szCs w:val="18"/>
              </w:rPr>
              <w:t>18</w:t>
            </w:r>
          </w:p>
        </w:tc>
        <w:tc>
          <w:tcPr>
            <w:tcW w:w="1512" w:type="pct"/>
            <w:vAlign w:val="center"/>
          </w:tcPr>
          <w:p w:rsidR="00C047E1" w:rsidRPr="007B73C8" w:rsidRDefault="00C047E1">
            <w:pPr>
              <w:jc w:val="center"/>
              <w:rPr>
                <w:rFonts w:cs="Times New Roman"/>
                <w:color w:val="000000"/>
                <w:sz w:val="18"/>
                <w:szCs w:val="18"/>
              </w:rPr>
            </w:pPr>
            <w:r w:rsidRPr="00425423">
              <w:rPr>
                <w:rFonts w:cs="Times New Roman"/>
                <w:sz w:val="18"/>
                <w:szCs w:val="18"/>
              </w:rPr>
              <w:t>Budynek pokoszarowy, murowany</w:t>
            </w:r>
          </w:p>
        </w:tc>
        <w:tc>
          <w:tcPr>
            <w:tcW w:w="1647" w:type="pct"/>
            <w:vAlign w:val="center"/>
          </w:tcPr>
          <w:p w:rsidR="00C047E1" w:rsidRPr="007B73C8" w:rsidRDefault="00C047E1">
            <w:pPr>
              <w:jc w:val="center"/>
              <w:rPr>
                <w:rFonts w:cs="Times New Roman"/>
                <w:color w:val="000000"/>
                <w:sz w:val="18"/>
                <w:szCs w:val="18"/>
              </w:rPr>
            </w:pPr>
            <w:r w:rsidRPr="002D5FB9">
              <w:rPr>
                <w:rFonts w:cs="Times New Roman"/>
                <w:color w:val="000000"/>
                <w:sz w:val="18"/>
                <w:szCs w:val="18"/>
              </w:rPr>
              <w:t xml:space="preserve">Ostrołęka, </w:t>
            </w:r>
            <w:r>
              <w:rPr>
                <w:rFonts w:cs="Times New Roman"/>
                <w:color w:val="000000"/>
                <w:sz w:val="18"/>
                <w:szCs w:val="18"/>
              </w:rPr>
              <w:t>a</w:t>
            </w:r>
            <w:r w:rsidRPr="002D5FB9">
              <w:rPr>
                <w:rFonts w:cs="Times New Roman"/>
                <w:color w:val="000000"/>
                <w:sz w:val="18"/>
                <w:szCs w:val="18"/>
              </w:rPr>
              <w:t xml:space="preserve">leja Wojska Polskiego </w:t>
            </w:r>
            <w:r>
              <w:rPr>
                <w:rFonts w:cs="Times New Roman"/>
                <w:color w:val="000000"/>
                <w:sz w:val="18"/>
                <w:szCs w:val="18"/>
              </w:rPr>
              <w:t>5</w:t>
            </w:r>
          </w:p>
        </w:tc>
        <w:tc>
          <w:tcPr>
            <w:tcW w:w="853" w:type="pct"/>
            <w:vAlign w:val="center"/>
          </w:tcPr>
          <w:p w:rsidR="00C047E1" w:rsidRPr="007B73C8" w:rsidRDefault="00C047E1">
            <w:pPr>
              <w:jc w:val="center"/>
              <w:rPr>
                <w:rFonts w:cs="Times New Roman"/>
                <w:color w:val="000000"/>
                <w:sz w:val="18"/>
                <w:szCs w:val="18"/>
              </w:rPr>
            </w:pPr>
            <w:r w:rsidRPr="00425423">
              <w:rPr>
                <w:rFonts w:cs="Times New Roman"/>
                <w:color w:val="000000"/>
                <w:sz w:val="18"/>
                <w:szCs w:val="18"/>
              </w:rPr>
              <w:t xml:space="preserve">A-589, </w:t>
            </w:r>
            <w:r>
              <w:rPr>
                <w:rFonts w:cs="Times New Roman"/>
                <w:color w:val="000000"/>
                <w:sz w:val="18"/>
                <w:szCs w:val="18"/>
              </w:rPr>
              <w:t>z</w:t>
            </w:r>
            <w:r w:rsidRPr="00425423">
              <w:rPr>
                <w:rFonts w:cs="Times New Roman"/>
                <w:color w:val="000000"/>
                <w:sz w:val="18"/>
                <w:szCs w:val="18"/>
              </w:rPr>
              <w:t xml:space="preserve"> 18.12.1987 r.</w:t>
            </w:r>
          </w:p>
        </w:tc>
        <w:tc>
          <w:tcPr>
            <w:tcW w:w="699" w:type="pct"/>
            <w:vAlign w:val="center"/>
          </w:tcPr>
          <w:p w:rsidR="00C047E1" w:rsidRPr="00114FF0" w:rsidRDefault="00C047E1">
            <w:pPr>
              <w:jc w:val="center"/>
              <w:rPr>
                <w:rFonts w:cs="Times New Roman"/>
                <w:sz w:val="18"/>
                <w:szCs w:val="18"/>
              </w:rPr>
            </w:pPr>
            <w:r w:rsidRPr="00425423">
              <w:rPr>
                <w:rFonts w:cs="Times New Roman"/>
                <w:color w:val="000000"/>
                <w:sz w:val="18"/>
                <w:szCs w:val="18"/>
              </w:rPr>
              <w:t>powstały w latach 1886-1900</w:t>
            </w:r>
          </w:p>
        </w:tc>
      </w:tr>
      <w:tr w:rsidR="00C047E1" w:rsidRPr="008029CD" w:rsidTr="007E4272">
        <w:trPr>
          <w:trHeight w:val="266"/>
        </w:trPr>
        <w:tc>
          <w:tcPr>
            <w:tcW w:w="289" w:type="pct"/>
            <w:vAlign w:val="center"/>
          </w:tcPr>
          <w:p w:rsidR="00C047E1" w:rsidRPr="00D0686E" w:rsidRDefault="00C047E1">
            <w:pPr>
              <w:jc w:val="center"/>
              <w:rPr>
                <w:rFonts w:cs="Times New Roman"/>
                <w:color w:val="000000"/>
                <w:sz w:val="18"/>
                <w:szCs w:val="18"/>
              </w:rPr>
            </w:pPr>
            <w:r w:rsidRPr="00D0686E">
              <w:rPr>
                <w:rFonts w:cs="Times New Roman"/>
                <w:color w:val="000000"/>
                <w:sz w:val="18"/>
                <w:szCs w:val="18"/>
              </w:rPr>
              <w:lastRenderedPageBreak/>
              <w:t>19</w:t>
            </w:r>
          </w:p>
        </w:tc>
        <w:tc>
          <w:tcPr>
            <w:tcW w:w="1512" w:type="pct"/>
            <w:vAlign w:val="center"/>
          </w:tcPr>
          <w:p w:rsidR="00C047E1" w:rsidRPr="007B73C8" w:rsidRDefault="00C047E1">
            <w:pPr>
              <w:jc w:val="center"/>
              <w:rPr>
                <w:rFonts w:cs="Times New Roman"/>
                <w:color w:val="000000"/>
                <w:sz w:val="18"/>
                <w:szCs w:val="18"/>
              </w:rPr>
            </w:pPr>
            <w:r w:rsidRPr="00425423">
              <w:rPr>
                <w:rFonts w:cs="Times New Roman"/>
                <w:sz w:val="18"/>
                <w:szCs w:val="18"/>
              </w:rPr>
              <w:t>Budynek pokoszarowy, murowany z cegły</w:t>
            </w:r>
          </w:p>
        </w:tc>
        <w:tc>
          <w:tcPr>
            <w:tcW w:w="1647" w:type="pct"/>
            <w:vAlign w:val="center"/>
          </w:tcPr>
          <w:p w:rsidR="00C047E1" w:rsidRPr="007B73C8" w:rsidRDefault="00C047E1">
            <w:pPr>
              <w:jc w:val="center"/>
              <w:rPr>
                <w:rFonts w:cs="Times New Roman"/>
                <w:color w:val="000000"/>
                <w:sz w:val="18"/>
                <w:szCs w:val="18"/>
              </w:rPr>
            </w:pPr>
            <w:r w:rsidRPr="002D5FB9">
              <w:rPr>
                <w:rFonts w:cs="Times New Roman"/>
                <w:color w:val="000000"/>
                <w:sz w:val="18"/>
                <w:szCs w:val="18"/>
              </w:rPr>
              <w:t xml:space="preserve">Ostrołęka, </w:t>
            </w:r>
            <w:r>
              <w:rPr>
                <w:rFonts w:cs="Times New Roman"/>
                <w:color w:val="000000"/>
                <w:sz w:val="18"/>
                <w:szCs w:val="18"/>
              </w:rPr>
              <w:t>a</w:t>
            </w:r>
            <w:r w:rsidRPr="002D5FB9">
              <w:rPr>
                <w:rFonts w:cs="Times New Roman"/>
                <w:color w:val="000000"/>
                <w:sz w:val="18"/>
                <w:szCs w:val="18"/>
              </w:rPr>
              <w:t xml:space="preserve">leja Wojska Polskiego </w:t>
            </w:r>
            <w:r w:rsidRPr="005E782E">
              <w:rPr>
                <w:rFonts w:cs="Times New Roman"/>
                <w:color w:val="000000"/>
                <w:sz w:val="18"/>
                <w:szCs w:val="18"/>
              </w:rPr>
              <w:t>6</w:t>
            </w:r>
          </w:p>
        </w:tc>
        <w:tc>
          <w:tcPr>
            <w:tcW w:w="853" w:type="pct"/>
            <w:vAlign w:val="center"/>
          </w:tcPr>
          <w:p w:rsidR="00C047E1" w:rsidRPr="007B73C8" w:rsidRDefault="00C047E1">
            <w:pPr>
              <w:jc w:val="center"/>
              <w:rPr>
                <w:rFonts w:cs="Times New Roman"/>
                <w:color w:val="000000"/>
                <w:sz w:val="18"/>
                <w:szCs w:val="18"/>
              </w:rPr>
            </w:pPr>
            <w:r w:rsidRPr="00425423">
              <w:rPr>
                <w:rFonts w:cs="Times New Roman"/>
                <w:color w:val="000000"/>
                <w:sz w:val="18"/>
                <w:szCs w:val="18"/>
              </w:rPr>
              <w:t>A-590, z18.12.1987 r.</w:t>
            </w:r>
          </w:p>
        </w:tc>
        <w:tc>
          <w:tcPr>
            <w:tcW w:w="699" w:type="pct"/>
            <w:vAlign w:val="center"/>
          </w:tcPr>
          <w:p w:rsidR="00C047E1" w:rsidRPr="00114FF0" w:rsidRDefault="00C047E1">
            <w:pPr>
              <w:jc w:val="center"/>
              <w:rPr>
                <w:rFonts w:cs="Times New Roman"/>
                <w:sz w:val="18"/>
                <w:szCs w:val="18"/>
              </w:rPr>
            </w:pPr>
            <w:r w:rsidRPr="00425423">
              <w:rPr>
                <w:rFonts w:cs="Times New Roman"/>
                <w:color w:val="000000"/>
                <w:sz w:val="18"/>
                <w:szCs w:val="18"/>
              </w:rPr>
              <w:t>powstały w 1886 r.</w:t>
            </w:r>
          </w:p>
        </w:tc>
      </w:tr>
      <w:tr w:rsidR="00C047E1" w:rsidRPr="008029CD" w:rsidTr="007E4272">
        <w:trPr>
          <w:trHeight w:val="266"/>
        </w:trPr>
        <w:tc>
          <w:tcPr>
            <w:tcW w:w="289" w:type="pct"/>
            <w:vAlign w:val="center"/>
          </w:tcPr>
          <w:p w:rsidR="00C047E1" w:rsidRPr="00425423" w:rsidRDefault="00C047E1">
            <w:pPr>
              <w:jc w:val="center"/>
              <w:rPr>
                <w:rFonts w:cs="Times New Roman"/>
                <w:sz w:val="18"/>
                <w:szCs w:val="18"/>
              </w:rPr>
            </w:pPr>
            <w:r w:rsidRPr="00425423">
              <w:rPr>
                <w:rFonts w:cs="Times New Roman"/>
                <w:sz w:val="18"/>
                <w:szCs w:val="18"/>
              </w:rPr>
              <w:t>20</w:t>
            </w:r>
          </w:p>
        </w:tc>
        <w:tc>
          <w:tcPr>
            <w:tcW w:w="1512" w:type="pct"/>
            <w:vAlign w:val="center"/>
          </w:tcPr>
          <w:p w:rsidR="00C047E1" w:rsidRPr="00425423" w:rsidRDefault="00C047E1">
            <w:pPr>
              <w:jc w:val="center"/>
              <w:rPr>
                <w:rFonts w:cs="Times New Roman"/>
                <w:sz w:val="18"/>
                <w:szCs w:val="18"/>
              </w:rPr>
            </w:pPr>
            <w:r w:rsidRPr="00425423">
              <w:rPr>
                <w:rFonts w:cs="Times New Roman"/>
                <w:sz w:val="18"/>
                <w:szCs w:val="18"/>
              </w:rPr>
              <w:t>Fortyfikacje ziemne „Forty Bema wraz z drogą rokadową fortu – do starego przyczółka mostowego. Pomnik-Mauzoleum, znajdujący się na terenie „Fortów Bema”</w:t>
            </w:r>
          </w:p>
        </w:tc>
        <w:tc>
          <w:tcPr>
            <w:tcW w:w="1647" w:type="pct"/>
            <w:vAlign w:val="center"/>
          </w:tcPr>
          <w:p w:rsidR="00C047E1" w:rsidRPr="007B73C8" w:rsidRDefault="00C047E1">
            <w:pPr>
              <w:jc w:val="center"/>
              <w:rPr>
                <w:rFonts w:cs="Times New Roman"/>
                <w:color w:val="000000"/>
                <w:sz w:val="18"/>
                <w:szCs w:val="18"/>
              </w:rPr>
            </w:pPr>
            <w:r w:rsidRPr="002D5FB9">
              <w:rPr>
                <w:rFonts w:cs="Times New Roman"/>
                <w:color w:val="000000"/>
                <w:sz w:val="18"/>
                <w:szCs w:val="18"/>
              </w:rPr>
              <w:t xml:space="preserve">Ostrołęka, </w:t>
            </w:r>
            <w:r w:rsidRPr="00425423">
              <w:rPr>
                <w:rFonts w:cs="Times New Roman"/>
                <w:color w:val="000000"/>
                <w:sz w:val="18"/>
                <w:szCs w:val="18"/>
              </w:rPr>
              <w:t>ul. Stacha Konwy/Warszawska</w:t>
            </w:r>
          </w:p>
        </w:tc>
        <w:tc>
          <w:tcPr>
            <w:tcW w:w="853" w:type="pct"/>
            <w:vAlign w:val="center"/>
          </w:tcPr>
          <w:p w:rsidR="00C047E1" w:rsidRPr="007B73C8" w:rsidRDefault="00C047E1">
            <w:pPr>
              <w:jc w:val="center"/>
              <w:rPr>
                <w:rFonts w:cs="Times New Roman"/>
                <w:color w:val="000000"/>
                <w:sz w:val="18"/>
                <w:szCs w:val="18"/>
              </w:rPr>
            </w:pPr>
            <w:r w:rsidRPr="00425423">
              <w:rPr>
                <w:rFonts w:cs="Times New Roman"/>
                <w:color w:val="000000"/>
                <w:sz w:val="18"/>
                <w:szCs w:val="18"/>
              </w:rPr>
              <w:t>A-602 z 23.07.1991 r.</w:t>
            </w:r>
          </w:p>
        </w:tc>
        <w:tc>
          <w:tcPr>
            <w:tcW w:w="699" w:type="pct"/>
            <w:vAlign w:val="center"/>
          </w:tcPr>
          <w:p w:rsidR="00C047E1" w:rsidRPr="007B73C8" w:rsidRDefault="00C047E1">
            <w:pPr>
              <w:jc w:val="center"/>
              <w:rPr>
                <w:rFonts w:cs="Times New Roman"/>
                <w:color w:val="000000"/>
                <w:sz w:val="18"/>
                <w:szCs w:val="18"/>
              </w:rPr>
            </w:pPr>
            <w:r w:rsidRPr="002D5FB9">
              <w:rPr>
                <w:rFonts w:cs="Times New Roman"/>
                <w:color w:val="000000"/>
                <w:sz w:val="18"/>
                <w:szCs w:val="18"/>
              </w:rPr>
              <w:t>188</w:t>
            </w:r>
            <w:r>
              <w:rPr>
                <w:rFonts w:cs="Times New Roman"/>
                <w:color w:val="000000"/>
                <w:sz w:val="18"/>
                <w:szCs w:val="18"/>
              </w:rPr>
              <w:t>0</w:t>
            </w:r>
            <w:r w:rsidRPr="002D5FB9">
              <w:rPr>
                <w:rFonts w:cs="Times New Roman"/>
                <w:color w:val="000000"/>
                <w:sz w:val="18"/>
                <w:szCs w:val="18"/>
              </w:rPr>
              <w:t xml:space="preserve"> r.</w:t>
            </w:r>
          </w:p>
        </w:tc>
      </w:tr>
      <w:tr w:rsidR="00C047E1" w:rsidRPr="008029CD" w:rsidTr="007E4272">
        <w:trPr>
          <w:trHeight w:val="266"/>
        </w:trPr>
        <w:tc>
          <w:tcPr>
            <w:tcW w:w="289" w:type="pct"/>
            <w:vAlign w:val="center"/>
          </w:tcPr>
          <w:p w:rsidR="00C047E1" w:rsidRPr="00D0686E" w:rsidRDefault="00C047E1">
            <w:pPr>
              <w:jc w:val="center"/>
              <w:rPr>
                <w:rFonts w:cs="Times New Roman"/>
                <w:color w:val="000000"/>
                <w:sz w:val="18"/>
                <w:szCs w:val="18"/>
              </w:rPr>
            </w:pPr>
            <w:r w:rsidRPr="00D0686E">
              <w:rPr>
                <w:rFonts w:cs="Times New Roman"/>
                <w:color w:val="000000"/>
                <w:sz w:val="18"/>
                <w:szCs w:val="18"/>
              </w:rPr>
              <w:t>21</w:t>
            </w:r>
          </w:p>
        </w:tc>
        <w:tc>
          <w:tcPr>
            <w:tcW w:w="1512" w:type="pct"/>
            <w:vAlign w:val="center"/>
          </w:tcPr>
          <w:p w:rsidR="00C047E1" w:rsidRDefault="00C047E1">
            <w:pPr>
              <w:jc w:val="center"/>
              <w:rPr>
                <w:rFonts w:cs="Times New Roman"/>
                <w:color w:val="000000"/>
                <w:sz w:val="18"/>
                <w:szCs w:val="18"/>
              </w:rPr>
            </w:pPr>
            <w:r w:rsidRPr="00425423">
              <w:rPr>
                <w:rFonts w:cs="Times New Roman"/>
                <w:color w:val="000000"/>
                <w:sz w:val="18"/>
                <w:szCs w:val="18"/>
              </w:rPr>
              <w:t>Budynek mieszkalny</w:t>
            </w:r>
          </w:p>
        </w:tc>
        <w:tc>
          <w:tcPr>
            <w:tcW w:w="1647" w:type="pct"/>
            <w:vAlign w:val="center"/>
          </w:tcPr>
          <w:p w:rsidR="00C047E1" w:rsidRPr="007B73C8" w:rsidRDefault="00C047E1">
            <w:pPr>
              <w:jc w:val="center"/>
              <w:rPr>
                <w:rFonts w:cs="Times New Roman"/>
                <w:color w:val="000000"/>
                <w:sz w:val="18"/>
                <w:szCs w:val="18"/>
              </w:rPr>
            </w:pPr>
            <w:r w:rsidRPr="002D5FB9">
              <w:rPr>
                <w:rFonts w:cs="Times New Roman"/>
                <w:color w:val="000000"/>
                <w:sz w:val="18"/>
                <w:szCs w:val="18"/>
              </w:rPr>
              <w:t xml:space="preserve">Ostrołęka, </w:t>
            </w:r>
            <w:r w:rsidRPr="00425423">
              <w:rPr>
                <w:rFonts w:cs="Times New Roman"/>
                <w:color w:val="000000"/>
                <w:sz w:val="18"/>
                <w:szCs w:val="18"/>
              </w:rPr>
              <w:t>ul. Kościuszki 8</w:t>
            </w:r>
          </w:p>
        </w:tc>
        <w:tc>
          <w:tcPr>
            <w:tcW w:w="853" w:type="pct"/>
            <w:vAlign w:val="center"/>
          </w:tcPr>
          <w:p w:rsidR="00C047E1" w:rsidRPr="007B73C8" w:rsidRDefault="00C047E1">
            <w:pPr>
              <w:jc w:val="center"/>
              <w:rPr>
                <w:rFonts w:cs="Times New Roman"/>
                <w:color w:val="000000"/>
                <w:sz w:val="18"/>
                <w:szCs w:val="18"/>
              </w:rPr>
            </w:pPr>
            <w:r w:rsidRPr="00425423">
              <w:rPr>
                <w:rFonts w:cs="Times New Roman"/>
                <w:color w:val="000000"/>
                <w:sz w:val="18"/>
                <w:szCs w:val="18"/>
              </w:rPr>
              <w:t>A-606 z 04.05.1993 r.</w:t>
            </w:r>
          </w:p>
        </w:tc>
        <w:tc>
          <w:tcPr>
            <w:tcW w:w="699" w:type="pct"/>
            <w:vAlign w:val="center"/>
          </w:tcPr>
          <w:p w:rsidR="00C047E1" w:rsidRPr="00425423" w:rsidRDefault="00C047E1">
            <w:pPr>
              <w:jc w:val="center"/>
              <w:rPr>
                <w:rFonts w:cs="Times New Roman"/>
                <w:color w:val="000000"/>
                <w:sz w:val="18"/>
                <w:szCs w:val="18"/>
              </w:rPr>
            </w:pPr>
            <w:r w:rsidRPr="00425423">
              <w:rPr>
                <w:rFonts w:cs="Times New Roman"/>
                <w:color w:val="000000"/>
                <w:sz w:val="18"/>
                <w:szCs w:val="18"/>
              </w:rPr>
              <w:t>lata 20-te XX w.</w:t>
            </w:r>
          </w:p>
        </w:tc>
      </w:tr>
      <w:tr w:rsidR="00C047E1" w:rsidRPr="008029CD" w:rsidTr="007E4272">
        <w:trPr>
          <w:trHeight w:val="266"/>
        </w:trPr>
        <w:tc>
          <w:tcPr>
            <w:tcW w:w="289" w:type="pct"/>
            <w:vAlign w:val="center"/>
          </w:tcPr>
          <w:p w:rsidR="00C047E1" w:rsidRPr="00D0686E" w:rsidRDefault="00C047E1">
            <w:pPr>
              <w:jc w:val="center"/>
              <w:rPr>
                <w:rFonts w:cs="Times New Roman"/>
                <w:color w:val="000000"/>
                <w:sz w:val="18"/>
                <w:szCs w:val="18"/>
              </w:rPr>
            </w:pPr>
            <w:r w:rsidRPr="00D0686E">
              <w:rPr>
                <w:rFonts w:cs="Times New Roman"/>
                <w:color w:val="000000"/>
                <w:sz w:val="18"/>
                <w:szCs w:val="18"/>
              </w:rPr>
              <w:t>22</w:t>
            </w:r>
          </w:p>
        </w:tc>
        <w:tc>
          <w:tcPr>
            <w:tcW w:w="1512" w:type="pct"/>
            <w:vAlign w:val="center"/>
          </w:tcPr>
          <w:p w:rsidR="00C047E1" w:rsidRDefault="00C047E1">
            <w:pPr>
              <w:jc w:val="center"/>
              <w:rPr>
                <w:rFonts w:cs="Times New Roman"/>
                <w:color w:val="000000"/>
                <w:sz w:val="18"/>
                <w:szCs w:val="18"/>
              </w:rPr>
            </w:pPr>
            <w:r w:rsidRPr="00425423">
              <w:rPr>
                <w:rFonts w:cs="Times New Roman"/>
                <w:color w:val="000000"/>
                <w:sz w:val="18"/>
                <w:szCs w:val="18"/>
              </w:rPr>
              <w:t>Budynek murowany</w:t>
            </w:r>
          </w:p>
        </w:tc>
        <w:tc>
          <w:tcPr>
            <w:tcW w:w="1647" w:type="pct"/>
            <w:vAlign w:val="center"/>
          </w:tcPr>
          <w:p w:rsidR="00C047E1" w:rsidRPr="007B73C8" w:rsidRDefault="00C047E1">
            <w:pPr>
              <w:jc w:val="center"/>
              <w:rPr>
                <w:rFonts w:cs="Times New Roman"/>
                <w:color w:val="000000"/>
                <w:sz w:val="18"/>
                <w:szCs w:val="18"/>
              </w:rPr>
            </w:pPr>
            <w:r w:rsidRPr="002D5FB9">
              <w:rPr>
                <w:rFonts w:cs="Times New Roman"/>
                <w:color w:val="000000"/>
                <w:sz w:val="18"/>
                <w:szCs w:val="18"/>
              </w:rPr>
              <w:t xml:space="preserve">Ostrołęka, </w:t>
            </w:r>
            <w:r w:rsidRPr="00425423">
              <w:rPr>
                <w:rFonts w:cs="Times New Roman"/>
                <w:color w:val="000000"/>
                <w:sz w:val="18"/>
                <w:szCs w:val="18"/>
              </w:rPr>
              <w:t>pl. gen. J. Bema 4</w:t>
            </w:r>
          </w:p>
        </w:tc>
        <w:tc>
          <w:tcPr>
            <w:tcW w:w="853" w:type="pct"/>
            <w:vAlign w:val="center"/>
          </w:tcPr>
          <w:p w:rsidR="00C047E1" w:rsidRPr="007B73C8" w:rsidRDefault="00C047E1">
            <w:pPr>
              <w:jc w:val="center"/>
              <w:rPr>
                <w:rFonts w:cs="Times New Roman"/>
                <w:color w:val="000000"/>
                <w:sz w:val="18"/>
                <w:szCs w:val="18"/>
              </w:rPr>
            </w:pPr>
            <w:r w:rsidRPr="00425423">
              <w:rPr>
                <w:rFonts w:cs="Times New Roman"/>
                <w:color w:val="000000"/>
                <w:sz w:val="18"/>
                <w:szCs w:val="18"/>
              </w:rPr>
              <w:t>A-612 z 12.06.1994 r.</w:t>
            </w:r>
          </w:p>
        </w:tc>
        <w:tc>
          <w:tcPr>
            <w:tcW w:w="699" w:type="pct"/>
            <w:vAlign w:val="center"/>
          </w:tcPr>
          <w:p w:rsidR="00C047E1" w:rsidRPr="00425423" w:rsidRDefault="00C047E1">
            <w:pPr>
              <w:jc w:val="center"/>
              <w:rPr>
                <w:rFonts w:cs="Times New Roman"/>
                <w:color w:val="000000"/>
                <w:sz w:val="18"/>
                <w:szCs w:val="18"/>
              </w:rPr>
            </w:pPr>
            <w:r w:rsidRPr="005054B5">
              <w:rPr>
                <w:rFonts w:cs="Times New Roman"/>
                <w:color w:val="000000"/>
                <w:sz w:val="18"/>
                <w:szCs w:val="18"/>
              </w:rPr>
              <w:t>lata 20-te XX w.</w:t>
            </w:r>
          </w:p>
        </w:tc>
      </w:tr>
      <w:tr w:rsidR="00C047E1" w:rsidRPr="008029CD" w:rsidTr="007E4272">
        <w:trPr>
          <w:trHeight w:val="266"/>
        </w:trPr>
        <w:tc>
          <w:tcPr>
            <w:tcW w:w="289" w:type="pct"/>
            <w:vAlign w:val="center"/>
          </w:tcPr>
          <w:p w:rsidR="00C047E1" w:rsidRPr="00D0686E" w:rsidRDefault="00C047E1">
            <w:pPr>
              <w:jc w:val="center"/>
              <w:rPr>
                <w:rFonts w:cs="Times New Roman"/>
                <w:color w:val="000000"/>
                <w:sz w:val="18"/>
                <w:szCs w:val="18"/>
              </w:rPr>
            </w:pPr>
            <w:r w:rsidRPr="00D0686E">
              <w:rPr>
                <w:rFonts w:cs="Times New Roman"/>
                <w:color w:val="000000"/>
                <w:sz w:val="18"/>
                <w:szCs w:val="18"/>
              </w:rPr>
              <w:t>23</w:t>
            </w:r>
          </w:p>
        </w:tc>
        <w:tc>
          <w:tcPr>
            <w:tcW w:w="1512" w:type="pct"/>
            <w:vAlign w:val="center"/>
          </w:tcPr>
          <w:p w:rsidR="00C047E1" w:rsidRDefault="00C047E1">
            <w:pPr>
              <w:jc w:val="center"/>
              <w:rPr>
                <w:rFonts w:cs="Times New Roman"/>
                <w:color w:val="000000"/>
                <w:sz w:val="18"/>
                <w:szCs w:val="18"/>
              </w:rPr>
            </w:pPr>
            <w:r w:rsidRPr="00425423">
              <w:rPr>
                <w:rFonts w:cs="Times New Roman"/>
                <w:color w:val="000000"/>
                <w:sz w:val="18"/>
                <w:szCs w:val="18"/>
              </w:rPr>
              <w:t>Budynek plebanii</w:t>
            </w:r>
          </w:p>
        </w:tc>
        <w:tc>
          <w:tcPr>
            <w:tcW w:w="1647" w:type="pct"/>
            <w:vAlign w:val="center"/>
          </w:tcPr>
          <w:p w:rsidR="00C047E1" w:rsidRPr="007B73C8" w:rsidRDefault="00C047E1">
            <w:pPr>
              <w:jc w:val="center"/>
              <w:rPr>
                <w:rFonts w:cs="Times New Roman"/>
                <w:color w:val="000000"/>
                <w:sz w:val="18"/>
                <w:szCs w:val="18"/>
              </w:rPr>
            </w:pPr>
            <w:r w:rsidRPr="002D5FB9">
              <w:rPr>
                <w:rFonts w:cs="Times New Roman"/>
                <w:color w:val="000000"/>
                <w:sz w:val="18"/>
                <w:szCs w:val="18"/>
              </w:rPr>
              <w:t>Ostrołęka,</w:t>
            </w:r>
            <w:r w:rsidRPr="00425423">
              <w:rPr>
                <w:rFonts w:cs="Times New Roman"/>
                <w:color w:val="000000"/>
                <w:sz w:val="18"/>
                <w:szCs w:val="18"/>
              </w:rPr>
              <w:t xml:space="preserve"> ul. Szwedzka 2</w:t>
            </w:r>
          </w:p>
        </w:tc>
        <w:tc>
          <w:tcPr>
            <w:tcW w:w="853" w:type="pct"/>
            <w:vAlign w:val="center"/>
          </w:tcPr>
          <w:p w:rsidR="00C047E1" w:rsidRPr="00D50425" w:rsidRDefault="00C047E1">
            <w:pPr>
              <w:pStyle w:val="m-6797874683238452510ox-a5cfdfe0db-msolistparagraph"/>
              <w:jc w:val="center"/>
              <w:rPr>
                <w:color w:val="000000"/>
                <w:sz w:val="18"/>
                <w:szCs w:val="18"/>
              </w:rPr>
            </w:pPr>
            <w:r w:rsidRPr="00425423">
              <w:rPr>
                <w:rFonts w:eastAsiaTheme="minorHAnsi"/>
                <w:color w:val="000000"/>
                <w:sz w:val="18"/>
                <w:szCs w:val="18"/>
                <w:lang w:eastAsia="en-US"/>
              </w:rPr>
              <w:t>A-613 z 03.01.1995 r.</w:t>
            </w:r>
          </w:p>
        </w:tc>
        <w:tc>
          <w:tcPr>
            <w:tcW w:w="699" w:type="pct"/>
            <w:vAlign w:val="center"/>
          </w:tcPr>
          <w:p w:rsidR="00C047E1" w:rsidRPr="00425423" w:rsidRDefault="00C047E1">
            <w:pPr>
              <w:jc w:val="center"/>
              <w:rPr>
                <w:rFonts w:cs="Times New Roman"/>
                <w:color w:val="000000"/>
                <w:sz w:val="18"/>
                <w:szCs w:val="18"/>
              </w:rPr>
            </w:pPr>
            <w:r w:rsidRPr="00425423">
              <w:rPr>
                <w:rFonts w:cs="Times New Roman"/>
                <w:color w:val="000000"/>
                <w:sz w:val="18"/>
                <w:szCs w:val="18"/>
              </w:rPr>
              <w:t>początek XX w.</w:t>
            </w:r>
          </w:p>
        </w:tc>
      </w:tr>
      <w:tr w:rsidR="00C047E1" w:rsidRPr="008029CD" w:rsidTr="007E4272">
        <w:trPr>
          <w:trHeight w:val="266"/>
        </w:trPr>
        <w:tc>
          <w:tcPr>
            <w:tcW w:w="289" w:type="pct"/>
            <w:vAlign w:val="center"/>
          </w:tcPr>
          <w:p w:rsidR="00C047E1" w:rsidRPr="00D0686E" w:rsidRDefault="00C047E1">
            <w:pPr>
              <w:jc w:val="center"/>
              <w:rPr>
                <w:rFonts w:cs="Times New Roman"/>
                <w:color w:val="000000"/>
                <w:sz w:val="18"/>
                <w:szCs w:val="18"/>
              </w:rPr>
            </w:pPr>
            <w:r w:rsidRPr="00D0686E">
              <w:rPr>
                <w:rFonts w:cs="Times New Roman"/>
                <w:color w:val="000000"/>
                <w:sz w:val="18"/>
                <w:szCs w:val="18"/>
              </w:rPr>
              <w:t>24</w:t>
            </w:r>
          </w:p>
        </w:tc>
        <w:tc>
          <w:tcPr>
            <w:tcW w:w="1512" w:type="pct"/>
            <w:vAlign w:val="center"/>
          </w:tcPr>
          <w:p w:rsidR="00C047E1" w:rsidRDefault="00C047E1">
            <w:pPr>
              <w:jc w:val="center"/>
              <w:rPr>
                <w:rFonts w:cs="Times New Roman"/>
                <w:color w:val="000000"/>
                <w:sz w:val="18"/>
                <w:szCs w:val="18"/>
              </w:rPr>
            </w:pPr>
            <w:r w:rsidRPr="00425423">
              <w:rPr>
                <w:rFonts w:cs="Times New Roman"/>
                <w:color w:val="000000"/>
                <w:sz w:val="18"/>
                <w:szCs w:val="18"/>
              </w:rPr>
              <w:t>Elewacje zewnętrzne i gabaryt budynku koszarowego</w:t>
            </w:r>
          </w:p>
        </w:tc>
        <w:tc>
          <w:tcPr>
            <w:tcW w:w="1647" w:type="pct"/>
            <w:vAlign w:val="center"/>
          </w:tcPr>
          <w:p w:rsidR="00C047E1" w:rsidRPr="007B73C8" w:rsidRDefault="00C047E1">
            <w:pPr>
              <w:jc w:val="center"/>
              <w:rPr>
                <w:rFonts w:cs="Times New Roman"/>
                <w:color w:val="000000"/>
                <w:sz w:val="18"/>
                <w:szCs w:val="18"/>
              </w:rPr>
            </w:pPr>
            <w:r w:rsidRPr="002D5FB9">
              <w:rPr>
                <w:rFonts w:cs="Times New Roman"/>
                <w:color w:val="000000"/>
                <w:sz w:val="18"/>
                <w:szCs w:val="18"/>
              </w:rPr>
              <w:t xml:space="preserve">Ostrołęka, </w:t>
            </w:r>
            <w:r>
              <w:rPr>
                <w:rFonts w:cs="Times New Roman"/>
                <w:color w:val="000000"/>
                <w:sz w:val="18"/>
                <w:szCs w:val="18"/>
              </w:rPr>
              <w:t>a</w:t>
            </w:r>
            <w:r w:rsidRPr="002D5FB9">
              <w:rPr>
                <w:rFonts w:cs="Times New Roman"/>
                <w:color w:val="000000"/>
                <w:sz w:val="18"/>
                <w:szCs w:val="18"/>
              </w:rPr>
              <w:t xml:space="preserve">leja Wojska Polskiego </w:t>
            </w:r>
            <w:r>
              <w:rPr>
                <w:rFonts w:cs="Times New Roman"/>
                <w:color w:val="000000"/>
                <w:sz w:val="18"/>
                <w:szCs w:val="18"/>
              </w:rPr>
              <w:t>21</w:t>
            </w:r>
          </w:p>
        </w:tc>
        <w:tc>
          <w:tcPr>
            <w:tcW w:w="853" w:type="pct"/>
            <w:vAlign w:val="center"/>
          </w:tcPr>
          <w:p w:rsidR="00C047E1" w:rsidRPr="00D50425" w:rsidRDefault="00C047E1">
            <w:pPr>
              <w:pStyle w:val="m-6797874683238452510ox-a5cfdfe0db-msolistparagraph"/>
              <w:jc w:val="center"/>
              <w:rPr>
                <w:color w:val="000000"/>
                <w:sz w:val="18"/>
                <w:szCs w:val="18"/>
              </w:rPr>
            </w:pPr>
            <w:r w:rsidRPr="00425423">
              <w:rPr>
                <w:rFonts w:eastAsiaTheme="minorHAnsi"/>
                <w:color w:val="000000"/>
                <w:sz w:val="18"/>
                <w:szCs w:val="18"/>
                <w:lang w:eastAsia="en-US"/>
              </w:rPr>
              <w:t>A-622 z 12.01.1998 r.</w:t>
            </w:r>
          </w:p>
        </w:tc>
        <w:tc>
          <w:tcPr>
            <w:tcW w:w="699" w:type="pct"/>
            <w:vAlign w:val="center"/>
          </w:tcPr>
          <w:p w:rsidR="00C047E1" w:rsidRPr="00425423" w:rsidRDefault="00C047E1">
            <w:pPr>
              <w:jc w:val="center"/>
              <w:rPr>
                <w:rFonts w:cs="Times New Roman"/>
                <w:color w:val="000000"/>
                <w:sz w:val="18"/>
                <w:szCs w:val="18"/>
              </w:rPr>
            </w:pPr>
            <w:r w:rsidRPr="00425423">
              <w:rPr>
                <w:rFonts w:cs="Times New Roman"/>
                <w:color w:val="000000"/>
                <w:sz w:val="18"/>
                <w:szCs w:val="18"/>
              </w:rPr>
              <w:t>lata 1886-1890</w:t>
            </w:r>
          </w:p>
        </w:tc>
      </w:tr>
      <w:tr w:rsidR="00C047E1" w:rsidRPr="008029CD" w:rsidTr="007E4272">
        <w:trPr>
          <w:trHeight w:val="266"/>
        </w:trPr>
        <w:tc>
          <w:tcPr>
            <w:tcW w:w="289" w:type="pct"/>
            <w:vAlign w:val="center"/>
          </w:tcPr>
          <w:p w:rsidR="00C047E1" w:rsidRPr="00D0686E" w:rsidRDefault="00C047E1">
            <w:pPr>
              <w:jc w:val="center"/>
              <w:rPr>
                <w:rFonts w:cs="Times New Roman"/>
                <w:color w:val="000000"/>
                <w:sz w:val="18"/>
                <w:szCs w:val="18"/>
              </w:rPr>
            </w:pPr>
            <w:r w:rsidRPr="00D0686E">
              <w:rPr>
                <w:rFonts w:cs="Times New Roman"/>
                <w:color w:val="000000"/>
                <w:sz w:val="18"/>
                <w:szCs w:val="18"/>
              </w:rPr>
              <w:t>25</w:t>
            </w:r>
          </w:p>
        </w:tc>
        <w:tc>
          <w:tcPr>
            <w:tcW w:w="1512" w:type="pct"/>
            <w:vAlign w:val="center"/>
          </w:tcPr>
          <w:p w:rsidR="00C047E1" w:rsidRDefault="00C047E1">
            <w:pPr>
              <w:jc w:val="center"/>
              <w:rPr>
                <w:rFonts w:cs="Times New Roman"/>
                <w:color w:val="000000"/>
                <w:sz w:val="18"/>
                <w:szCs w:val="18"/>
              </w:rPr>
            </w:pPr>
            <w:r w:rsidRPr="00425423">
              <w:rPr>
                <w:rFonts w:cs="Times New Roman"/>
                <w:color w:val="000000"/>
                <w:sz w:val="18"/>
                <w:szCs w:val="18"/>
              </w:rPr>
              <w:t>Stara część cmentarza parafialnego rzymskokatolickiego</w:t>
            </w:r>
          </w:p>
        </w:tc>
        <w:tc>
          <w:tcPr>
            <w:tcW w:w="1647" w:type="pct"/>
            <w:vAlign w:val="center"/>
          </w:tcPr>
          <w:p w:rsidR="00C047E1" w:rsidRPr="007B73C8" w:rsidRDefault="00C047E1">
            <w:pPr>
              <w:jc w:val="center"/>
              <w:rPr>
                <w:rFonts w:cs="Times New Roman"/>
                <w:color w:val="000000"/>
                <w:sz w:val="18"/>
                <w:szCs w:val="18"/>
              </w:rPr>
            </w:pPr>
            <w:r w:rsidRPr="002D5FB9">
              <w:rPr>
                <w:rFonts w:cs="Times New Roman"/>
                <w:color w:val="000000"/>
                <w:sz w:val="18"/>
                <w:szCs w:val="18"/>
              </w:rPr>
              <w:t>Ostrołęka, Legionowa 15</w:t>
            </w:r>
          </w:p>
        </w:tc>
        <w:tc>
          <w:tcPr>
            <w:tcW w:w="853" w:type="pct"/>
            <w:vAlign w:val="center"/>
          </w:tcPr>
          <w:p w:rsidR="00C047E1" w:rsidRPr="00425423" w:rsidRDefault="00C047E1">
            <w:pPr>
              <w:pStyle w:val="m-6797874683238452510ox-a5cfdfe0db-msolistparagraph"/>
              <w:jc w:val="center"/>
              <w:rPr>
                <w:rFonts w:ascii="Century" w:hAnsi="Century"/>
                <w:sz w:val="22"/>
                <w:szCs w:val="22"/>
              </w:rPr>
            </w:pPr>
            <w:r w:rsidRPr="00425423">
              <w:rPr>
                <w:rFonts w:eastAsiaTheme="minorHAnsi"/>
                <w:color w:val="000000"/>
                <w:sz w:val="18"/>
                <w:szCs w:val="18"/>
                <w:lang w:eastAsia="en-US"/>
              </w:rPr>
              <w:t>A-560 z 30.01.1986 r.</w:t>
            </w:r>
          </w:p>
        </w:tc>
        <w:tc>
          <w:tcPr>
            <w:tcW w:w="699" w:type="pct"/>
            <w:vAlign w:val="center"/>
          </w:tcPr>
          <w:p w:rsidR="00C047E1" w:rsidRPr="00114FF0" w:rsidRDefault="00C047E1">
            <w:pPr>
              <w:jc w:val="center"/>
              <w:rPr>
                <w:rFonts w:cs="Times New Roman"/>
                <w:sz w:val="18"/>
                <w:szCs w:val="18"/>
              </w:rPr>
            </w:pPr>
            <w:r w:rsidRPr="00425423">
              <w:rPr>
                <w:rFonts w:cs="Times New Roman"/>
                <w:color w:val="000000"/>
                <w:sz w:val="18"/>
                <w:szCs w:val="18"/>
              </w:rPr>
              <w:t>XIX w</w:t>
            </w:r>
          </w:p>
        </w:tc>
      </w:tr>
      <w:tr w:rsidR="00C047E1" w:rsidRPr="008029CD" w:rsidTr="007E4272">
        <w:trPr>
          <w:trHeight w:val="266"/>
        </w:trPr>
        <w:tc>
          <w:tcPr>
            <w:tcW w:w="289" w:type="pct"/>
            <w:vAlign w:val="center"/>
          </w:tcPr>
          <w:p w:rsidR="00C047E1" w:rsidRPr="00D0686E" w:rsidRDefault="00C047E1">
            <w:pPr>
              <w:jc w:val="center"/>
              <w:rPr>
                <w:rFonts w:cs="Times New Roman"/>
                <w:color w:val="000000"/>
                <w:sz w:val="18"/>
                <w:szCs w:val="18"/>
              </w:rPr>
            </w:pPr>
            <w:r>
              <w:rPr>
                <w:rFonts w:cs="Times New Roman"/>
                <w:color w:val="000000"/>
                <w:sz w:val="18"/>
                <w:szCs w:val="18"/>
              </w:rPr>
              <w:t>26</w:t>
            </w:r>
          </w:p>
        </w:tc>
        <w:tc>
          <w:tcPr>
            <w:tcW w:w="1512" w:type="pct"/>
            <w:vAlign w:val="center"/>
          </w:tcPr>
          <w:p w:rsidR="00C047E1" w:rsidRPr="00425423" w:rsidRDefault="00C047E1">
            <w:pPr>
              <w:jc w:val="center"/>
              <w:rPr>
                <w:rFonts w:cs="Times New Roman"/>
                <w:color w:val="000000"/>
                <w:sz w:val="18"/>
                <w:szCs w:val="18"/>
              </w:rPr>
            </w:pPr>
            <w:r w:rsidRPr="00425423">
              <w:rPr>
                <w:rFonts w:cs="Times New Roman"/>
                <w:sz w:val="18"/>
                <w:szCs w:val="18"/>
              </w:rPr>
              <w:t>Dwór drewniany</w:t>
            </w:r>
          </w:p>
        </w:tc>
        <w:tc>
          <w:tcPr>
            <w:tcW w:w="1647" w:type="pct"/>
            <w:vAlign w:val="center"/>
          </w:tcPr>
          <w:p w:rsidR="00C047E1" w:rsidRPr="002D5FB9" w:rsidRDefault="00C047E1">
            <w:pPr>
              <w:jc w:val="center"/>
              <w:rPr>
                <w:rFonts w:cs="Times New Roman"/>
                <w:color w:val="000000"/>
                <w:sz w:val="18"/>
                <w:szCs w:val="18"/>
              </w:rPr>
            </w:pPr>
            <w:r w:rsidRPr="00233DF5">
              <w:rPr>
                <w:rFonts w:cs="Times New Roman"/>
                <w:color w:val="000000"/>
                <w:sz w:val="18"/>
                <w:szCs w:val="18"/>
              </w:rPr>
              <w:t>Ostrołęka,Łomżyńska 26</w:t>
            </w:r>
          </w:p>
        </w:tc>
        <w:tc>
          <w:tcPr>
            <w:tcW w:w="853" w:type="pct"/>
            <w:vAlign w:val="center"/>
          </w:tcPr>
          <w:p w:rsidR="00C047E1" w:rsidRPr="00425423" w:rsidRDefault="00C047E1">
            <w:pPr>
              <w:pStyle w:val="m-6797874683238452510ox-a5cfdfe0db-msolistparagraph"/>
              <w:jc w:val="center"/>
              <w:rPr>
                <w:rFonts w:eastAsiaTheme="minorHAnsi"/>
                <w:color w:val="000000"/>
                <w:sz w:val="18"/>
                <w:szCs w:val="18"/>
                <w:lang w:eastAsia="en-US"/>
              </w:rPr>
            </w:pPr>
            <w:r w:rsidRPr="00425423">
              <w:rPr>
                <w:rFonts w:eastAsiaTheme="minorHAnsi"/>
                <w:sz w:val="18"/>
                <w:szCs w:val="18"/>
                <w:lang w:eastAsia="en-US"/>
              </w:rPr>
              <w:t>A-454 z dnia 22.08.1979r.</w:t>
            </w:r>
          </w:p>
        </w:tc>
        <w:tc>
          <w:tcPr>
            <w:tcW w:w="699" w:type="pct"/>
            <w:vAlign w:val="center"/>
          </w:tcPr>
          <w:p w:rsidR="00C047E1" w:rsidRPr="00425423" w:rsidRDefault="00C047E1">
            <w:pPr>
              <w:jc w:val="center"/>
              <w:rPr>
                <w:rFonts w:cs="Times New Roman"/>
                <w:color w:val="000000"/>
                <w:sz w:val="18"/>
                <w:szCs w:val="18"/>
              </w:rPr>
            </w:pPr>
            <w:r w:rsidRPr="00425423">
              <w:rPr>
                <w:rFonts w:cs="Times New Roman"/>
                <w:sz w:val="18"/>
                <w:szCs w:val="18"/>
              </w:rPr>
              <w:t>wzniesiony w 3 ćwierci XIX w</w:t>
            </w:r>
          </w:p>
        </w:tc>
      </w:tr>
      <w:tr w:rsidR="00C047E1" w:rsidRPr="008029CD" w:rsidTr="007E4272">
        <w:trPr>
          <w:trHeight w:val="266"/>
        </w:trPr>
        <w:tc>
          <w:tcPr>
            <w:tcW w:w="289" w:type="pct"/>
            <w:vAlign w:val="center"/>
          </w:tcPr>
          <w:p w:rsidR="00C047E1" w:rsidRPr="00D0686E" w:rsidRDefault="00C047E1">
            <w:pPr>
              <w:jc w:val="center"/>
              <w:rPr>
                <w:rFonts w:cs="Times New Roman"/>
                <w:color w:val="000000"/>
                <w:sz w:val="18"/>
                <w:szCs w:val="18"/>
              </w:rPr>
            </w:pPr>
            <w:r w:rsidRPr="00D0686E">
              <w:rPr>
                <w:rFonts w:cs="Times New Roman"/>
                <w:color w:val="000000"/>
                <w:sz w:val="18"/>
                <w:szCs w:val="18"/>
              </w:rPr>
              <w:t>2</w:t>
            </w:r>
            <w:r>
              <w:rPr>
                <w:rFonts w:cs="Times New Roman"/>
                <w:color w:val="000000"/>
                <w:sz w:val="18"/>
                <w:szCs w:val="18"/>
              </w:rPr>
              <w:t>7*</w:t>
            </w:r>
          </w:p>
        </w:tc>
        <w:tc>
          <w:tcPr>
            <w:tcW w:w="1512" w:type="pct"/>
            <w:vAlign w:val="center"/>
          </w:tcPr>
          <w:p w:rsidR="00C047E1" w:rsidRPr="00425423" w:rsidRDefault="00C047E1">
            <w:pPr>
              <w:jc w:val="center"/>
              <w:rPr>
                <w:rFonts w:cs="Times New Roman"/>
                <w:color w:val="000000"/>
                <w:sz w:val="18"/>
                <w:szCs w:val="18"/>
              </w:rPr>
            </w:pPr>
            <w:r w:rsidRPr="00425423">
              <w:rPr>
                <w:rFonts w:cs="Times New Roman"/>
                <w:color w:val="000000"/>
                <w:sz w:val="18"/>
                <w:szCs w:val="18"/>
              </w:rPr>
              <w:t>Grodzisko wczesnośredniowieczne nizinne położone na gruntach miejskich zwanych „Starym Miastem”, wraz z otaczającym podgrodziem (obszar w promieniu 100 m od zewnętrznej linii wałów grodziska)</w:t>
            </w:r>
          </w:p>
        </w:tc>
        <w:tc>
          <w:tcPr>
            <w:tcW w:w="1647" w:type="pct"/>
            <w:vAlign w:val="center"/>
          </w:tcPr>
          <w:p w:rsidR="00C047E1" w:rsidRPr="002D5FB9" w:rsidRDefault="00C047E1">
            <w:pPr>
              <w:jc w:val="center"/>
              <w:rPr>
                <w:rFonts w:cs="Times New Roman"/>
                <w:color w:val="000000"/>
                <w:sz w:val="18"/>
                <w:szCs w:val="18"/>
              </w:rPr>
            </w:pPr>
            <w:r w:rsidRPr="00D0686E">
              <w:rPr>
                <w:rFonts w:cs="Times New Roman"/>
                <w:color w:val="000000"/>
                <w:sz w:val="18"/>
                <w:szCs w:val="18"/>
              </w:rPr>
              <w:t>-</w:t>
            </w:r>
          </w:p>
        </w:tc>
        <w:tc>
          <w:tcPr>
            <w:tcW w:w="853" w:type="pct"/>
            <w:vAlign w:val="center"/>
          </w:tcPr>
          <w:p w:rsidR="00C047E1" w:rsidRPr="00425423" w:rsidRDefault="00C047E1">
            <w:pPr>
              <w:pStyle w:val="m-6797874683238452510ox-a5cfdfe0db-msolistparagraph"/>
              <w:jc w:val="center"/>
              <w:rPr>
                <w:rFonts w:eastAsiaTheme="minorHAnsi"/>
                <w:color w:val="000000"/>
                <w:sz w:val="18"/>
                <w:szCs w:val="18"/>
                <w:lang w:eastAsia="en-US"/>
              </w:rPr>
            </w:pPr>
            <w:r w:rsidRPr="00425423">
              <w:rPr>
                <w:color w:val="000000"/>
                <w:sz w:val="18"/>
                <w:szCs w:val="18"/>
              </w:rPr>
              <w:t>numer rejestru zabytków 36</w:t>
            </w:r>
            <w:r w:rsidRPr="00D0686E">
              <w:rPr>
                <w:color w:val="000000"/>
                <w:sz w:val="18"/>
                <w:szCs w:val="18"/>
              </w:rPr>
              <w:t>/152</w:t>
            </w:r>
            <w:r w:rsidRPr="00425423">
              <w:rPr>
                <w:color w:val="000000"/>
                <w:sz w:val="18"/>
                <w:szCs w:val="18"/>
              </w:rPr>
              <w:t xml:space="preserve"> z 19.01.1955 r.</w:t>
            </w:r>
          </w:p>
        </w:tc>
        <w:tc>
          <w:tcPr>
            <w:tcW w:w="699" w:type="pct"/>
            <w:vAlign w:val="center"/>
          </w:tcPr>
          <w:p w:rsidR="00C047E1" w:rsidRPr="00425423" w:rsidRDefault="00C047E1">
            <w:pPr>
              <w:jc w:val="center"/>
              <w:rPr>
                <w:rFonts w:cs="Times New Roman"/>
                <w:color w:val="000000"/>
                <w:sz w:val="18"/>
                <w:szCs w:val="18"/>
              </w:rPr>
            </w:pPr>
            <w:r w:rsidRPr="00D0686E">
              <w:rPr>
                <w:rFonts w:cs="Times New Roman"/>
                <w:color w:val="000000"/>
                <w:sz w:val="18"/>
                <w:szCs w:val="18"/>
              </w:rPr>
              <w:t>-</w:t>
            </w:r>
          </w:p>
        </w:tc>
      </w:tr>
      <w:tr w:rsidR="00C047E1" w:rsidRPr="008029CD" w:rsidTr="007E4272">
        <w:trPr>
          <w:trHeight w:val="266"/>
        </w:trPr>
        <w:tc>
          <w:tcPr>
            <w:tcW w:w="289" w:type="pct"/>
            <w:vAlign w:val="center"/>
          </w:tcPr>
          <w:p w:rsidR="00C047E1" w:rsidRPr="00D0686E" w:rsidRDefault="00C047E1">
            <w:pPr>
              <w:jc w:val="center"/>
              <w:rPr>
                <w:rFonts w:cs="Times New Roman"/>
                <w:color w:val="000000"/>
                <w:sz w:val="18"/>
                <w:szCs w:val="18"/>
              </w:rPr>
            </w:pPr>
            <w:r w:rsidRPr="00D0686E">
              <w:rPr>
                <w:rFonts w:cs="Times New Roman"/>
                <w:color w:val="000000"/>
                <w:sz w:val="18"/>
                <w:szCs w:val="18"/>
              </w:rPr>
              <w:t>2</w:t>
            </w:r>
            <w:r>
              <w:rPr>
                <w:rFonts w:cs="Times New Roman"/>
                <w:color w:val="000000"/>
                <w:sz w:val="18"/>
                <w:szCs w:val="18"/>
              </w:rPr>
              <w:t>8*</w:t>
            </w:r>
          </w:p>
        </w:tc>
        <w:tc>
          <w:tcPr>
            <w:tcW w:w="1512" w:type="pct"/>
            <w:vAlign w:val="center"/>
          </w:tcPr>
          <w:p w:rsidR="00C047E1" w:rsidRPr="00425423" w:rsidRDefault="00C047E1">
            <w:pPr>
              <w:jc w:val="center"/>
              <w:rPr>
                <w:rFonts w:cs="Times New Roman"/>
                <w:color w:val="000000"/>
                <w:sz w:val="18"/>
                <w:szCs w:val="18"/>
              </w:rPr>
            </w:pPr>
            <w:r w:rsidRPr="00425423">
              <w:rPr>
                <w:rFonts w:cs="Times New Roman"/>
                <w:color w:val="000000"/>
                <w:sz w:val="18"/>
                <w:szCs w:val="18"/>
              </w:rPr>
              <w:t>Nawarstwienia kulturowe starego miasta w Ostrołęce</w:t>
            </w:r>
          </w:p>
        </w:tc>
        <w:tc>
          <w:tcPr>
            <w:tcW w:w="1647" w:type="pct"/>
            <w:vAlign w:val="center"/>
          </w:tcPr>
          <w:p w:rsidR="00C047E1" w:rsidRPr="002D5FB9" w:rsidRDefault="00C047E1">
            <w:pPr>
              <w:jc w:val="center"/>
              <w:rPr>
                <w:rFonts w:cs="Times New Roman"/>
                <w:color w:val="000000"/>
                <w:sz w:val="18"/>
                <w:szCs w:val="18"/>
              </w:rPr>
            </w:pPr>
            <w:r w:rsidRPr="00682B65">
              <w:rPr>
                <w:rFonts w:cs="Times New Roman"/>
                <w:color w:val="000000"/>
                <w:sz w:val="18"/>
                <w:szCs w:val="18"/>
              </w:rPr>
              <w:t>-</w:t>
            </w:r>
          </w:p>
        </w:tc>
        <w:tc>
          <w:tcPr>
            <w:tcW w:w="853" w:type="pct"/>
            <w:vAlign w:val="center"/>
          </w:tcPr>
          <w:p w:rsidR="00C047E1" w:rsidRPr="00425423" w:rsidRDefault="00C047E1">
            <w:pPr>
              <w:pStyle w:val="m-6797874683238452510ox-a5cfdfe0db-msolistparagraph"/>
              <w:jc w:val="center"/>
              <w:rPr>
                <w:rFonts w:eastAsiaTheme="minorHAnsi"/>
                <w:color w:val="000000"/>
                <w:sz w:val="18"/>
                <w:szCs w:val="18"/>
                <w:lang w:eastAsia="en-US"/>
              </w:rPr>
            </w:pPr>
            <w:r w:rsidRPr="00682B65">
              <w:rPr>
                <w:color w:val="000000"/>
                <w:sz w:val="18"/>
                <w:szCs w:val="18"/>
              </w:rPr>
              <w:t xml:space="preserve">numer rejestru zabytków </w:t>
            </w:r>
            <w:r w:rsidRPr="00425423">
              <w:rPr>
                <w:color w:val="000000"/>
                <w:sz w:val="18"/>
                <w:szCs w:val="18"/>
              </w:rPr>
              <w:t>320, decyzja z dn. 04.08.1992 r.</w:t>
            </w:r>
          </w:p>
        </w:tc>
        <w:tc>
          <w:tcPr>
            <w:tcW w:w="699" w:type="pct"/>
            <w:vAlign w:val="center"/>
          </w:tcPr>
          <w:p w:rsidR="00C047E1" w:rsidRPr="00425423" w:rsidRDefault="00C047E1">
            <w:pPr>
              <w:jc w:val="center"/>
              <w:rPr>
                <w:rFonts w:cs="Times New Roman"/>
                <w:color w:val="000000"/>
                <w:sz w:val="18"/>
                <w:szCs w:val="18"/>
              </w:rPr>
            </w:pPr>
            <w:r w:rsidRPr="00682B65">
              <w:rPr>
                <w:rFonts w:cs="Times New Roman"/>
                <w:color w:val="000000"/>
                <w:sz w:val="18"/>
                <w:szCs w:val="18"/>
              </w:rPr>
              <w:t>-</w:t>
            </w:r>
          </w:p>
        </w:tc>
      </w:tr>
    </w:tbl>
    <w:p w:rsidR="00C047E1" w:rsidRDefault="00C047E1" w:rsidP="003268C1">
      <w:pPr>
        <w:spacing w:before="0"/>
        <w:contextualSpacing/>
        <w:rPr>
          <w:i/>
          <w:sz w:val="16"/>
        </w:rPr>
      </w:pPr>
      <w:r>
        <w:rPr>
          <w:i/>
          <w:sz w:val="16"/>
        </w:rPr>
        <w:t>*</w:t>
      </w:r>
      <w:r w:rsidRPr="00233DF5">
        <w:rPr>
          <w:i/>
          <w:sz w:val="16"/>
        </w:rPr>
        <w:t>Na terenie miasta Ostrołęka do rejestru zabytków wpisane są również nieruchome zabytki archeologiczne</w:t>
      </w:r>
      <w:r>
        <w:rPr>
          <w:i/>
          <w:sz w:val="16"/>
        </w:rPr>
        <w:t xml:space="preserve"> o LP 27 i 28.</w:t>
      </w:r>
    </w:p>
    <w:p w:rsidR="00C047E1" w:rsidRDefault="00C047E1" w:rsidP="00153FAE">
      <w:pPr>
        <w:spacing w:before="0"/>
        <w:contextualSpacing/>
        <w:rPr>
          <w:i/>
          <w:sz w:val="16"/>
        </w:rPr>
      </w:pPr>
      <w:r w:rsidRPr="00480887">
        <w:rPr>
          <w:i/>
          <w:sz w:val="16"/>
        </w:rPr>
        <w:t xml:space="preserve">Źródło: </w:t>
      </w:r>
      <w:r>
        <w:rPr>
          <w:i/>
          <w:sz w:val="16"/>
        </w:rPr>
        <w:t>dane Mazowieckiego Wojewódzkiego Konserwatora Zabytków</w:t>
      </w:r>
    </w:p>
    <w:p w:rsidR="00153FAE" w:rsidRPr="003268C1" w:rsidRDefault="00153FAE" w:rsidP="003268C1">
      <w:pPr>
        <w:spacing w:before="0"/>
        <w:contextualSpacing/>
        <w:rPr>
          <w:iCs/>
          <w:sz w:val="16"/>
        </w:rPr>
      </w:pPr>
    </w:p>
    <w:p w:rsidR="0008645E" w:rsidRDefault="00B3132C" w:rsidP="003268C1">
      <w:pPr>
        <w:tabs>
          <w:tab w:val="left" w:pos="426"/>
        </w:tabs>
        <w:ind w:firstLine="425"/>
      </w:pPr>
      <w:r w:rsidRPr="006C1D59">
        <w:t xml:space="preserve">Na terenie </w:t>
      </w:r>
      <w:r w:rsidR="00697600">
        <w:t>miasta</w:t>
      </w:r>
      <w:r w:rsidR="000A6CA4">
        <w:t xml:space="preserve"> </w:t>
      </w:r>
      <w:r w:rsidRPr="006C1D59">
        <w:t>znajduj</w:t>
      </w:r>
      <w:r w:rsidR="00697600">
        <w:t>e</w:t>
      </w:r>
      <w:r w:rsidRPr="006C1D59">
        <w:t xml:space="preserve"> się </w:t>
      </w:r>
      <w:r w:rsidR="00697600">
        <w:t xml:space="preserve">jedno </w:t>
      </w:r>
      <w:r w:rsidRPr="006C1D59">
        <w:t>stanowiska archeologiczne wpisane do Rejestru Zabytków.</w:t>
      </w:r>
      <w:r w:rsidR="00697600">
        <w:t xml:space="preserve"> Jest to s</w:t>
      </w:r>
      <w:r w:rsidR="00697600" w:rsidRPr="003268C1">
        <w:t xml:space="preserve">tanowisko (grodzisko) wpisane do rejestru zabytków województwa mazowieckiego pod </w:t>
      </w:r>
      <w:r w:rsidR="002373BC">
        <w:br/>
      </w:r>
      <w:r w:rsidR="00697600" w:rsidRPr="003268C1">
        <w:t>nr 36/152, decyzja z dnia 19.01.1955 r.</w:t>
      </w:r>
    </w:p>
    <w:p w:rsidR="0008645E" w:rsidRPr="003268C1" w:rsidRDefault="0008645E" w:rsidP="003079BD">
      <w:pPr>
        <w:jc w:val="left"/>
        <w:rPr>
          <w:sz w:val="20"/>
          <w:szCs w:val="20"/>
        </w:rPr>
      </w:pPr>
      <w:bookmarkStart w:id="826" w:name="_Toc14115885"/>
      <w:bookmarkStart w:id="827" w:name="_Toc14442428"/>
      <w:bookmarkStart w:id="828" w:name="_Toc86755343"/>
      <w:r w:rsidRPr="003079BD">
        <w:rPr>
          <w:b/>
          <w:bCs/>
          <w:sz w:val="20"/>
          <w:szCs w:val="20"/>
        </w:rPr>
        <w:t xml:space="preserve">Tabela </w:t>
      </w:r>
      <w:r w:rsidR="00AD46FC" w:rsidRPr="003268C1">
        <w:rPr>
          <w:b/>
          <w:bCs/>
          <w:sz w:val="20"/>
          <w:szCs w:val="20"/>
        </w:rPr>
        <w:fldChar w:fldCharType="begin"/>
      </w:r>
      <w:r w:rsidRPr="003079BD">
        <w:rPr>
          <w:b/>
          <w:bCs/>
          <w:sz w:val="20"/>
          <w:szCs w:val="20"/>
        </w:rPr>
        <w:instrText xml:space="preserve"> SEQ Tabela \* ARABIC </w:instrText>
      </w:r>
      <w:r w:rsidR="00AD46FC" w:rsidRPr="003268C1">
        <w:rPr>
          <w:b/>
          <w:bCs/>
          <w:sz w:val="20"/>
          <w:szCs w:val="20"/>
        </w:rPr>
        <w:fldChar w:fldCharType="separate"/>
      </w:r>
      <w:r w:rsidR="00A957C7">
        <w:rPr>
          <w:b/>
          <w:bCs/>
          <w:noProof/>
          <w:sz w:val="20"/>
          <w:szCs w:val="20"/>
        </w:rPr>
        <w:t>31</w:t>
      </w:r>
      <w:r w:rsidR="00AD46FC" w:rsidRPr="003268C1">
        <w:rPr>
          <w:b/>
          <w:bCs/>
          <w:sz w:val="20"/>
          <w:szCs w:val="20"/>
        </w:rPr>
        <w:fldChar w:fldCharType="end"/>
      </w:r>
      <w:r w:rsidR="003079BD">
        <w:rPr>
          <w:b/>
          <w:bCs/>
          <w:sz w:val="20"/>
          <w:szCs w:val="20"/>
        </w:rPr>
        <w:t>.</w:t>
      </w:r>
      <w:r w:rsidRPr="003268C1">
        <w:rPr>
          <w:sz w:val="20"/>
          <w:szCs w:val="20"/>
        </w:rPr>
        <w:t xml:space="preserve"> Stanowiska archeologiczne ujęte w Wojewódzkim Rejestrze Zabytków</w:t>
      </w:r>
      <w:bookmarkEnd w:id="826"/>
      <w:bookmarkEnd w:id="827"/>
      <w:bookmarkEnd w:id="828"/>
    </w:p>
    <w:tbl>
      <w:tblPr>
        <w:tblW w:w="919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839"/>
        <w:gridCol w:w="1151"/>
        <w:gridCol w:w="1426"/>
        <w:gridCol w:w="1350"/>
        <w:gridCol w:w="2430"/>
      </w:tblGrid>
      <w:tr w:rsidR="00697600" w:rsidRPr="00053D8C" w:rsidTr="003268C1">
        <w:trPr>
          <w:jc w:val="center"/>
        </w:trPr>
        <w:tc>
          <w:tcPr>
            <w:tcW w:w="2839" w:type="dxa"/>
            <w:shd w:val="clear" w:color="auto" w:fill="595959" w:themeFill="text1" w:themeFillTint="A6"/>
            <w:vAlign w:val="center"/>
          </w:tcPr>
          <w:p w:rsidR="00697600" w:rsidRPr="003268C1" w:rsidRDefault="00697600">
            <w:pPr>
              <w:jc w:val="center"/>
              <w:rPr>
                <w:rFonts w:cs="Times New Roman"/>
                <w:b/>
                <w:color w:val="FFFFFF" w:themeColor="background1"/>
                <w:sz w:val="18"/>
                <w:szCs w:val="18"/>
              </w:rPr>
            </w:pPr>
            <w:r w:rsidRPr="003268C1">
              <w:rPr>
                <w:rFonts w:cs="Times New Roman"/>
                <w:b/>
                <w:color w:val="FFFFFF" w:themeColor="background1"/>
                <w:sz w:val="18"/>
                <w:szCs w:val="18"/>
              </w:rPr>
              <w:t>L.P.</w:t>
            </w:r>
          </w:p>
        </w:tc>
        <w:tc>
          <w:tcPr>
            <w:tcW w:w="1151" w:type="dxa"/>
            <w:shd w:val="clear" w:color="auto" w:fill="595959" w:themeFill="text1" w:themeFillTint="A6"/>
            <w:vAlign w:val="center"/>
          </w:tcPr>
          <w:p w:rsidR="00697600" w:rsidRPr="003268C1" w:rsidRDefault="00697600">
            <w:pPr>
              <w:jc w:val="center"/>
              <w:rPr>
                <w:rFonts w:cs="Times New Roman"/>
                <w:b/>
                <w:color w:val="FFFFFF" w:themeColor="background1"/>
                <w:sz w:val="18"/>
                <w:szCs w:val="18"/>
              </w:rPr>
            </w:pPr>
            <w:r w:rsidRPr="003268C1">
              <w:rPr>
                <w:rFonts w:cs="Times New Roman"/>
                <w:b/>
                <w:color w:val="FFFFFF" w:themeColor="background1"/>
                <w:sz w:val="18"/>
                <w:szCs w:val="18"/>
              </w:rPr>
              <w:t>Nr obszaru AZP</w:t>
            </w:r>
          </w:p>
        </w:tc>
        <w:tc>
          <w:tcPr>
            <w:tcW w:w="1426" w:type="dxa"/>
            <w:shd w:val="clear" w:color="auto" w:fill="595959" w:themeFill="text1" w:themeFillTint="A6"/>
            <w:vAlign w:val="center"/>
          </w:tcPr>
          <w:p w:rsidR="00697600" w:rsidRPr="003268C1" w:rsidRDefault="00697600">
            <w:pPr>
              <w:jc w:val="center"/>
              <w:rPr>
                <w:rFonts w:cs="Times New Roman"/>
                <w:b/>
                <w:color w:val="FFFFFF" w:themeColor="background1"/>
                <w:sz w:val="18"/>
                <w:szCs w:val="18"/>
              </w:rPr>
            </w:pPr>
            <w:r w:rsidRPr="003268C1">
              <w:rPr>
                <w:rFonts w:cs="Times New Roman"/>
                <w:b/>
                <w:color w:val="FFFFFF" w:themeColor="background1"/>
                <w:sz w:val="18"/>
                <w:szCs w:val="18"/>
              </w:rPr>
              <w:t>Nr stanowiska w miejscowości</w:t>
            </w:r>
          </w:p>
        </w:tc>
        <w:tc>
          <w:tcPr>
            <w:tcW w:w="1350" w:type="dxa"/>
            <w:shd w:val="clear" w:color="auto" w:fill="595959" w:themeFill="text1" w:themeFillTint="A6"/>
            <w:vAlign w:val="center"/>
          </w:tcPr>
          <w:p w:rsidR="00697600" w:rsidRPr="003268C1" w:rsidRDefault="00697600">
            <w:pPr>
              <w:jc w:val="center"/>
              <w:rPr>
                <w:rFonts w:cs="Times New Roman"/>
                <w:b/>
                <w:color w:val="FFFFFF" w:themeColor="background1"/>
                <w:sz w:val="18"/>
                <w:szCs w:val="18"/>
              </w:rPr>
            </w:pPr>
            <w:r w:rsidRPr="003268C1">
              <w:rPr>
                <w:rFonts w:cs="Times New Roman"/>
                <w:b/>
                <w:color w:val="FFFFFF" w:themeColor="background1"/>
                <w:sz w:val="18"/>
                <w:szCs w:val="18"/>
              </w:rPr>
              <w:t>Nr stanowiska na obszarze</w:t>
            </w:r>
          </w:p>
        </w:tc>
        <w:tc>
          <w:tcPr>
            <w:tcW w:w="2430" w:type="dxa"/>
            <w:shd w:val="clear" w:color="auto" w:fill="595959" w:themeFill="text1" w:themeFillTint="A6"/>
            <w:vAlign w:val="center"/>
          </w:tcPr>
          <w:p w:rsidR="00697600" w:rsidRPr="003268C1" w:rsidRDefault="00697600">
            <w:pPr>
              <w:jc w:val="center"/>
              <w:rPr>
                <w:rFonts w:cs="Times New Roman"/>
                <w:b/>
                <w:color w:val="FFFFFF" w:themeColor="background1"/>
                <w:sz w:val="18"/>
                <w:szCs w:val="18"/>
              </w:rPr>
            </w:pPr>
            <w:r w:rsidRPr="003268C1">
              <w:rPr>
                <w:rFonts w:cs="Times New Roman"/>
                <w:b/>
                <w:color w:val="FFFFFF" w:themeColor="background1"/>
                <w:sz w:val="18"/>
                <w:szCs w:val="18"/>
              </w:rPr>
              <w:t>Chronologia stanowiska</w:t>
            </w:r>
          </w:p>
        </w:tc>
      </w:tr>
      <w:tr w:rsidR="00697600" w:rsidRPr="00053D8C" w:rsidTr="003268C1">
        <w:trPr>
          <w:jc w:val="center"/>
        </w:trPr>
        <w:tc>
          <w:tcPr>
            <w:tcW w:w="2839" w:type="dxa"/>
          </w:tcPr>
          <w:p w:rsidR="00697600" w:rsidRPr="003268C1" w:rsidRDefault="00697600" w:rsidP="00563B74">
            <w:pPr>
              <w:jc w:val="center"/>
              <w:rPr>
                <w:rFonts w:cs="Times New Roman"/>
                <w:color w:val="000000"/>
                <w:sz w:val="18"/>
                <w:szCs w:val="18"/>
              </w:rPr>
            </w:pPr>
            <w:r w:rsidRPr="003268C1">
              <w:rPr>
                <w:rFonts w:cs="Times New Roman"/>
                <w:color w:val="000000"/>
                <w:sz w:val="18"/>
                <w:szCs w:val="18"/>
              </w:rPr>
              <w:t>1</w:t>
            </w:r>
          </w:p>
        </w:tc>
        <w:tc>
          <w:tcPr>
            <w:tcW w:w="1151" w:type="dxa"/>
          </w:tcPr>
          <w:p w:rsidR="00697600" w:rsidRPr="003268C1" w:rsidRDefault="00697600" w:rsidP="00563B74">
            <w:pPr>
              <w:jc w:val="center"/>
              <w:rPr>
                <w:rFonts w:cs="Times New Roman"/>
                <w:color w:val="000000"/>
                <w:sz w:val="18"/>
                <w:szCs w:val="18"/>
              </w:rPr>
            </w:pPr>
            <w:r w:rsidRPr="003268C1">
              <w:rPr>
                <w:rFonts w:cs="Times New Roman"/>
                <w:color w:val="000000"/>
                <w:sz w:val="18"/>
                <w:szCs w:val="18"/>
              </w:rPr>
              <w:t>39-71</w:t>
            </w:r>
          </w:p>
        </w:tc>
        <w:tc>
          <w:tcPr>
            <w:tcW w:w="1426" w:type="dxa"/>
          </w:tcPr>
          <w:p w:rsidR="00697600" w:rsidRPr="003268C1" w:rsidRDefault="00697600" w:rsidP="00563B74">
            <w:pPr>
              <w:jc w:val="center"/>
              <w:rPr>
                <w:rFonts w:cs="Times New Roman"/>
                <w:color w:val="000000"/>
                <w:sz w:val="18"/>
                <w:szCs w:val="18"/>
              </w:rPr>
            </w:pPr>
            <w:r w:rsidRPr="003268C1">
              <w:rPr>
                <w:rFonts w:cs="Times New Roman"/>
                <w:color w:val="000000"/>
                <w:sz w:val="18"/>
                <w:szCs w:val="18"/>
              </w:rPr>
              <w:t>5</w:t>
            </w:r>
          </w:p>
        </w:tc>
        <w:tc>
          <w:tcPr>
            <w:tcW w:w="1350" w:type="dxa"/>
          </w:tcPr>
          <w:p w:rsidR="00697600" w:rsidRPr="003268C1" w:rsidRDefault="00697600" w:rsidP="00563B74">
            <w:pPr>
              <w:jc w:val="center"/>
              <w:rPr>
                <w:rFonts w:cs="Times New Roman"/>
                <w:color w:val="000000"/>
                <w:sz w:val="18"/>
                <w:szCs w:val="18"/>
              </w:rPr>
            </w:pPr>
            <w:r w:rsidRPr="003268C1">
              <w:rPr>
                <w:rFonts w:cs="Times New Roman"/>
                <w:color w:val="000000"/>
                <w:sz w:val="18"/>
                <w:szCs w:val="18"/>
              </w:rPr>
              <w:t>2</w:t>
            </w:r>
          </w:p>
        </w:tc>
        <w:tc>
          <w:tcPr>
            <w:tcW w:w="2430" w:type="dxa"/>
          </w:tcPr>
          <w:p w:rsidR="00697600" w:rsidRPr="003268C1" w:rsidRDefault="00697600" w:rsidP="00563B74">
            <w:pPr>
              <w:jc w:val="center"/>
              <w:rPr>
                <w:rFonts w:cs="Times New Roman"/>
                <w:color w:val="000000"/>
                <w:sz w:val="18"/>
                <w:szCs w:val="18"/>
              </w:rPr>
            </w:pPr>
            <w:r w:rsidRPr="003268C1">
              <w:rPr>
                <w:rFonts w:cs="Times New Roman"/>
                <w:color w:val="000000"/>
                <w:sz w:val="18"/>
                <w:szCs w:val="18"/>
              </w:rPr>
              <w:t>średniowiecze, nowożytność</w:t>
            </w:r>
          </w:p>
        </w:tc>
      </w:tr>
    </w:tbl>
    <w:p w:rsidR="002373BC" w:rsidRDefault="00697600" w:rsidP="003268C1">
      <w:pPr>
        <w:spacing w:before="0"/>
        <w:rPr>
          <w:i/>
          <w:sz w:val="16"/>
        </w:rPr>
      </w:pPr>
      <w:r w:rsidRPr="00040618">
        <w:rPr>
          <w:i/>
          <w:sz w:val="16"/>
        </w:rPr>
        <w:t xml:space="preserve">Źródło: </w:t>
      </w:r>
      <w:r w:rsidR="0008645E">
        <w:rPr>
          <w:i/>
          <w:sz w:val="16"/>
        </w:rPr>
        <w:t>dane Mazowieckiego Wojewódzkiego Konserwatora Zabytków</w:t>
      </w:r>
    </w:p>
    <w:p w:rsidR="008029CD" w:rsidRPr="008029CD" w:rsidRDefault="008029CD" w:rsidP="003268C1">
      <w:pPr>
        <w:pStyle w:val="Nagwek1"/>
      </w:pPr>
      <w:bookmarkStart w:id="829" w:name="_Toc439776386"/>
      <w:bookmarkStart w:id="830" w:name="_Toc506802975"/>
      <w:bookmarkStart w:id="831" w:name="_Toc88222439"/>
      <w:r>
        <w:lastRenderedPageBreak/>
        <w:t xml:space="preserve">13. </w:t>
      </w:r>
      <w:r w:rsidR="00CD163A" w:rsidRPr="00D17085">
        <w:t>UWARUNKOWANIA WYNIKAJĄCE ZE STANU SYSTEMÓW KOMUNIKACJI</w:t>
      </w:r>
      <w:bookmarkStart w:id="832" w:name="_Toc439776387"/>
      <w:bookmarkStart w:id="833" w:name="_Toc506802976"/>
      <w:bookmarkEnd w:id="829"/>
      <w:bookmarkEnd w:id="830"/>
      <w:bookmarkEnd w:id="831"/>
    </w:p>
    <w:p w:rsidR="00CD163A" w:rsidRPr="008029CD" w:rsidRDefault="008029CD" w:rsidP="003268C1">
      <w:pPr>
        <w:pStyle w:val="Nagwek2"/>
      </w:pPr>
      <w:bookmarkStart w:id="834" w:name="_Toc88222440"/>
      <w:r>
        <w:t xml:space="preserve">13.1. </w:t>
      </w:r>
      <w:r w:rsidR="00CD163A" w:rsidRPr="00D17085">
        <w:t>UWARUNKOWANIA WYNIKAJĄCEGO Z FUNKCJONOWANIA ISTNIEJĄCEGO SYSTEMU TRANSPORTOWEGO</w:t>
      </w:r>
      <w:bookmarkEnd w:id="832"/>
      <w:bookmarkEnd w:id="833"/>
      <w:bookmarkEnd w:id="834"/>
    </w:p>
    <w:p w:rsidR="00CD163A" w:rsidRPr="008029CD" w:rsidRDefault="008029CD">
      <w:pPr>
        <w:pStyle w:val="Nagwek3"/>
      </w:pPr>
      <w:bookmarkStart w:id="835" w:name="_Toc506802977"/>
      <w:bookmarkStart w:id="836" w:name="_Toc439776388"/>
      <w:bookmarkStart w:id="837" w:name="_Toc88222441"/>
      <w:r>
        <w:t xml:space="preserve">13.1.1. </w:t>
      </w:r>
      <w:r w:rsidR="00CD163A" w:rsidRPr="00D17085">
        <w:t>Układ drogow</w:t>
      </w:r>
      <w:r w:rsidR="00CD163A">
        <w:t>y</w:t>
      </w:r>
      <w:bookmarkStart w:id="838" w:name="_Toc506802978"/>
      <w:bookmarkEnd w:id="835"/>
      <w:bookmarkEnd w:id="836"/>
      <w:bookmarkEnd w:id="837"/>
      <w:bookmarkEnd w:id="838"/>
    </w:p>
    <w:p w:rsidR="003E1C4D" w:rsidRPr="00D04BCC" w:rsidRDefault="003E1C4D" w:rsidP="003268C1">
      <w:pPr>
        <w:ind w:firstLine="360"/>
        <w:rPr>
          <w:rFonts w:cs="Times New Roman"/>
        </w:rPr>
      </w:pPr>
      <w:r w:rsidRPr="00D04BCC">
        <w:rPr>
          <w:rFonts w:cs="Times New Roman"/>
        </w:rPr>
        <w:t xml:space="preserve">Układ drogowy miasta Ostrołęka składa się z </w:t>
      </w:r>
      <w:r w:rsidR="000C3006">
        <w:rPr>
          <w:rFonts w:cs="Times New Roman"/>
        </w:rPr>
        <w:t xml:space="preserve">171,92 </w:t>
      </w:r>
      <w:r w:rsidRPr="00D04BCC">
        <w:rPr>
          <w:rFonts w:cs="Times New Roman"/>
        </w:rPr>
        <w:t>km dróg publicznych (120,14 km dróg utwardzonych i 30,61 km nieutwardzonych) w tym:</w:t>
      </w:r>
    </w:p>
    <w:p w:rsidR="003E1C4D" w:rsidRPr="00D04BCC" w:rsidRDefault="003E1C4D" w:rsidP="003E1C4D">
      <w:pPr>
        <w:pStyle w:val="Akapitzlist"/>
        <w:numPr>
          <w:ilvl w:val="0"/>
          <w:numId w:val="85"/>
        </w:numPr>
        <w:rPr>
          <w:rFonts w:cs="Times New Roman"/>
        </w:rPr>
      </w:pPr>
      <w:r w:rsidRPr="00D04BCC">
        <w:rPr>
          <w:rFonts w:cs="Times New Roman"/>
        </w:rPr>
        <w:t>9,36 km dróg krajowych;</w:t>
      </w:r>
    </w:p>
    <w:p w:rsidR="003E1C4D" w:rsidRPr="00D04BCC" w:rsidRDefault="00BF508D" w:rsidP="003E1C4D">
      <w:pPr>
        <w:pStyle w:val="Akapitzlist"/>
        <w:numPr>
          <w:ilvl w:val="0"/>
          <w:numId w:val="85"/>
        </w:numPr>
        <w:rPr>
          <w:rFonts w:cs="Times New Roman"/>
        </w:rPr>
      </w:pPr>
      <w:r>
        <w:rPr>
          <w:rFonts w:cs="Times New Roman"/>
        </w:rPr>
        <w:t>6,45</w:t>
      </w:r>
      <w:r w:rsidR="003E1C4D" w:rsidRPr="00D04BCC">
        <w:rPr>
          <w:rFonts w:cs="Times New Roman"/>
        </w:rPr>
        <w:t>km dróg wojewódzkich;</w:t>
      </w:r>
    </w:p>
    <w:p w:rsidR="003E1C4D" w:rsidRPr="00D04BCC" w:rsidRDefault="00BF508D" w:rsidP="003E1C4D">
      <w:pPr>
        <w:pStyle w:val="Akapitzlist"/>
        <w:numPr>
          <w:ilvl w:val="0"/>
          <w:numId w:val="85"/>
        </w:numPr>
        <w:rPr>
          <w:rFonts w:cs="Times New Roman"/>
        </w:rPr>
      </w:pPr>
      <w:r>
        <w:rPr>
          <w:rFonts w:cs="Times New Roman"/>
        </w:rPr>
        <w:t>41,104</w:t>
      </w:r>
      <w:r w:rsidR="003E1C4D" w:rsidRPr="00D04BCC">
        <w:rPr>
          <w:rFonts w:cs="Times New Roman"/>
        </w:rPr>
        <w:t xml:space="preserve"> km dróg powiatowych</w:t>
      </w:r>
    </w:p>
    <w:p w:rsidR="003E1C4D" w:rsidRPr="00D04BCC" w:rsidRDefault="00BF508D" w:rsidP="003E1C4D">
      <w:pPr>
        <w:pStyle w:val="Akapitzlist"/>
        <w:numPr>
          <w:ilvl w:val="0"/>
          <w:numId w:val="85"/>
        </w:numPr>
        <w:rPr>
          <w:rFonts w:cs="Times New Roman"/>
        </w:rPr>
      </w:pPr>
      <w:r>
        <w:rPr>
          <w:rFonts w:cs="Times New Roman"/>
        </w:rPr>
        <w:t>98,141</w:t>
      </w:r>
      <w:r w:rsidR="003E1C4D" w:rsidRPr="00D04BCC">
        <w:rPr>
          <w:rFonts w:cs="Times New Roman"/>
        </w:rPr>
        <w:t xml:space="preserve"> km dróg gminnych </w:t>
      </w:r>
    </w:p>
    <w:p w:rsidR="003E1C4D" w:rsidRPr="00D04BCC" w:rsidRDefault="003E1C4D" w:rsidP="003E1C4D">
      <w:pPr>
        <w:ind w:firstLine="360"/>
        <w:rPr>
          <w:rFonts w:cs="Times New Roman"/>
        </w:rPr>
      </w:pPr>
      <w:r w:rsidRPr="00D04BCC">
        <w:rPr>
          <w:rFonts w:cs="Times New Roman"/>
        </w:rPr>
        <w:t>Pod względem funkcjonalnym układ drogowy pełni dualne zadania. Wyróżnia się drogi służące połączeniom ponadlokalnym, tzn. innym niż tylko potrzebom komunikacyjnym miasta, są to drogi krajowe, wojewódzkie, część powiatowych oraz drogi o znaczeniu lokalnym, obsługujące miejscowe potrzeby komunikacyjne, do których zaliczają się pozostałe drogi powiatowe, drogi gminne oraz drogi wewnętrzne.</w:t>
      </w:r>
    </w:p>
    <w:p w:rsidR="003E1C4D" w:rsidRPr="00D04BCC" w:rsidRDefault="003E1C4D" w:rsidP="003268C1">
      <w:pPr>
        <w:spacing w:after="0"/>
        <w:ind w:firstLine="360"/>
        <w:rPr>
          <w:rFonts w:cs="Times New Roman"/>
        </w:rPr>
      </w:pPr>
      <w:r w:rsidRPr="00D04BCC">
        <w:rPr>
          <w:rFonts w:cs="Times New Roman"/>
        </w:rPr>
        <w:t>Przez teren miasta Ostrołęka przechodzą następujące drogi krajowe i wojewódzkie:</w:t>
      </w:r>
    </w:p>
    <w:p w:rsidR="003E1C4D" w:rsidRPr="00D04BCC" w:rsidRDefault="0093339E" w:rsidP="003268C1">
      <w:pPr>
        <w:pStyle w:val="Akapitzlist"/>
        <w:numPr>
          <w:ilvl w:val="0"/>
          <w:numId w:val="86"/>
        </w:numPr>
        <w:spacing w:before="0"/>
        <w:rPr>
          <w:rFonts w:cs="Times New Roman"/>
        </w:rPr>
      </w:pPr>
      <w:r>
        <w:rPr>
          <w:rFonts w:cs="Times New Roman"/>
        </w:rPr>
        <w:t>d</w:t>
      </w:r>
      <w:r w:rsidR="003E1C4D" w:rsidRPr="00D04BCC">
        <w:rPr>
          <w:rFonts w:cs="Times New Roman"/>
        </w:rPr>
        <w:t>roga krajowa nr 61 o przebiegu Warszawa - Legionowo - Zegrze - Serock - Pułtusk - Różan – Ostrołęka – Łomża – Grajewo – Augustów. Droga stanowi ważny szlak komunikacyjny łączący Warszawę z Augustowem. Przebiega przez województwo mazowieckie i podlaskie. Od kilku lat droga jest systematycznie rozbudowywana i modernizowana. Droga ma duże znaczenie w prowadzeniu ruchu tranzytowego. Droga została zaliczona jako droga główna ruchu przyśpieszonego;</w:t>
      </w:r>
    </w:p>
    <w:p w:rsidR="003E1C4D" w:rsidRPr="00D04BCC" w:rsidRDefault="0093339E" w:rsidP="003E1C4D">
      <w:pPr>
        <w:pStyle w:val="Akapitzlist"/>
        <w:numPr>
          <w:ilvl w:val="0"/>
          <w:numId w:val="86"/>
        </w:numPr>
        <w:rPr>
          <w:rFonts w:cs="Times New Roman"/>
        </w:rPr>
      </w:pPr>
      <w:r>
        <w:rPr>
          <w:rFonts w:cs="Times New Roman"/>
        </w:rPr>
        <w:t>d</w:t>
      </w:r>
      <w:r w:rsidR="003E1C4D" w:rsidRPr="00D04BCC">
        <w:rPr>
          <w:rFonts w:cs="Times New Roman"/>
        </w:rPr>
        <w:t xml:space="preserve">roga krajowa nr 53 o przebiegu Olsztyn – Szczytno – Rozogi – Myszyniec – Kadzidło </w:t>
      </w:r>
      <w:r w:rsidR="002373BC">
        <w:rPr>
          <w:rFonts w:cs="Times New Roman"/>
        </w:rPr>
        <w:br/>
      </w:r>
      <w:r w:rsidR="003E1C4D" w:rsidRPr="00D04BCC">
        <w:rPr>
          <w:rFonts w:cs="Times New Roman"/>
        </w:rPr>
        <w:t xml:space="preserve">– Ostrołęka. DK53 jest drogą o znaczeniu regionalnym, uzupełniającą podstawową sieć drogową państwa. Jest to jedna z trzech dróg krajowych łączących Warmię i Mazury </w:t>
      </w:r>
      <w:r w:rsidR="002373BC">
        <w:rPr>
          <w:rFonts w:cs="Times New Roman"/>
        </w:rPr>
        <w:br/>
      </w:r>
      <w:r w:rsidR="003E1C4D" w:rsidRPr="00D04BCC">
        <w:rPr>
          <w:rFonts w:cs="Times New Roman"/>
        </w:rPr>
        <w:t xml:space="preserve">z Mazowszem, a pośrednio z Warszawą. W województwie mazowieckim jest kręgosłupem komunikacyjnym północno-wschodniej części regionu, mającym większe znaczenie jedynie </w:t>
      </w:r>
      <w:r w:rsidR="002373BC">
        <w:rPr>
          <w:rFonts w:cs="Times New Roman"/>
        </w:rPr>
        <w:br/>
      </w:r>
      <w:r w:rsidR="003E1C4D" w:rsidRPr="00D04BCC">
        <w:rPr>
          <w:rFonts w:cs="Times New Roman"/>
        </w:rPr>
        <w:t>w okresie letnim. Droga została zaliczona jako droga główna;</w:t>
      </w:r>
    </w:p>
    <w:p w:rsidR="003E1C4D" w:rsidRPr="00D04BCC" w:rsidRDefault="0093339E" w:rsidP="003E1C4D">
      <w:pPr>
        <w:pStyle w:val="Akapitzlist"/>
        <w:numPr>
          <w:ilvl w:val="0"/>
          <w:numId w:val="86"/>
        </w:numPr>
        <w:rPr>
          <w:rFonts w:cs="Times New Roman"/>
        </w:rPr>
      </w:pPr>
      <w:r>
        <w:rPr>
          <w:rFonts w:cs="Times New Roman"/>
        </w:rPr>
        <w:t>d</w:t>
      </w:r>
      <w:r w:rsidR="003E1C4D" w:rsidRPr="00D04BCC">
        <w:rPr>
          <w:rFonts w:cs="Times New Roman"/>
        </w:rPr>
        <w:t>roga wojewódzka nr 544 o przebiegu Brodnica- Lidzbark – Działdowo – Mława – Przasnysz – Krasnosielc – Ostrołęka. W obszarze administracyjnym miasta znajduje się tylko około 300 metrów drogi. DK 544 łączy się DK 61. Droga została zaliczona jako droga zbiorcza. Droga stanowi ważne połączenie w układzie wewnątrz regionalnym i ponadregionalnym;</w:t>
      </w:r>
    </w:p>
    <w:p w:rsidR="003E1C4D" w:rsidRPr="00D04BCC" w:rsidRDefault="0093339E" w:rsidP="003E1C4D">
      <w:pPr>
        <w:pStyle w:val="Akapitzlist"/>
        <w:numPr>
          <w:ilvl w:val="0"/>
          <w:numId w:val="86"/>
        </w:numPr>
        <w:rPr>
          <w:rFonts w:cs="Times New Roman"/>
        </w:rPr>
      </w:pPr>
      <w:r>
        <w:rPr>
          <w:rFonts w:cs="Times New Roman"/>
        </w:rPr>
        <w:t>d</w:t>
      </w:r>
      <w:r w:rsidR="003E1C4D" w:rsidRPr="00D04BCC">
        <w:rPr>
          <w:rFonts w:cs="Times New Roman"/>
        </w:rPr>
        <w:t>roga wojewódzka nr 627 o przebiegu Ostrołęka - Ostrów Mazowiecka - Małkinia - Kosów Lacki - Sokołów Podlaski. Droga została zaliczona jako droga główn</w:t>
      </w:r>
      <w:r w:rsidR="003C3C81">
        <w:rPr>
          <w:rFonts w:cs="Times New Roman"/>
        </w:rPr>
        <w:t>a.</w:t>
      </w:r>
    </w:p>
    <w:p w:rsidR="003E1C4D" w:rsidRPr="00D04BCC" w:rsidRDefault="003E1C4D" w:rsidP="003268C1">
      <w:pPr>
        <w:spacing w:after="0"/>
        <w:ind w:firstLine="360"/>
        <w:rPr>
          <w:rFonts w:cs="Times New Roman"/>
        </w:rPr>
      </w:pPr>
      <w:r w:rsidRPr="00D04BCC">
        <w:rPr>
          <w:rFonts w:cs="Times New Roman"/>
        </w:rPr>
        <w:t>W dalszej kolejności dla powiązań zewnętrznych, ale także i wewnętrznych miasta istotne są drogi powiatowe. Zapewniają one spójność sieci drogowej oraz służą głównie wewnętrznym potrzebom komunikacyjnym miasta i okolicznych miejscowości. Są to drogi:</w:t>
      </w:r>
    </w:p>
    <w:p w:rsidR="003E1C4D" w:rsidRPr="00D04BCC" w:rsidRDefault="0093339E" w:rsidP="003268C1">
      <w:pPr>
        <w:pStyle w:val="Akapitzlist"/>
        <w:numPr>
          <w:ilvl w:val="0"/>
          <w:numId w:val="87"/>
        </w:numPr>
        <w:spacing w:before="0"/>
        <w:rPr>
          <w:rFonts w:cs="Times New Roman"/>
        </w:rPr>
      </w:pPr>
      <w:r>
        <w:rPr>
          <w:rFonts w:cs="Times New Roman"/>
        </w:rPr>
        <w:t>d</w:t>
      </w:r>
      <w:r w:rsidR="003E1C4D" w:rsidRPr="00D04BCC">
        <w:rPr>
          <w:rFonts w:cs="Times New Roman"/>
        </w:rPr>
        <w:t>roga nr 5102W stanowiąca ul. 11 Listopada;</w:t>
      </w:r>
    </w:p>
    <w:p w:rsidR="003E1C4D" w:rsidRPr="00D04BCC" w:rsidRDefault="0093339E" w:rsidP="003E1C4D">
      <w:pPr>
        <w:pStyle w:val="Akapitzlist"/>
        <w:numPr>
          <w:ilvl w:val="0"/>
          <w:numId w:val="87"/>
        </w:numPr>
        <w:rPr>
          <w:rFonts w:cs="Times New Roman"/>
        </w:rPr>
      </w:pPr>
      <w:r>
        <w:rPr>
          <w:rFonts w:cs="Times New Roman"/>
        </w:rPr>
        <w:t>d</w:t>
      </w:r>
      <w:r w:rsidR="003E1C4D" w:rsidRPr="00D04BCC">
        <w:rPr>
          <w:rFonts w:cs="Times New Roman"/>
        </w:rPr>
        <w:t>roga nr 5101W stanowiąca ul. Al. Jana Pawła II;</w:t>
      </w:r>
    </w:p>
    <w:p w:rsidR="003E1C4D" w:rsidRPr="00D04BCC" w:rsidRDefault="0093339E" w:rsidP="003E1C4D">
      <w:pPr>
        <w:pStyle w:val="Akapitzlist"/>
        <w:numPr>
          <w:ilvl w:val="0"/>
          <w:numId w:val="87"/>
        </w:numPr>
        <w:rPr>
          <w:rFonts w:cs="Times New Roman"/>
        </w:rPr>
      </w:pPr>
      <w:r>
        <w:rPr>
          <w:rFonts w:cs="Times New Roman"/>
        </w:rPr>
        <w:t>d</w:t>
      </w:r>
      <w:r w:rsidR="003E1C4D" w:rsidRPr="00D04BCC">
        <w:rPr>
          <w:rFonts w:cs="Times New Roman"/>
        </w:rPr>
        <w:t>roga nr 5119W stanowiąca ul. Al. Ks. Jerzego Popiełuszki i ul. Al. Solidarności;</w:t>
      </w:r>
    </w:p>
    <w:p w:rsidR="003E1C4D" w:rsidRPr="00D04BCC" w:rsidRDefault="0093339E" w:rsidP="003E1C4D">
      <w:pPr>
        <w:pStyle w:val="Akapitzlist"/>
        <w:numPr>
          <w:ilvl w:val="0"/>
          <w:numId w:val="87"/>
        </w:numPr>
        <w:rPr>
          <w:rFonts w:cs="Times New Roman"/>
        </w:rPr>
      </w:pPr>
      <w:r>
        <w:rPr>
          <w:rFonts w:cs="Times New Roman"/>
        </w:rPr>
        <w:t>d</w:t>
      </w:r>
      <w:r w:rsidR="003E1C4D" w:rsidRPr="00D04BCC">
        <w:rPr>
          <w:rFonts w:cs="Times New Roman"/>
        </w:rPr>
        <w:t>roga nr 5106W stanowiąca ul. Pl. Gen. Józefa Bema;</w:t>
      </w:r>
    </w:p>
    <w:p w:rsidR="003E1C4D" w:rsidRPr="00D04BCC" w:rsidRDefault="0093339E" w:rsidP="003E1C4D">
      <w:pPr>
        <w:pStyle w:val="Akapitzlist"/>
        <w:numPr>
          <w:ilvl w:val="0"/>
          <w:numId w:val="87"/>
        </w:numPr>
        <w:rPr>
          <w:rFonts w:cs="Times New Roman"/>
        </w:rPr>
      </w:pPr>
      <w:r>
        <w:rPr>
          <w:rFonts w:cs="Times New Roman"/>
        </w:rPr>
        <w:t>d</w:t>
      </w:r>
      <w:r w:rsidR="003E1C4D" w:rsidRPr="00D04BCC">
        <w:rPr>
          <w:rFonts w:cs="Times New Roman"/>
        </w:rPr>
        <w:t>roga nr 5107W stanowiąca ul. Gen. Ludwika Bogusławskiego;</w:t>
      </w:r>
    </w:p>
    <w:p w:rsidR="003E1C4D" w:rsidRPr="00D04BCC" w:rsidRDefault="0093339E" w:rsidP="003E1C4D">
      <w:pPr>
        <w:pStyle w:val="Akapitzlist"/>
        <w:numPr>
          <w:ilvl w:val="0"/>
          <w:numId w:val="87"/>
        </w:numPr>
        <w:rPr>
          <w:rFonts w:cs="Times New Roman"/>
        </w:rPr>
      </w:pPr>
      <w:r>
        <w:rPr>
          <w:rFonts w:cs="Times New Roman"/>
        </w:rPr>
        <w:t>d</w:t>
      </w:r>
      <w:r w:rsidR="003E1C4D" w:rsidRPr="00D04BCC">
        <w:rPr>
          <w:rFonts w:cs="Times New Roman"/>
        </w:rPr>
        <w:t>roga nr 5119W stanowiąca ul. Bohaterów Warszawy i ul. Bohaterów Westerplatte;</w:t>
      </w:r>
    </w:p>
    <w:p w:rsidR="003E1C4D" w:rsidRPr="00D04BCC" w:rsidRDefault="0093339E" w:rsidP="003E1C4D">
      <w:pPr>
        <w:pStyle w:val="Akapitzlist"/>
        <w:numPr>
          <w:ilvl w:val="0"/>
          <w:numId w:val="87"/>
        </w:numPr>
        <w:rPr>
          <w:rFonts w:cs="Times New Roman"/>
        </w:rPr>
      </w:pPr>
      <w:r>
        <w:rPr>
          <w:rFonts w:cs="Times New Roman"/>
        </w:rPr>
        <w:t>d</w:t>
      </w:r>
      <w:r w:rsidR="003E1C4D" w:rsidRPr="00D04BCC">
        <w:rPr>
          <w:rFonts w:cs="Times New Roman"/>
        </w:rPr>
        <w:t>roga nr 5111W stanowiąca ul. Ks. Stanisława Brzóski;</w:t>
      </w:r>
    </w:p>
    <w:p w:rsidR="003E1C4D" w:rsidRPr="00D04BCC" w:rsidRDefault="0093339E" w:rsidP="003E1C4D">
      <w:pPr>
        <w:pStyle w:val="Akapitzlist"/>
        <w:numPr>
          <w:ilvl w:val="0"/>
          <w:numId w:val="87"/>
        </w:numPr>
        <w:rPr>
          <w:rFonts w:cs="Times New Roman"/>
        </w:rPr>
      </w:pPr>
      <w:r>
        <w:rPr>
          <w:rFonts w:cs="Times New Roman"/>
        </w:rPr>
        <w:t>d</w:t>
      </w:r>
      <w:r w:rsidR="003E1C4D" w:rsidRPr="00D04BCC">
        <w:rPr>
          <w:rFonts w:cs="Times New Roman"/>
        </w:rPr>
        <w:t>roga nr 5110W stanowiąca ul. Henryka Dobrzańskiego;</w:t>
      </w:r>
    </w:p>
    <w:p w:rsidR="003E1C4D" w:rsidRPr="00D04BCC" w:rsidRDefault="0093339E" w:rsidP="003E1C4D">
      <w:pPr>
        <w:pStyle w:val="Akapitzlist"/>
        <w:numPr>
          <w:ilvl w:val="0"/>
          <w:numId w:val="87"/>
        </w:numPr>
        <w:rPr>
          <w:rFonts w:cs="Times New Roman"/>
        </w:rPr>
      </w:pPr>
      <w:r>
        <w:rPr>
          <w:rFonts w:cs="Times New Roman"/>
        </w:rPr>
        <w:t>d</w:t>
      </w:r>
      <w:r w:rsidR="003E1C4D" w:rsidRPr="00D04BCC">
        <w:rPr>
          <w:rFonts w:cs="Times New Roman"/>
        </w:rPr>
        <w:t>roga nr 5105W stanowiąca ul. Farną;</w:t>
      </w:r>
    </w:p>
    <w:p w:rsidR="003E1C4D" w:rsidRPr="00D04BCC" w:rsidRDefault="0093339E" w:rsidP="003E1C4D">
      <w:pPr>
        <w:pStyle w:val="Akapitzlist"/>
        <w:numPr>
          <w:ilvl w:val="0"/>
          <w:numId w:val="87"/>
        </w:numPr>
        <w:rPr>
          <w:rFonts w:cs="Times New Roman"/>
        </w:rPr>
      </w:pPr>
      <w:r>
        <w:rPr>
          <w:rFonts w:cs="Times New Roman"/>
        </w:rPr>
        <w:t>d</w:t>
      </w:r>
      <w:r w:rsidR="003E1C4D" w:rsidRPr="00D04BCC">
        <w:rPr>
          <w:rFonts w:cs="Times New Roman"/>
        </w:rPr>
        <w:t>roga nr 5101W stanowiąca ul. Gen. Armii Aleksandra Gorbatowa;</w:t>
      </w:r>
    </w:p>
    <w:p w:rsidR="003E1C4D" w:rsidRPr="00D04BCC" w:rsidRDefault="0093339E" w:rsidP="003E1C4D">
      <w:pPr>
        <w:pStyle w:val="Akapitzlist"/>
        <w:numPr>
          <w:ilvl w:val="0"/>
          <w:numId w:val="87"/>
        </w:numPr>
        <w:rPr>
          <w:rFonts w:cs="Times New Roman"/>
        </w:rPr>
      </w:pPr>
      <w:r>
        <w:rPr>
          <w:rFonts w:cs="Times New Roman"/>
        </w:rPr>
        <w:t>d</w:t>
      </w:r>
      <w:r w:rsidR="003E1C4D" w:rsidRPr="00D04BCC">
        <w:rPr>
          <w:rFonts w:cs="Times New Roman"/>
        </w:rPr>
        <w:t>roga nr 4403W stanowiąca ul. Goworowską;</w:t>
      </w:r>
    </w:p>
    <w:p w:rsidR="003E1C4D" w:rsidRPr="00D04BCC" w:rsidRDefault="0093339E" w:rsidP="003E1C4D">
      <w:pPr>
        <w:pStyle w:val="Akapitzlist"/>
        <w:numPr>
          <w:ilvl w:val="0"/>
          <w:numId w:val="87"/>
        </w:numPr>
        <w:rPr>
          <w:rFonts w:cs="Times New Roman"/>
        </w:rPr>
      </w:pPr>
      <w:r>
        <w:rPr>
          <w:rFonts w:cs="Times New Roman"/>
        </w:rPr>
        <w:t>d</w:t>
      </w:r>
      <w:r w:rsidR="003E1C4D" w:rsidRPr="00D04BCC">
        <w:rPr>
          <w:rFonts w:cs="Times New Roman"/>
        </w:rPr>
        <w:t>roga stanowiąca ul. Graniczną;</w:t>
      </w:r>
    </w:p>
    <w:p w:rsidR="003E1C4D" w:rsidRPr="00D04BCC" w:rsidRDefault="0093339E" w:rsidP="003E1C4D">
      <w:pPr>
        <w:pStyle w:val="Akapitzlist"/>
        <w:numPr>
          <w:ilvl w:val="0"/>
          <w:numId w:val="87"/>
        </w:numPr>
        <w:rPr>
          <w:rFonts w:cs="Times New Roman"/>
        </w:rPr>
      </w:pPr>
      <w:r>
        <w:rPr>
          <w:rFonts w:cs="Times New Roman"/>
        </w:rPr>
        <w:lastRenderedPageBreak/>
        <w:t>d</w:t>
      </w:r>
      <w:r w:rsidR="003E1C4D" w:rsidRPr="00D04BCC">
        <w:rPr>
          <w:rFonts w:cs="Times New Roman"/>
        </w:rPr>
        <w:t>roga nr 5112W stanowiąca ul. Gen. Józefa Hallera;</w:t>
      </w:r>
    </w:p>
    <w:p w:rsidR="003E1C4D" w:rsidRPr="00D04BCC" w:rsidRDefault="0093339E" w:rsidP="003E1C4D">
      <w:pPr>
        <w:pStyle w:val="Akapitzlist"/>
        <w:numPr>
          <w:ilvl w:val="0"/>
          <w:numId w:val="87"/>
        </w:numPr>
        <w:rPr>
          <w:rFonts w:cs="Times New Roman"/>
        </w:rPr>
      </w:pPr>
      <w:r>
        <w:rPr>
          <w:rFonts w:cs="Times New Roman"/>
        </w:rPr>
        <w:t>d</w:t>
      </w:r>
      <w:r w:rsidR="003E1C4D" w:rsidRPr="00D04BCC">
        <w:rPr>
          <w:rFonts w:cs="Times New Roman"/>
        </w:rPr>
        <w:t>roga nr 5109W stanowiąca ul. Inwalidów Wojennych;</w:t>
      </w:r>
    </w:p>
    <w:p w:rsidR="003E1C4D" w:rsidRPr="00D04BCC" w:rsidRDefault="0093339E" w:rsidP="003E1C4D">
      <w:pPr>
        <w:pStyle w:val="Akapitzlist"/>
        <w:numPr>
          <w:ilvl w:val="0"/>
          <w:numId w:val="87"/>
        </w:numPr>
        <w:rPr>
          <w:rFonts w:cs="Times New Roman"/>
        </w:rPr>
      </w:pPr>
      <w:r>
        <w:rPr>
          <w:rFonts w:cs="Times New Roman"/>
        </w:rPr>
        <w:t>d</w:t>
      </w:r>
      <w:r w:rsidR="003E1C4D" w:rsidRPr="00D04BCC">
        <w:rPr>
          <w:rFonts w:cs="Times New Roman"/>
        </w:rPr>
        <w:t>roga nr 5120W stanowiąca ul. Kaczyńską;</w:t>
      </w:r>
    </w:p>
    <w:p w:rsidR="003E1C4D" w:rsidRPr="00D04BCC" w:rsidRDefault="0093339E" w:rsidP="003E1C4D">
      <w:pPr>
        <w:pStyle w:val="Akapitzlist"/>
        <w:numPr>
          <w:ilvl w:val="0"/>
          <w:numId w:val="87"/>
        </w:numPr>
        <w:rPr>
          <w:rFonts w:cs="Times New Roman"/>
        </w:rPr>
      </w:pPr>
      <w:r>
        <w:rPr>
          <w:rFonts w:cs="Times New Roman"/>
        </w:rPr>
        <w:t>d</w:t>
      </w:r>
      <w:r w:rsidR="003E1C4D" w:rsidRPr="00D04BCC">
        <w:rPr>
          <w:rFonts w:cs="Times New Roman"/>
        </w:rPr>
        <w:t>roga nr 4403W stanowiąca ul. Jana Kilińskiego;</w:t>
      </w:r>
    </w:p>
    <w:p w:rsidR="003E1C4D" w:rsidRPr="00D04BCC" w:rsidRDefault="0093339E" w:rsidP="003E1C4D">
      <w:pPr>
        <w:pStyle w:val="Akapitzlist"/>
        <w:numPr>
          <w:ilvl w:val="0"/>
          <w:numId w:val="87"/>
        </w:numPr>
        <w:rPr>
          <w:rFonts w:cs="Times New Roman"/>
        </w:rPr>
      </w:pPr>
      <w:r>
        <w:rPr>
          <w:rFonts w:cs="Times New Roman"/>
        </w:rPr>
        <w:t>d</w:t>
      </w:r>
      <w:r w:rsidR="003E1C4D" w:rsidRPr="00D04BCC">
        <w:rPr>
          <w:rFonts w:cs="Times New Roman"/>
        </w:rPr>
        <w:t>roga nr 5114W stanowiąca ul. Kolejową;</w:t>
      </w:r>
    </w:p>
    <w:p w:rsidR="003E1C4D" w:rsidRPr="00D04BCC" w:rsidRDefault="0093339E" w:rsidP="003E1C4D">
      <w:pPr>
        <w:pStyle w:val="Akapitzlist"/>
        <w:numPr>
          <w:ilvl w:val="0"/>
          <w:numId w:val="87"/>
        </w:numPr>
        <w:rPr>
          <w:rFonts w:cs="Times New Roman"/>
        </w:rPr>
      </w:pPr>
      <w:r>
        <w:rPr>
          <w:rFonts w:cs="Times New Roman"/>
        </w:rPr>
        <w:t>d</w:t>
      </w:r>
      <w:r w:rsidR="003E1C4D" w:rsidRPr="00D04BCC">
        <w:rPr>
          <w:rFonts w:cs="Times New Roman"/>
        </w:rPr>
        <w:t>roga nr 5107W stanowiąca ul. Mikołaja Kopernika;</w:t>
      </w:r>
    </w:p>
    <w:p w:rsidR="003E1C4D" w:rsidRPr="00D04BCC" w:rsidRDefault="0093339E" w:rsidP="003E1C4D">
      <w:pPr>
        <w:pStyle w:val="Akapitzlist"/>
        <w:numPr>
          <w:ilvl w:val="0"/>
          <w:numId w:val="87"/>
        </w:numPr>
        <w:rPr>
          <w:rFonts w:cs="Times New Roman"/>
        </w:rPr>
      </w:pPr>
      <w:r>
        <w:rPr>
          <w:rFonts w:cs="Times New Roman"/>
        </w:rPr>
        <w:t>d</w:t>
      </w:r>
      <w:r w:rsidR="003E1C4D" w:rsidRPr="00D04BCC">
        <w:rPr>
          <w:rFonts w:cs="Times New Roman"/>
        </w:rPr>
        <w:t>roga stanowiąca ul. Janusza Korczaka;</w:t>
      </w:r>
    </w:p>
    <w:p w:rsidR="003E1C4D" w:rsidRPr="00D04BCC" w:rsidRDefault="0093339E" w:rsidP="003E1C4D">
      <w:pPr>
        <w:pStyle w:val="Akapitzlist"/>
        <w:numPr>
          <w:ilvl w:val="0"/>
          <w:numId w:val="87"/>
        </w:numPr>
        <w:rPr>
          <w:rFonts w:cs="Times New Roman"/>
        </w:rPr>
      </w:pPr>
      <w:r>
        <w:rPr>
          <w:rFonts w:cs="Times New Roman"/>
        </w:rPr>
        <w:t>d</w:t>
      </w:r>
      <w:r w:rsidR="003E1C4D" w:rsidRPr="00D04BCC">
        <w:rPr>
          <w:rFonts w:cs="Times New Roman"/>
        </w:rPr>
        <w:t xml:space="preserve">roga nr 5106W stanowiąca ul. Gen. Tadeusza Kościuszki; </w:t>
      </w:r>
    </w:p>
    <w:p w:rsidR="003E1C4D" w:rsidRPr="00D04BCC" w:rsidRDefault="0093339E" w:rsidP="003E1C4D">
      <w:pPr>
        <w:pStyle w:val="Akapitzlist"/>
        <w:numPr>
          <w:ilvl w:val="0"/>
          <w:numId w:val="87"/>
        </w:numPr>
        <w:rPr>
          <w:rFonts w:cs="Times New Roman"/>
        </w:rPr>
      </w:pPr>
      <w:r>
        <w:rPr>
          <w:rFonts w:cs="Times New Roman"/>
        </w:rPr>
        <w:t>d</w:t>
      </w:r>
      <w:r w:rsidR="003E1C4D" w:rsidRPr="00D04BCC">
        <w:rPr>
          <w:rFonts w:cs="Times New Roman"/>
        </w:rPr>
        <w:t>roga nr 5108W stanowiąca ul. Króla Stanisława Leszczyńskiego;</w:t>
      </w:r>
    </w:p>
    <w:p w:rsidR="000C3006" w:rsidRPr="000C3006" w:rsidRDefault="0093339E" w:rsidP="000C3006">
      <w:pPr>
        <w:pStyle w:val="Akapitzlist"/>
        <w:numPr>
          <w:ilvl w:val="0"/>
          <w:numId w:val="87"/>
        </w:numPr>
        <w:rPr>
          <w:rFonts w:cs="Times New Roman"/>
        </w:rPr>
      </w:pPr>
      <w:r>
        <w:rPr>
          <w:rFonts w:cs="Times New Roman"/>
        </w:rPr>
        <w:t>d</w:t>
      </w:r>
      <w:r w:rsidR="003E1C4D" w:rsidRPr="00D04BCC">
        <w:rPr>
          <w:rFonts w:cs="Times New Roman"/>
        </w:rPr>
        <w:t>roga nr 5116W stanowiąca ul. Ławską;</w:t>
      </w:r>
    </w:p>
    <w:p w:rsidR="003E1C4D" w:rsidRPr="00D04BCC" w:rsidRDefault="0093339E" w:rsidP="003E1C4D">
      <w:pPr>
        <w:pStyle w:val="Akapitzlist"/>
        <w:numPr>
          <w:ilvl w:val="0"/>
          <w:numId w:val="87"/>
        </w:numPr>
        <w:rPr>
          <w:rFonts w:cs="Times New Roman"/>
        </w:rPr>
      </w:pPr>
      <w:r>
        <w:rPr>
          <w:rFonts w:cs="Times New Roman"/>
        </w:rPr>
        <w:t>d</w:t>
      </w:r>
      <w:r w:rsidR="003E1C4D" w:rsidRPr="00D04BCC">
        <w:rPr>
          <w:rFonts w:cs="Times New Roman"/>
        </w:rPr>
        <w:t>roga nr 4403W stanowiąca ul. Obozową;</w:t>
      </w:r>
    </w:p>
    <w:p w:rsidR="000C3006" w:rsidRPr="000C3006" w:rsidRDefault="0093339E" w:rsidP="000C3006">
      <w:pPr>
        <w:pStyle w:val="Akapitzlist"/>
        <w:numPr>
          <w:ilvl w:val="0"/>
          <w:numId w:val="87"/>
        </w:numPr>
        <w:rPr>
          <w:rFonts w:cs="Times New Roman"/>
        </w:rPr>
      </w:pPr>
      <w:r>
        <w:rPr>
          <w:rFonts w:cs="Times New Roman"/>
        </w:rPr>
        <w:t>d</w:t>
      </w:r>
      <w:r w:rsidR="003E1C4D" w:rsidRPr="00D04BCC">
        <w:rPr>
          <w:rFonts w:cs="Times New Roman"/>
        </w:rPr>
        <w:t>roga nr 2538W stanowiąca ul. Gen Zygmunta Padlewskiego;</w:t>
      </w:r>
    </w:p>
    <w:p w:rsidR="003E1C4D" w:rsidRPr="00D04BCC" w:rsidRDefault="0093339E" w:rsidP="003E1C4D">
      <w:pPr>
        <w:pStyle w:val="Akapitzlist"/>
        <w:numPr>
          <w:ilvl w:val="0"/>
          <w:numId w:val="87"/>
        </w:numPr>
        <w:rPr>
          <w:rFonts w:cs="Times New Roman"/>
        </w:rPr>
      </w:pPr>
      <w:r>
        <w:rPr>
          <w:rFonts w:cs="Times New Roman"/>
        </w:rPr>
        <w:t>d</w:t>
      </w:r>
      <w:r w:rsidR="003E1C4D" w:rsidRPr="00D04BCC">
        <w:rPr>
          <w:rFonts w:cs="Times New Roman"/>
        </w:rPr>
        <w:t>roga nr 5119W stanowiąca ul. Ks. Antoniego Pęksy;</w:t>
      </w:r>
    </w:p>
    <w:p w:rsidR="003E1C4D" w:rsidRPr="00D04BCC" w:rsidRDefault="0093339E" w:rsidP="003E1C4D">
      <w:pPr>
        <w:pStyle w:val="Akapitzlist"/>
        <w:numPr>
          <w:ilvl w:val="0"/>
          <w:numId w:val="87"/>
        </w:numPr>
        <w:rPr>
          <w:rFonts w:cs="Times New Roman"/>
        </w:rPr>
      </w:pPr>
      <w:r>
        <w:rPr>
          <w:rFonts w:cs="Times New Roman"/>
        </w:rPr>
        <w:t>d</w:t>
      </w:r>
      <w:r w:rsidR="003E1C4D" w:rsidRPr="00D04BCC">
        <w:rPr>
          <w:rFonts w:cs="Times New Roman"/>
        </w:rPr>
        <w:t xml:space="preserve">roga nr 5103W stanowiąca ul. Marszałka Józefa Piłsudskiego; </w:t>
      </w:r>
    </w:p>
    <w:p w:rsidR="003E1C4D" w:rsidRPr="00D04BCC" w:rsidRDefault="0093339E" w:rsidP="003E1C4D">
      <w:pPr>
        <w:pStyle w:val="Akapitzlist"/>
        <w:numPr>
          <w:ilvl w:val="0"/>
          <w:numId w:val="87"/>
        </w:numPr>
        <w:rPr>
          <w:rFonts w:cs="Times New Roman"/>
        </w:rPr>
      </w:pPr>
      <w:r>
        <w:rPr>
          <w:rFonts w:cs="Times New Roman"/>
        </w:rPr>
        <w:t>d</w:t>
      </w:r>
      <w:r w:rsidR="003E1C4D" w:rsidRPr="00D04BCC">
        <w:rPr>
          <w:rFonts w:cs="Times New Roman"/>
        </w:rPr>
        <w:t>roga nr 2569W stanowiąca ul. Pomian;</w:t>
      </w:r>
    </w:p>
    <w:p w:rsidR="003E1C4D" w:rsidRDefault="0093339E" w:rsidP="003E1C4D">
      <w:pPr>
        <w:pStyle w:val="Akapitzlist"/>
        <w:numPr>
          <w:ilvl w:val="0"/>
          <w:numId w:val="87"/>
        </w:numPr>
        <w:rPr>
          <w:rFonts w:cs="Times New Roman"/>
        </w:rPr>
      </w:pPr>
      <w:r>
        <w:rPr>
          <w:rFonts w:cs="Times New Roman"/>
        </w:rPr>
        <w:t>d</w:t>
      </w:r>
      <w:r w:rsidR="003E1C4D" w:rsidRPr="00D04BCC">
        <w:rPr>
          <w:rFonts w:cs="Times New Roman"/>
        </w:rPr>
        <w:t xml:space="preserve">roga nr 5113W stanowiąca ul. Przemysłową; </w:t>
      </w:r>
    </w:p>
    <w:p w:rsidR="000C3006" w:rsidRPr="00D04BCC" w:rsidRDefault="000C3006" w:rsidP="003E1C4D">
      <w:pPr>
        <w:pStyle w:val="Akapitzlist"/>
        <w:numPr>
          <w:ilvl w:val="0"/>
          <w:numId w:val="87"/>
        </w:numPr>
        <w:rPr>
          <w:rFonts w:cs="Times New Roman"/>
        </w:rPr>
      </w:pPr>
      <w:r>
        <w:rPr>
          <w:rFonts w:cs="Times New Roman"/>
        </w:rPr>
        <w:t>droga stanowiąca ul. Rodziny Ulmów</w:t>
      </w:r>
    </w:p>
    <w:p w:rsidR="003E1C4D" w:rsidRPr="00D04BCC" w:rsidRDefault="0093339E" w:rsidP="003E1C4D">
      <w:pPr>
        <w:pStyle w:val="Akapitzlist"/>
        <w:numPr>
          <w:ilvl w:val="0"/>
          <w:numId w:val="87"/>
        </w:numPr>
        <w:rPr>
          <w:rFonts w:cs="Times New Roman"/>
        </w:rPr>
      </w:pPr>
      <w:r>
        <w:rPr>
          <w:rFonts w:cs="Times New Roman"/>
        </w:rPr>
        <w:t>d</w:t>
      </w:r>
      <w:r w:rsidR="003E1C4D" w:rsidRPr="00D04BCC">
        <w:rPr>
          <w:rFonts w:cs="Times New Roman"/>
        </w:rPr>
        <w:t>roga stanowiąca ul. Rolną;</w:t>
      </w:r>
    </w:p>
    <w:p w:rsidR="003E1C4D" w:rsidRPr="00D04BCC" w:rsidRDefault="0093339E" w:rsidP="003E1C4D">
      <w:pPr>
        <w:pStyle w:val="Akapitzlist"/>
        <w:numPr>
          <w:ilvl w:val="0"/>
          <w:numId w:val="87"/>
        </w:numPr>
        <w:rPr>
          <w:rFonts w:cs="Times New Roman"/>
        </w:rPr>
      </w:pPr>
      <w:r>
        <w:rPr>
          <w:rFonts w:cs="Times New Roman"/>
        </w:rPr>
        <w:t>d</w:t>
      </w:r>
      <w:r w:rsidR="003E1C4D" w:rsidRPr="00D04BCC">
        <w:rPr>
          <w:rFonts w:cs="Times New Roman"/>
        </w:rPr>
        <w:t>roga nr 5107W stanowiąca ul. Henryka Sienkiewicza;</w:t>
      </w:r>
    </w:p>
    <w:p w:rsidR="003E1C4D" w:rsidRPr="00D04BCC" w:rsidRDefault="0093339E" w:rsidP="003E1C4D">
      <w:pPr>
        <w:pStyle w:val="Akapitzlist"/>
        <w:numPr>
          <w:ilvl w:val="0"/>
          <w:numId w:val="87"/>
        </w:numPr>
        <w:rPr>
          <w:rFonts w:cs="Times New Roman"/>
        </w:rPr>
      </w:pPr>
      <w:r>
        <w:rPr>
          <w:rFonts w:cs="Times New Roman"/>
        </w:rPr>
        <w:t>d</w:t>
      </w:r>
      <w:r w:rsidR="003E1C4D" w:rsidRPr="00D04BCC">
        <w:rPr>
          <w:rFonts w:cs="Times New Roman"/>
        </w:rPr>
        <w:t>roga nr 2538W stanowiąca ul. Zygmunta Sierakowskiego;</w:t>
      </w:r>
    </w:p>
    <w:p w:rsidR="003E1C4D" w:rsidRPr="00D04BCC" w:rsidRDefault="0093339E" w:rsidP="003E1C4D">
      <w:pPr>
        <w:pStyle w:val="Akapitzlist"/>
        <w:numPr>
          <w:ilvl w:val="0"/>
          <w:numId w:val="87"/>
        </w:numPr>
        <w:rPr>
          <w:rFonts w:cs="Times New Roman"/>
        </w:rPr>
      </w:pPr>
      <w:r>
        <w:rPr>
          <w:rFonts w:cs="Times New Roman"/>
        </w:rPr>
        <w:t>d</w:t>
      </w:r>
      <w:r w:rsidR="003E1C4D" w:rsidRPr="00D04BCC">
        <w:rPr>
          <w:rFonts w:cs="Times New Roman"/>
        </w:rPr>
        <w:t>roga nr 5117W stanowiąca ul. Składową;</w:t>
      </w:r>
    </w:p>
    <w:p w:rsidR="003E1C4D" w:rsidRPr="00D04BCC" w:rsidRDefault="0093339E" w:rsidP="003E1C4D">
      <w:pPr>
        <w:pStyle w:val="Akapitzlist"/>
        <w:numPr>
          <w:ilvl w:val="0"/>
          <w:numId w:val="87"/>
        </w:numPr>
        <w:rPr>
          <w:rFonts w:cs="Times New Roman"/>
        </w:rPr>
      </w:pPr>
      <w:r>
        <w:rPr>
          <w:rFonts w:cs="Times New Roman"/>
        </w:rPr>
        <w:t>d</w:t>
      </w:r>
      <w:r w:rsidR="003E1C4D" w:rsidRPr="00D04BCC">
        <w:rPr>
          <w:rFonts w:cs="Times New Roman"/>
        </w:rPr>
        <w:t>roga nr 2539W stanowiąca ul. Słoneczną;</w:t>
      </w:r>
    </w:p>
    <w:p w:rsidR="003E1C4D" w:rsidRPr="00D04BCC" w:rsidRDefault="0093339E" w:rsidP="003E1C4D">
      <w:pPr>
        <w:pStyle w:val="Akapitzlist"/>
        <w:numPr>
          <w:ilvl w:val="0"/>
          <w:numId w:val="87"/>
        </w:numPr>
        <w:rPr>
          <w:rFonts w:cs="Times New Roman"/>
        </w:rPr>
      </w:pPr>
      <w:r>
        <w:rPr>
          <w:rFonts w:cs="Times New Roman"/>
        </w:rPr>
        <w:t>d</w:t>
      </w:r>
      <w:r w:rsidR="003E1C4D" w:rsidRPr="00D04BCC">
        <w:rPr>
          <w:rFonts w:cs="Times New Roman"/>
        </w:rPr>
        <w:t>roga nr 5103W stanowiąca ul. Stanisława Staszica;</w:t>
      </w:r>
    </w:p>
    <w:p w:rsidR="003E1C4D" w:rsidRPr="00D04BCC" w:rsidRDefault="0093339E" w:rsidP="003E1C4D">
      <w:pPr>
        <w:pStyle w:val="Akapitzlist"/>
        <w:numPr>
          <w:ilvl w:val="0"/>
          <w:numId w:val="87"/>
        </w:numPr>
        <w:rPr>
          <w:rFonts w:cs="Times New Roman"/>
        </w:rPr>
      </w:pPr>
      <w:r>
        <w:rPr>
          <w:rFonts w:cs="Times New Roman"/>
        </w:rPr>
        <w:t>d</w:t>
      </w:r>
      <w:r w:rsidR="003E1C4D" w:rsidRPr="00D04BCC">
        <w:rPr>
          <w:rFonts w:cs="Times New Roman"/>
        </w:rPr>
        <w:t>roga nr 2569W stanowiąca ul. Kontradmirała Włodzimierza Steyera;</w:t>
      </w:r>
    </w:p>
    <w:p w:rsidR="003E1C4D" w:rsidRPr="00D04BCC" w:rsidRDefault="0093339E" w:rsidP="003E1C4D">
      <w:pPr>
        <w:pStyle w:val="Akapitzlist"/>
        <w:numPr>
          <w:ilvl w:val="0"/>
          <w:numId w:val="87"/>
        </w:numPr>
        <w:rPr>
          <w:rFonts w:cs="Times New Roman"/>
        </w:rPr>
      </w:pPr>
      <w:r>
        <w:rPr>
          <w:rFonts w:cs="Times New Roman"/>
        </w:rPr>
        <w:t>d</w:t>
      </w:r>
      <w:r w:rsidR="003E1C4D" w:rsidRPr="00D04BCC">
        <w:rPr>
          <w:rFonts w:cs="Times New Roman"/>
        </w:rPr>
        <w:t>roga nr 5105W stanowiąca ul. Szpitalną;</w:t>
      </w:r>
    </w:p>
    <w:p w:rsidR="003E1C4D" w:rsidRPr="00D04BCC" w:rsidRDefault="0093339E" w:rsidP="003E1C4D">
      <w:pPr>
        <w:pStyle w:val="Akapitzlist"/>
        <w:numPr>
          <w:ilvl w:val="0"/>
          <w:numId w:val="87"/>
        </w:numPr>
        <w:rPr>
          <w:rFonts w:cs="Times New Roman"/>
        </w:rPr>
      </w:pPr>
      <w:r>
        <w:rPr>
          <w:rFonts w:cs="Times New Roman"/>
        </w:rPr>
        <w:t>d</w:t>
      </w:r>
      <w:r w:rsidR="003E1C4D" w:rsidRPr="00D04BCC">
        <w:rPr>
          <w:rFonts w:cs="Times New Roman"/>
        </w:rPr>
        <w:t>roga nr 5104W stanowiąca ul. Targową;</w:t>
      </w:r>
    </w:p>
    <w:p w:rsidR="003E1C4D" w:rsidRPr="00D04BCC" w:rsidRDefault="0093339E" w:rsidP="003E1C4D">
      <w:pPr>
        <w:pStyle w:val="Akapitzlist"/>
        <w:numPr>
          <w:ilvl w:val="0"/>
          <w:numId w:val="87"/>
        </w:numPr>
        <w:rPr>
          <w:rFonts w:cs="Times New Roman"/>
        </w:rPr>
      </w:pPr>
      <w:r>
        <w:rPr>
          <w:rFonts w:cs="Times New Roman"/>
        </w:rPr>
        <w:t>d</w:t>
      </w:r>
      <w:r w:rsidR="003E1C4D" w:rsidRPr="00D04BCC">
        <w:rPr>
          <w:rFonts w:cs="Times New Roman"/>
        </w:rPr>
        <w:t>roga nr 5118W stanowiąca ul. Wierzbową;</w:t>
      </w:r>
    </w:p>
    <w:p w:rsidR="003E1C4D" w:rsidRPr="00D04BCC" w:rsidRDefault="0093339E" w:rsidP="003E1C4D">
      <w:pPr>
        <w:pStyle w:val="Akapitzlist"/>
        <w:numPr>
          <w:ilvl w:val="0"/>
          <w:numId w:val="87"/>
        </w:numPr>
        <w:rPr>
          <w:rFonts w:cs="Times New Roman"/>
        </w:rPr>
      </w:pPr>
      <w:r>
        <w:rPr>
          <w:rFonts w:cs="Times New Roman"/>
        </w:rPr>
        <w:t>d</w:t>
      </w:r>
      <w:r w:rsidR="003E1C4D" w:rsidRPr="00D04BCC">
        <w:rPr>
          <w:rFonts w:cs="Times New Roman"/>
        </w:rPr>
        <w:t>roga nr 2569W stanowiąca ul. Brata Zenona Żebrowskiego;</w:t>
      </w:r>
    </w:p>
    <w:p w:rsidR="003E1C4D" w:rsidRPr="00D04BCC" w:rsidRDefault="0093339E" w:rsidP="003E1C4D">
      <w:pPr>
        <w:pStyle w:val="Akapitzlist"/>
        <w:numPr>
          <w:ilvl w:val="0"/>
          <w:numId w:val="87"/>
        </w:numPr>
        <w:rPr>
          <w:rFonts w:cs="Times New Roman"/>
        </w:rPr>
      </w:pPr>
      <w:r>
        <w:rPr>
          <w:rFonts w:cs="Times New Roman"/>
        </w:rPr>
        <w:t>d</w:t>
      </w:r>
      <w:r w:rsidR="003E1C4D" w:rsidRPr="00D04BCC">
        <w:rPr>
          <w:rFonts w:cs="Times New Roman"/>
        </w:rPr>
        <w:t>roga nr 5115W stanowiąca ul. Stefana Żeromskiego;</w:t>
      </w:r>
    </w:p>
    <w:p w:rsidR="003E1C4D" w:rsidRPr="00D04BCC" w:rsidRDefault="0093339E" w:rsidP="003E1C4D">
      <w:pPr>
        <w:pStyle w:val="Akapitzlist"/>
        <w:numPr>
          <w:ilvl w:val="0"/>
          <w:numId w:val="87"/>
        </w:numPr>
        <w:rPr>
          <w:rFonts w:cs="Times New Roman"/>
        </w:rPr>
      </w:pPr>
      <w:r>
        <w:rPr>
          <w:rFonts w:cs="Times New Roman"/>
        </w:rPr>
        <w:t>d</w:t>
      </w:r>
      <w:r w:rsidR="003E1C4D" w:rsidRPr="00D04BCC">
        <w:rPr>
          <w:rFonts w:cs="Times New Roman"/>
        </w:rPr>
        <w:t>roga nr 5113W stanowiąca ul. Żołnierzy Armii Krajowej.</w:t>
      </w:r>
    </w:p>
    <w:p w:rsidR="00500949" w:rsidRDefault="003E1C4D" w:rsidP="003E1C4D">
      <w:pPr>
        <w:ind w:firstLine="360"/>
        <w:rPr>
          <w:rFonts w:cs="Times New Roman"/>
        </w:rPr>
      </w:pPr>
      <w:r w:rsidRPr="00D04BCC">
        <w:rPr>
          <w:rFonts w:cs="Times New Roman"/>
        </w:rPr>
        <w:t xml:space="preserve">Drogi </w:t>
      </w:r>
      <w:r w:rsidR="0093339E">
        <w:rPr>
          <w:rFonts w:cs="Times New Roman"/>
        </w:rPr>
        <w:t xml:space="preserve">publiczne kategorii </w:t>
      </w:r>
      <w:r w:rsidRPr="00D04BCC">
        <w:rPr>
          <w:rFonts w:cs="Times New Roman"/>
        </w:rPr>
        <w:t>gminne</w:t>
      </w:r>
      <w:r w:rsidR="0093339E">
        <w:rPr>
          <w:rFonts w:cs="Times New Roman"/>
        </w:rPr>
        <w:t>j</w:t>
      </w:r>
      <w:r w:rsidRPr="00D04BCC">
        <w:rPr>
          <w:rFonts w:cs="Times New Roman"/>
        </w:rPr>
        <w:t xml:space="preserve"> zapewniają spójność sieci drogowej oraz służą głównie wewnętrznym potrzebom komunikacyjnym mieszkańcom miasta, zapewniają bezpośrednią obsługę zagospodarowania, wyprowadzając ruch na drogi wyższych kategorii. Stanowią uzupełnienie powiązań komunikacyjnych o znaczeniu lokalnym. Na obszarze Ostrołęki znajduje się 327 odcinków dróg gminnych. Drogi gminne w około 31% </w:t>
      </w:r>
      <w:r w:rsidR="00500949">
        <w:rPr>
          <w:rFonts w:cs="Times New Roman"/>
        </w:rPr>
        <w:t>stanowią drogi gruntowe, przy czym w zdecydowanej większości są to drogi szerokie, wyrównane, utrwalone, przebiegają zgodnie z docelowym przebiegiem oraz są wystarczające do prawidłowej obsługi komunikacyjnej okolicznych mieszkańców oraz służ publicznych. Nie mniej jednak docelowo należy dążyć do sukcesywnego utwardzania tych dróg.</w:t>
      </w:r>
    </w:p>
    <w:p w:rsidR="003E1C4D" w:rsidRPr="00757B1D" w:rsidRDefault="003E1C4D" w:rsidP="003E1C4D">
      <w:pPr>
        <w:ind w:firstLine="360"/>
        <w:rPr>
          <w:rFonts w:cs="Times New Roman"/>
        </w:rPr>
      </w:pPr>
      <w:r w:rsidRPr="00D04BCC">
        <w:rPr>
          <w:rFonts w:cs="Times New Roman"/>
        </w:rPr>
        <w:t xml:space="preserve">Układ głównych ulic w mieście ma charakter promienisto- obwodowy, skoncentrowany u zbiegu dróg </w:t>
      </w:r>
      <w:r w:rsidRPr="00757B1D">
        <w:rPr>
          <w:rFonts w:cs="Times New Roman"/>
        </w:rPr>
        <w:t>krajowych nr 61 i 53. Jest on zdeterminowany położeniem w stosunku do rzeki Narew. W</w:t>
      </w:r>
      <w:r w:rsidR="00500949">
        <w:rPr>
          <w:rFonts w:cs="Times New Roman"/>
        </w:rPr>
        <w:t> </w:t>
      </w:r>
      <w:r w:rsidRPr="007E4272">
        <w:rPr>
          <w:rFonts w:cs="Times New Roman"/>
        </w:rPr>
        <w:t>związku z przebiegiem przez miasto DK nr 61, która szczególnie związana jest z ruchem tranzytowym, w mieście występują duże utrudnienia</w:t>
      </w:r>
      <w:r w:rsidRPr="00757B1D">
        <w:rPr>
          <w:rFonts w:cs="Times New Roman"/>
        </w:rPr>
        <w:t xml:space="preserve"> komunikacyjne. Ma to związek z brakiem wykształconego systemu dróg o charakterze obwodowym. W związku z tym, te same ulice, które pełnią funkcje tranzytowe, są wykorzystywane do obsługi wewnętrznej miasta. </w:t>
      </w:r>
      <w:r w:rsidRPr="007E4272">
        <w:rPr>
          <w:rFonts w:cs="Times New Roman"/>
        </w:rPr>
        <w:t xml:space="preserve">Częściowym rozwiązaniem problemu był projekt inwestycyjny, który zakładał budowę </w:t>
      </w:r>
      <w:r w:rsidR="0093339E" w:rsidRPr="007E4272">
        <w:rPr>
          <w:rFonts w:cs="Times New Roman"/>
        </w:rPr>
        <w:t>„</w:t>
      </w:r>
      <w:r w:rsidRPr="007E4272">
        <w:rPr>
          <w:rFonts w:cs="Times New Roman"/>
        </w:rPr>
        <w:t>obwodnicy</w:t>
      </w:r>
      <w:r w:rsidR="0093339E" w:rsidRPr="007E4272">
        <w:rPr>
          <w:rFonts w:cs="Times New Roman"/>
        </w:rPr>
        <w:t>”</w:t>
      </w:r>
      <w:r w:rsidRPr="007E4272">
        <w:rPr>
          <w:rFonts w:cs="Times New Roman"/>
        </w:rPr>
        <w:t xml:space="preserve"> wewnętrznej miasta.</w:t>
      </w:r>
      <w:r w:rsidRPr="00757B1D">
        <w:rPr>
          <w:rFonts w:cs="Times New Roman"/>
        </w:rPr>
        <w:t xml:space="preserve"> </w:t>
      </w:r>
      <w:r w:rsidR="00500949">
        <w:rPr>
          <w:rFonts w:cs="Times New Roman"/>
        </w:rPr>
        <w:t>P</w:t>
      </w:r>
      <w:r w:rsidRPr="00757B1D">
        <w:rPr>
          <w:rFonts w:cs="Times New Roman"/>
        </w:rPr>
        <w:t xml:space="preserve">rzyczyniła się </w:t>
      </w:r>
      <w:r w:rsidR="00500949">
        <w:rPr>
          <w:rFonts w:cs="Times New Roman"/>
        </w:rPr>
        <w:t xml:space="preserve">ona </w:t>
      </w:r>
      <w:r w:rsidRPr="00757B1D">
        <w:rPr>
          <w:rFonts w:cs="Times New Roman"/>
        </w:rPr>
        <w:t>do poprawy komunikacyjnej miasta oraz udostępniła nowe tereny inwestycyjne. Budowa zewnętrznej obwodnicy miasta jest zadaniem priorytetowym w najbliższej przyszłości miasta. Realizacja inwestycji jest istotna z punktu widzenia połączeń międzynarodowych i</w:t>
      </w:r>
      <w:r w:rsidR="00500949">
        <w:rPr>
          <w:rFonts w:cs="Times New Roman"/>
        </w:rPr>
        <w:t> </w:t>
      </w:r>
      <w:r w:rsidRPr="00757B1D">
        <w:rPr>
          <w:rFonts w:cs="Times New Roman"/>
        </w:rPr>
        <w:t xml:space="preserve">wojewódzkich, jak również poprawy warunków życia mieszkańców miasta. </w:t>
      </w:r>
    </w:p>
    <w:p w:rsidR="003E1C4D" w:rsidRPr="00D04BCC" w:rsidRDefault="003E1C4D" w:rsidP="003E1C4D">
      <w:pPr>
        <w:ind w:firstLine="360"/>
        <w:rPr>
          <w:rFonts w:cs="Times New Roman"/>
        </w:rPr>
      </w:pPr>
      <w:r w:rsidRPr="007E4272">
        <w:rPr>
          <w:rFonts w:cs="Times New Roman"/>
        </w:rPr>
        <w:t xml:space="preserve">Znacznym problemem komunikacyjny miasta jest brak wystarczającej ilości obiektów mostowych łączących oba brzegi rzeki Narew. Przy dużym natężeniu ruchu, dwa obecnie istniejące mosty nie są </w:t>
      </w:r>
      <w:r w:rsidRPr="007E4272">
        <w:rPr>
          <w:rFonts w:cs="Times New Roman"/>
        </w:rPr>
        <w:lastRenderedPageBreak/>
        <w:t>w stanie zaspokoić potrzeb komunikacyjnych. Dodatkowo negatywnie na to zjawisko wpływa fakt, iż dwie drogi, w ciągu których znajdują się obiekty mostowe łączą się poprzez skrzyżowanie o ruchu okrężnym 300 metrów od zjazdu z mostu. Skutkuje to skupieniem całego ruchu z obu mostów na jednym skrzyżowaniu, które nie jest w stanie sprostać rozładowaniu wysokiego natężenia ruchu.</w:t>
      </w:r>
    </w:p>
    <w:p w:rsidR="003E1C4D" w:rsidRPr="00815FE4" w:rsidRDefault="003E1C4D" w:rsidP="003268C1">
      <w:pPr>
        <w:ind w:firstLine="360"/>
      </w:pPr>
      <w:r w:rsidRPr="00D04BCC">
        <w:rPr>
          <w:rFonts w:cs="Times New Roman"/>
        </w:rPr>
        <w:t xml:space="preserve">Największe natężenie ruchu </w:t>
      </w:r>
      <w:r w:rsidR="00500949">
        <w:rPr>
          <w:rFonts w:cs="Times New Roman"/>
        </w:rPr>
        <w:t>występuje na drogach krajowych.</w:t>
      </w:r>
      <w:r w:rsidRPr="00D04BCC">
        <w:rPr>
          <w:rFonts w:cs="Times New Roman"/>
        </w:rPr>
        <w:t xml:space="preserve"> Na podstawie Generalnego Pomiaru Ruchu z 2015 roku drogą wojewódzką nr 627 i 544 porusza się 2000-5000 pojazdów w ciągu doby. W porównaniu do badania Generalnego Pomiaru Ruchu z 2010 kategoria ruchu na tych drogach spadła o 1 poziom, zanotowano również spadek SDRR o 5-33%. Według Planu rozwoju sieci drogowej dróg wojewódzkich województwa mazowieckiego na lata 2016-2026 docelową klasą techniczną dróg 627 i 544 jest klasa GP. Stan drogi nr 544 określony został jako krytyczny, natomiast drogi 627 jako dobry i zadawalający. Maksymalny dopuszczalny nacisk osi na obu drogach wynosi 80 kN. Drogi wojewódzkie nr 544 i 627 tworzą korytarz transportowy zwany Wielką Pętlą Mazowsza.</w:t>
      </w:r>
    </w:p>
    <w:p w:rsidR="0008645E" w:rsidRPr="003268C1" w:rsidRDefault="0008645E" w:rsidP="003079BD">
      <w:pPr>
        <w:jc w:val="left"/>
        <w:rPr>
          <w:sz w:val="20"/>
          <w:szCs w:val="20"/>
        </w:rPr>
      </w:pPr>
      <w:bookmarkStart w:id="839" w:name="_Toc14115886"/>
      <w:bookmarkStart w:id="840" w:name="_Toc14442429"/>
      <w:bookmarkStart w:id="841" w:name="_Toc86755344"/>
      <w:r w:rsidRPr="003079BD">
        <w:rPr>
          <w:b/>
          <w:bCs/>
          <w:sz w:val="20"/>
          <w:szCs w:val="20"/>
        </w:rPr>
        <w:t xml:space="preserve">Tabela </w:t>
      </w:r>
      <w:r w:rsidR="00AD46FC" w:rsidRPr="003268C1">
        <w:rPr>
          <w:b/>
          <w:bCs/>
          <w:sz w:val="20"/>
          <w:szCs w:val="20"/>
        </w:rPr>
        <w:fldChar w:fldCharType="begin"/>
      </w:r>
      <w:r w:rsidRPr="003079BD">
        <w:rPr>
          <w:b/>
          <w:bCs/>
          <w:sz w:val="20"/>
          <w:szCs w:val="20"/>
        </w:rPr>
        <w:instrText xml:space="preserve"> SEQ Tabela \* ARABIC </w:instrText>
      </w:r>
      <w:r w:rsidR="00AD46FC" w:rsidRPr="003268C1">
        <w:rPr>
          <w:b/>
          <w:bCs/>
          <w:sz w:val="20"/>
          <w:szCs w:val="20"/>
        </w:rPr>
        <w:fldChar w:fldCharType="separate"/>
      </w:r>
      <w:r w:rsidR="00A957C7">
        <w:rPr>
          <w:b/>
          <w:bCs/>
          <w:noProof/>
          <w:sz w:val="20"/>
          <w:szCs w:val="20"/>
        </w:rPr>
        <w:t>32</w:t>
      </w:r>
      <w:r w:rsidR="00AD46FC" w:rsidRPr="003268C1">
        <w:rPr>
          <w:b/>
          <w:bCs/>
          <w:sz w:val="20"/>
          <w:szCs w:val="20"/>
        </w:rPr>
        <w:fldChar w:fldCharType="end"/>
      </w:r>
      <w:r w:rsidR="003079BD">
        <w:rPr>
          <w:b/>
          <w:bCs/>
          <w:sz w:val="20"/>
          <w:szCs w:val="20"/>
        </w:rPr>
        <w:t>.</w:t>
      </w:r>
      <w:r w:rsidRPr="003268C1">
        <w:rPr>
          <w:sz w:val="20"/>
          <w:szCs w:val="20"/>
        </w:rPr>
        <w:t>Wyniki generalnego pomiaru ruchu na drogach krajowych i wojewódzkich w roku 2015</w:t>
      </w:r>
      <w:bookmarkEnd w:id="839"/>
      <w:bookmarkEnd w:id="840"/>
      <w:bookmarkEnd w:id="841"/>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366"/>
        <w:gridCol w:w="619"/>
        <w:gridCol w:w="850"/>
        <w:gridCol w:w="709"/>
        <w:gridCol w:w="851"/>
        <w:gridCol w:w="1134"/>
        <w:gridCol w:w="850"/>
        <w:gridCol w:w="851"/>
        <w:gridCol w:w="850"/>
        <w:gridCol w:w="992"/>
      </w:tblGrid>
      <w:tr w:rsidR="003E1C4D" w:rsidRPr="00D04BCC" w:rsidTr="007E4272">
        <w:trPr>
          <w:trHeight w:val="410"/>
        </w:trPr>
        <w:tc>
          <w:tcPr>
            <w:tcW w:w="1366" w:type="dxa"/>
            <w:vMerge w:val="restart"/>
            <w:shd w:val="clear" w:color="auto" w:fill="595959" w:themeFill="text1" w:themeFillTint="A6"/>
            <w:vAlign w:val="center"/>
          </w:tcPr>
          <w:p w:rsidR="003E1C4D" w:rsidRPr="003268C1" w:rsidRDefault="003E1C4D" w:rsidP="003E1C4D">
            <w:pPr>
              <w:pStyle w:val="Tekstpodstawowy"/>
              <w:tabs>
                <w:tab w:val="left" w:pos="426"/>
              </w:tabs>
              <w:jc w:val="center"/>
              <w:rPr>
                <w:b/>
                <w:color w:val="FFFFFF" w:themeColor="background1"/>
                <w:sz w:val="18"/>
              </w:rPr>
            </w:pPr>
            <w:r w:rsidRPr="003268C1">
              <w:rPr>
                <w:b/>
                <w:color w:val="FFFFFF" w:themeColor="background1"/>
                <w:sz w:val="18"/>
              </w:rPr>
              <w:t>Nazwa odcinka</w:t>
            </w:r>
          </w:p>
        </w:tc>
        <w:tc>
          <w:tcPr>
            <w:tcW w:w="619" w:type="dxa"/>
            <w:vMerge w:val="restart"/>
            <w:shd w:val="clear" w:color="auto" w:fill="595959" w:themeFill="text1" w:themeFillTint="A6"/>
            <w:vAlign w:val="center"/>
          </w:tcPr>
          <w:p w:rsidR="003E1C4D" w:rsidRPr="003268C1" w:rsidRDefault="003E1C4D">
            <w:pPr>
              <w:pStyle w:val="Tekstpodstawowy"/>
              <w:tabs>
                <w:tab w:val="left" w:pos="426"/>
              </w:tabs>
              <w:jc w:val="center"/>
              <w:rPr>
                <w:b/>
                <w:color w:val="FFFFFF" w:themeColor="background1"/>
                <w:sz w:val="18"/>
              </w:rPr>
            </w:pPr>
            <w:r w:rsidRPr="003268C1">
              <w:rPr>
                <w:b/>
                <w:color w:val="FFFFFF" w:themeColor="background1"/>
                <w:sz w:val="18"/>
              </w:rPr>
              <w:t>N</w:t>
            </w:r>
            <w:r w:rsidR="002373BC">
              <w:rPr>
                <w:b/>
                <w:color w:val="FFFFFF" w:themeColor="background1"/>
                <w:sz w:val="18"/>
              </w:rPr>
              <w:t>r</w:t>
            </w:r>
            <w:r w:rsidRPr="003268C1">
              <w:rPr>
                <w:b/>
                <w:color w:val="FFFFFF" w:themeColor="background1"/>
                <w:sz w:val="18"/>
              </w:rPr>
              <w:t xml:space="preserve"> dr</w:t>
            </w:r>
          </w:p>
        </w:tc>
        <w:tc>
          <w:tcPr>
            <w:tcW w:w="850" w:type="dxa"/>
            <w:vMerge w:val="restart"/>
            <w:shd w:val="clear" w:color="auto" w:fill="595959" w:themeFill="text1" w:themeFillTint="A6"/>
            <w:vAlign w:val="center"/>
          </w:tcPr>
          <w:p w:rsidR="003E1C4D" w:rsidRPr="003268C1" w:rsidRDefault="003E1C4D" w:rsidP="003E1C4D">
            <w:pPr>
              <w:pStyle w:val="Tekstpodstawowy"/>
              <w:tabs>
                <w:tab w:val="left" w:pos="426"/>
              </w:tabs>
              <w:jc w:val="center"/>
              <w:rPr>
                <w:b/>
                <w:color w:val="FFFFFF" w:themeColor="background1"/>
                <w:sz w:val="18"/>
              </w:rPr>
            </w:pPr>
            <w:r w:rsidRPr="003268C1">
              <w:rPr>
                <w:b/>
                <w:color w:val="FFFFFF" w:themeColor="background1"/>
                <w:sz w:val="18"/>
              </w:rPr>
              <w:t>SDRR poj. silnik. Ogółem</w:t>
            </w:r>
          </w:p>
        </w:tc>
        <w:tc>
          <w:tcPr>
            <w:tcW w:w="6237" w:type="dxa"/>
            <w:gridSpan w:val="7"/>
            <w:shd w:val="clear" w:color="auto" w:fill="595959" w:themeFill="text1" w:themeFillTint="A6"/>
            <w:vAlign w:val="center"/>
          </w:tcPr>
          <w:p w:rsidR="003E1C4D" w:rsidRPr="003268C1" w:rsidRDefault="003E1C4D" w:rsidP="003E1C4D">
            <w:pPr>
              <w:pStyle w:val="Tekstpodstawowy"/>
              <w:tabs>
                <w:tab w:val="left" w:pos="426"/>
              </w:tabs>
              <w:jc w:val="center"/>
              <w:rPr>
                <w:b/>
                <w:color w:val="FFFFFF" w:themeColor="background1"/>
                <w:sz w:val="18"/>
              </w:rPr>
            </w:pPr>
            <w:r w:rsidRPr="003268C1">
              <w:rPr>
                <w:b/>
                <w:color w:val="FFFFFF" w:themeColor="background1"/>
                <w:sz w:val="18"/>
              </w:rPr>
              <w:t>Rodzajowa struktura ruchu pojazdów silnikowych</w:t>
            </w:r>
          </w:p>
        </w:tc>
      </w:tr>
      <w:tr w:rsidR="002373BC" w:rsidRPr="00D04BCC" w:rsidTr="007E4272">
        <w:tc>
          <w:tcPr>
            <w:tcW w:w="1366" w:type="dxa"/>
            <w:vMerge/>
            <w:shd w:val="clear" w:color="auto" w:fill="595959" w:themeFill="text1" w:themeFillTint="A6"/>
            <w:vAlign w:val="center"/>
          </w:tcPr>
          <w:p w:rsidR="003E1C4D" w:rsidRPr="003268C1" w:rsidRDefault="003E1C4D" w:rsidP="003E1C4D">
            <w:pPr>
              <w:pStyle w:val="Tekstpodstawowy"/>
              <w:tabs>
                <w:tab w:val="left" w:pos="426"/>
              </w:tabs>
              <w:jc w:val="center"/>
              <w:rPr>
                <w:b/>
                <w:color w:val="FFFFFF" w:themeColor="background1"/>
                <w:sz w:val="18"/>
              </w:rPr>
            </w:pPr>
          </w:p>
        </w:tc>
        <w:tc>
          <w:tcPr>
            <w:tcW w:w="619" w:type="dxa"/>
            <w:vMerge/>
            <w:shd w:val="clear" w:color="auto" w:fill="595959" w:themeFill="text1" w:themeFillTint="A6"/>
            <w:vAlign w:val="center"/>
          </w:tcPr>
          <w:p w:rsidR="003E1C4D" w:rsidRPr="003268C1" w:rsidRDefault="003E1C4D" w:rsidP="003E1C4D">
            <w:pPr>
              <w:pStyle w:val="Tekstpodstawowy"/>
              <w:tabs>
                <w:tab w:val="left" w:pos="426"/>
              </w:tabs>
              <w:jc w:val="center"/>
              <w:rPr>
                <w:b/>
                <w:color w:val="FFFFFF" w:themeColor="background1"/>
                <w:sz w:val="18"/>
              </w:rPr>
            </w:pPr>
          </w:p>
        </w:tc>
        <w:tc>
          <w:tcPr>
            <w:tcW w:w="850" w:type="dxa"/>
            <w:vMerge/>
            <w:shd w:val="clear" w:color="auto" w:fill="595959" w:themeFill="text1" w:themeFillTint="A6"/>
            <w:vAlign w:val="center"/>
          </w:tcPr>
          <w:p w:rsidR="003E1C4D" w:rsidRPr="003268C1" w:rsidRDefault="003E1C4D" w:rsidP="003E1C4D">
            <w:pPr>
              <w:pStyle w:val="Tekstpodstawowy"/>
              <w:tabs>
                <w:tab w:val="left" w:pos="426"/>
              </w:tabs>
              <w:jc w:val="center"/>
              <w:rPr>
                <w:b/>
                <w:color w:val="FFFFFF" w:themeColor="background1"/>
                <w:sz w:val="18"/>
              </w:rPr>
            </w:pPr>
          </w:p>
        </w:tc>
        <w:tc>
          <w:tcPr>
            <w:tcW w:w="709" w:type="dxa"/>
            <w:vMerge w:val="restart"/>
            <w:shd w:val="clear" w:color="auto" w:fill="595959" w:themeFill="text1" w:themeFillTint="A6"/>
            <w:vAlign w:val="center"/>
          </w:tcPr>
          <w:p w:rsidR="003E1C4D" w:rsidRPr="003268C1" w:rsidRDefault="003E1C4D" w:rsidP="003E1C4D">
            <w:pPr>
              <w:pStyle w:val="Tekstpodstawowy"/>
              <w:tabs>
                <w:tab w:val="left" w:pos="426"/>
              </w:tabs>
              <w:jc w:val="center"/>
              <w:rPr>
                <w:b/>
                <w:color w:val="FFFFFF" w:themeColor="background1"/>
                <w:sz w:val="18"/>
              </w:rPr>
            </w:pPr>
            <w:r w:rsidRPr="003268C1">
              <w:rPr>
                <w:b/>
                <w:color w:val="FFFFFF" w:themeColor="background1"/>
                <w:sz w:val="18"/>
              </w:rPr>
              <w:t>Moto</w:t>
            </w:r>
            <w:r w:rsidR="002373BC">
              <w:rPr>
                <w:b/>
                <w:color w:val="FFFFFF" w:themeColor="background1"/>
                <w:sz w:val="18"/>
              </w:rPr>
              <w:t>-</w:t>
            </w:r>
            <w:r w:rsidRPr="003268C1">
              <w:rPr>
                <w:b/>
                <w:color w:val="FFFFFF" w:themeColor="background1"/>
                <w:sz w:val="18"/>
              </w:rPr>
              <w:t>cykle</w:t>
            </w:r>
          </w:p>
        </w:tc>
        <w:tc>
          <w:tcPr>
            <w:tcW w:w="851" w:type="dxa"/>
            <w:vMerge w:val="restart"/>
            <w:shd w:val="clear" w:color="auto" w:fill="595959" w:themeFill="text1" w:themeFillTint="A6"/>
            <w:vAlign w:val="center"/>
          </w:tcPr>
          <w:p w:rsidR="003E1C4D" w:rsidRPr="003268C1" w:rsidRDefault="003E1C4D" w:rsidP="00781193">
            <w:pPr>
              <w:pStyle w:val="Tekstpodstawowy"/>
              <w:tabs>
                <w:tab w:val="left" w:pos="426"/>
              </w:tabs>
              <w:jc w:val="center"/>
              <w:rPr>
                <w:b/>
                <w:color w:val="FFFFFF" w:themeColor="background1"/>
                <w:sz w:val="18"/>
              </w:rPr>
            </w:pPr>
            <w:r w:rsidRPr="003268C1">
              <w:rPr>
                <w:b/>
                <w:color w:val="FFFFFF" w:themeColor="background1"/>
                <w:sz w:val="18"/>
              </w:rPr>
              <w:t xml:space="preserve">Sam. osob. </w:t>
            </w:r>
            <w:r w:rsidR="002373BC" w:rsidRPr="002373BC">
              <w:rPr>
                <w:b/>
                <w:color w:val="FFFFFF" w:themeColor="background1"/>
                <w:sz w:val="18"/>
              </w:rPr>
              <w:t>M</w:t>
            </w:r>
            <w:r w:rsidRPr="003268C1">
              <w:rPr>
                <w:b/>
                <w:color w:val="FFFFFF" w:themeColor="background1"/>
                <w:sz w:val="18"/>
              </w:rPr>
              <w:t>ikro</w:t>
            </w:r>
            <w:r w:rsidR="002373BC">
              <w:rPr>
                <w:b/>
                <w:color w:val="FFFFFF" w:themeColor="background1"/>
                <w:sz w:val="18"/>
              </w:rPr>
              <w:t>-</w:t>
            </w:r>
            <w:r w:rsidRPr="003268C1">
              <w:rPr>
                <w:b/>
                <w:color w:val="FFFFFF" w:themeColor="background1"/>
                <w:sz w:val="18"/>
              </w:rPr>
              <w:t>busy</w:t>
            </w:r>
          </w:p>
        </w:tc>
        <w:tc>
          <w:tcPr>
            <w:tcW w:w="1134" w:type="dxa"/>
            <w:vMerge w:val="restart"/>
            <w:shd w:val="clear" w:color="auto" w:fill="595959" w:themeFill="text1" w:themeFillTint="A6"/>
            <w:vAlign w:val="center"/>
          </w:tcPr>
          <w:p w:rsidR="003E1C4D" w:rsidRPr="003268C1" w:rsidRDefault="003E1C4D" w:rsidP="003E1C4D">
            <w:pPr>
              <w:pStyle w:val="Tekstpodstawowy"/>
              <w:tabs>
                <w:tab w:val="left" w:pos="426"/>
              </w:tabs>
              <w:jc w:val="center"/>
              <w:rPr>
                <w:b/>
                <w:color w:val="FFFFFF" w:themeColor="background1"/>
                <w:sz w:val="18"/>
              </w:rPr>
            </w:pPr>
            <w:r w:rsidRPr="003268C1">
              <w:rPr>
                <w:b/>
                <w:color w:val="FFFFFF" w:themeColor="background1"/>
                <w:sz w:val="18"/>
              </w:rPr>
              <w:t>Lekkie sam. ciężarowe (dostawcze)</w:t>
            </w:r>
          </w:p>
        </w:tc>
        <w:tc>
          <w:tcPr>
            <w:tcW w:w="1701" w:type="dxa"/>
            <w:gridSpan w:val="2"/>
            <w:shd w:val="clear" w:color="auto" w:fill="595959" w:themeFill="text1" w:themeFillTint="A6"/>
            <w:vAlign w:val="center"/>
          </w:tcPr>
          <w:p w:rsidR="003E1C4D" w:rsidRPr="003268C1" w:rsidRDefault="003E1C4D" w:rsidP="003E1C4D">
            <w:pPr>
              <w:pStyle w:val="Tekstpodstawowy"/>
              <w:tabs>
                <w:tab w:val="left" w:pos="426"/>
              </w:tabs>
              <w:jc w:val="center"/>
              <w:rPr>
                <w:b/>
                <w:color w:val="FFFFFF" w:themeColor="background1"/>
                <w:sz w:val="18"/>
              </w:rPr>
            </w:pPr>
            <w:r w:rsidRPr="003268C1">
              <w:rPr>
                <w:b/>
                <w:color w:val="FFFFFF" w:themeColor="background1"/>
                <w:sz w:val="18"/>
              </w:rPr>
              <w:t>Sam. Ciężarowe</w:t>
            </w:r>
          </w:p>
        </w:tc>
        <w:tc>
          <w:tcPr>
            <w:tcW w:w="850" w:type="dxa"/>
            <w:vMerge w:val="restart"/>
            <w:shd w:val="clear" w:color="auto" w:fill="595959" w:themeFill="text1" w:themeFillTint="A6"/>
            <w:vAlign w:val="center"/>
          </w:tcPr>
          <w:p w:rsidR="003E1C4D" w:rsidRPr="003268C1" w:rsidRDefault="003E1C4D" w:rsidP="003E1C4D">
            <w:pPr>
              <w:pStyle w:val="Tekstpodstawowy"/>
              <w:tabs>
                <w:tab w:val="left" w:pos="426"/>
              </w:tabs>
              <w:jc w:val="center"/>
              <w:rPr>
                <w:b/>
                <w:color w:val="FFFFFF" w:themeColor="background1"/>
                <w:sz w:val="18"/>
              </w:rPr>
            </w:pPr>
            <w:r w:rsidRPr="003268C1">
              <w:rPr>
                <w:b/>
                <w:color w:val="FFFFFF" w:themeColor="background1"/>
                <w:sz w:val="18"/>
              </w:rPr>
              <w:t>Auto</w:t>
            </w:r>
            <w:r w:rsidR="002373BC">
              <w:rPr>
                <w:b/>
                <w:color w:val="FFFFFF" w:themeColor="background1"/>
                <w:sz w:val="18"/>
              </w:rPr>
              <w:t>-</w:t>
            </w:r>
            <w:r w:rsidRPr="003268C1">
              <w:rPr>
                <w:b/>
                <w:color w:val="FFFFFF" w:themeColor="background1"/>
                <w:sz w:val="18"/>
              </w:rPr>
              <w:t>busy</w:t>
            </w:r>
          </w:p>
        </w:tc>
        <w:tc>
          <w:tcPr>
            <w:tcW w:w="992" w:type="dxa"/>
            <w:vMerge w:val="restart"/>
            <w:shd w:val="clear" w:color="auto" w:fill="595959" w:themeFill="text1" w:themeFillTint="A6"/>
            <w:vAlign w:val="center"/>
          </w:tcPr>
          <w:p w:rsidR="003E1C4D" w:rsidRPr="003268C1" w:rsidRDefault="003E1C4D" w:rsidP="003E1C4D">
            <w:pPr>
              <w:pStyle w:val="Tekstpodstawowy"/>
              <w:tabs>
                <w:tab w:val="left" w:pos="426"/>
              </w:tabs>
              <w:jc w:val="center"/>
              <w:rPr>
                <w:b/>
                <w:color w:val="FFFFFF" w:themeColor="background1"/>
                <w:sz w:val="18"/>
              </w:rPr>
            </w:pPr>
            <w:r w:rsidRPr="003268C1">
              <w:rPr>
                <w:b/>
                <w:color w:val="FFFFFF" w:themeColor="background1"/>
                <w:sz w:val="18"/>
              </w:rPr>
              <w:t>Ciągniki rolnicze</w:t>
            </w:r>
          </w:p>
        </w:tc>
      </w:tr>
      <w:tr w:rsidR="002373BC" w:rsidRPr="00D04BCC" w:rsidTr="007E4272">
        <w:trPr>
          <w:trHeight w:val="661"/>
        </w:trPr>
        <w:tc>
          <w:tcPr>
            <w:tcW w:w="1366" w:type="dxa"/>
            <w:vMerge/>
            <w:vAlign w:val="center"/>
          </w:tcPr>
          <w:p w:rsidR="003E1C4D" w:rsidRPr="00D04BCC" w:rsidRDefault="003E1C4D" w:rsidP="003E1C4D">
            <w:pPr>
              <w:pStyle w:val="Tekstpodstawowy"/>
              <w:tabs>
                <w:tab w:val="left" w:pos="426"/>
              </w:tabs>
              <w:jc w:val="center"/>
              <w:rPr>
                <w:sz w:val="18"/>
              </w:rPr>
            </w:pPr>
          </w:p>
        </w:tc>
        <w:tc>
          <w:tcPr>
            <w:tcW w:w="619" w:type="dxa"/>
            <w:vMerge/>
            <w:vAlign w:val="center"/>
          </w:tcPr>
          <w:p w:rsidR="003E1C4D" w:rsidRPr="00D04BCC" w:rsidRDefault="003E1C4D" w:rsidP="003E1C4D">
            <w:pPr>
              <w:pStyle w:val="Tekstpodstawowy"/>
              <w:tabs>
                <w:tab w:val="left" w:pos="426"/>
              </w:tabs>
              <w:jc w:val="center"/>
              <w:rPr>
                <w:sz w:val="18"/>
              </w:rPr>
            </w:pPr>
          </w:p>
        </w:tc>
        <w:tc>
          <w:tcPr>
            <w:tcW w:w="850" w:type="dxa"/>
            <w:vMerge/>
            <w:vAlign w:val="center"/>
          </w:tcPr>
          <w:p w:rsidR="003E1C4D" w:rsidRPr="00D04BCC" w:rsidRDefault="003E1C4D" w:rsidP="003E1C4D">
            <w:pPr>
              <w:pStyle w:val="Tekstpodstawowy"/>
              <w:tabs>
                <w:tab w:val="left" w:pos="426"/>
              </w:tabs>
              <w:jc w:val="center"/>
              <w:rPr>
                <w:sz w:val="18"/>
              </w:rPr>
            </w:pPr>
          </w:p>
        </w:tc>
        <w:tc>
          <w:tcPr>
            <w:tcW w:w="709" w:type="dxa"/>
            <w:vMerge/>
            <w:vAlign w:val="center"/>
          </w:tcPr>
          <w:p w:rsidR="003E1C4D" w:rsidRPr="00D04BCC" w:rsidRDefault="003E1C4D" w:rsidP="003E1C4D">
            <w:pPr>
              <w:pStyle w:val="Tekstpodstawowy"/>
              <w:tabs>
                <w:tab w:val="left" w:pos="426"/>
              </w:tabs>
              <w:jc w:val="center"/>
              <w:rPr>
                <w:sz w:val="18"/>
              </w:rPr>
            </w:pPr>
          </w:p>
        </w:tc>
        <w:tc>
          <w:tcPr>
            <w:tcW w:w="851" w:type="dxa"/>
            <w:vMerge/>
            <w:vAlign w:val="center"/>
          </w:tcPr>
          <w:p w:rsidR="003E1C4D" w:rsidRPr="00D04BCC" w:rsidRDefault="003E1C4D" w:rsidP="003E1C4D">
            <w:pPr>
              <w:pStyle w:val="Tekstpodstawowy"/>
              <w:tabs>
                <w:tab w:val="left" w:pos="426"/>
              </w:tabs>
              <w:jc w:val="center"/>
              <w:rPr>
                <w:sz w:val="18"/>
              </w:rPr>
            </w:pPr>
          </w:p>
        </w:tc>
        <w:tc>
          <w:tcPr>
            <w:tcW w:w="1134" w:type="dxa"/>
            <w:vMerge/>
            <w:vAlign w:val="center"/>
          </w:tcPr>
          <w:p w:rsidR="003E1C4D" w:rsidRPr="00D04BCC" w:rsidRDefault="003E1C4D" w:rsidP="003E1C4D">
            <w:pPr>
              <w:pStyle w:val="Tekstpodstawowy"/>
              <w:tabs>
                <w:tab w:val="left" w:pos="426"/>
              </w:tabs>
              <w:jc w:val="center"/>
              <w:rPr>
                <w:sz w:val="18"/>
              </w:rPr>
            </w:pPr>
          </w:p>
        </w:tc>
        <w:tc>
          <w:tcPr>
            <w:tcW w:w="850" w:type="dxa"/>
            <w:shd w:val="clear" w:color="auto" w:fill="595959" w:themeFill="text1" w:themeFillTint="A6"/>
            <w:vAlign w:val="center"/>
          </w:tcPr>
          <w:p w:rsidR="003E1C4D" w:rsidRPr="003268C1" w:rsidRDefault="003E1C4D" w:rsidP="003E1C4D">
            <w:pPr>
              <w:pStyle w:val="Tekstpodstawowy"/>
              <w:tabs>
                <w:tab w:val="left" w:pos="426"/>
              </w:tabs>
              <w:jc w:val="center"/>
              <w:rPr>
                <w:b/>
                <w:color w:val="FFFFFF" w:themeColor="background1"/>
                <w:sz w:val="18"/>
              </w:rPr>
            </w:pPr>
            <w:r w:rsidRPr="003268C1">
              <w:rPr>
                <w:b/>
                <w:color w:val="FFFFFF" w:themeColor="background1"/>
                <w:sz w:val="18"/>
              </w:rPr>
              <w:t>Bez przycz.</w:t>
            </w:r>
          </w:p>
        </w:tc>
        <w:tc>
          <w:tcPr>
            <w:tcW w:w="851" w:type="dxa"/>
            <w:shd w:val="clear" w:color="auto" w:fill="595959" w:themeFill="text1" w:themeFillTint="A6"/>
            <w:vAlign w:val="center"/>
          </w:tcPr>
          <w:p w:rsidR="003E1C4D" w:rsidRPr="003268C1" w:rsidRDefault="003E1C4D" w:rsidP="003E1C4D">
            <w:pPr>
              <w:pStyle w:val="Tekstpodstawowy"/>
              <w:tabs>
                <w:tab w:val="left" w:pos="426"/>
              </w:tabs>
              <w:jc w:val="center"/>
              <w:rPr>
                <w:b/>
                <w:color w:val="FFFFFF" w:themeColor="background1"/>
                <w:sz w:val="18"/>
              </w:rPr>
            </w:pPr>
            <w:r w:rsidRPr="003268C1">
              <w:rPr>
                <w:b/>
                <w:color w:val="FFFFFF" w:themeColor="background1"/>
                <w:sz w:val="18"/>
              </w:rPr>
              <w:t>Z przycz.</w:t>
            </w:r>
          </w:p>
        </w:tc>
        <w:tc>
          <w:tcPr>
            <w:tcW w:w="850" w:type="dxa"/>
            <w:vMerge/>
            <w:vAlign w:val="center"/>
          </w:tcPr>
          <w:p w:rsidR="003E1C4D" w:rsidRPr="00D04BCC" w:rsidRDefault="003E1C4D" w:rsidP="003E1C4D">
            <w:pPr>
              <w:pStyle w:val="Tekstpodstawowy"/>
              <w:tabs>
                <w:tab w:val="left" w:pos="426"/>
              </w:tabs>
              <w:jc w:val="center"/>
              <w:rPr>
                <w:sz w:val="18"/>
              </w:rPr>
            </w:pPr>
          </w:p>
        </w:tc>
        <w:tc>
          <w:tcPr>
            <w:tcW w:w="992" w:type="dxa"/>
            <w:vMerge/>
            <w:vAlign w:val="center"/>
          </w:tcPr>
          <w:p w:rsidR="003E1C4D" w:rsidRPr="00D04BCC" w:rsidRDefault="003E1C4D" w:rsidP="003E1C4D">
            <w:pPr>
              <w:pStyle w:val="Tekstpodstawowy"/>
              <w:tabs>
                <w:tab w:val="left" w:pos="426"/>
              </w:tabs>
              <w:jc w:val="center"/>
              <w:rPr>
                <w:sz w:val="18"/>
              </w:rPr>
            </w:pPr>
          </w:p>
        </w:tc>
      </w:tr>
      <w:tr w:rsidR="002373BC" w:rsidRPr="00D04BCC" w:rsidTr="007E4272">
        <w:trPr>
          <w:trHeight w:val="616"/>
        </w:trPr>
        <w:tc>
          <w:tcPr>
            <w:tcW w:w="1366" w:type="dxa"/>
            <w:shd w:val="clear" w:color="auto" w:fill="D9D9D9" w:themeFill="background1" w:themeFillShade="D9"/>
            <w:vAlign w:val="center"/>
          </w:tcPr>
          <w:p w:rsidR="003E1C4D" w:rsidRPr="00D04BCC" w:rsidRDefault="003E1C4D" w:rsidP="003E1C4D">
            <w:pPr>
              <w:pStyle w:val="Tekstpodstawowy"/>
              <w:tabs>
                <w:tab w:val="left" w:pos="426"/>
              </w:tabs>
              <w:jc w:val="center"/>
              <w:rPr>
                <w:b/>
                <w:sz w:val="18"/>
              </w:rPr>
            </w:pPr>
            <w:r w:rsidRPr="00D04BCC">
              <w:rPr>
                <w:b/>
                <w:sz w:val="18"/>
              </w:rPr>
              <w:t>Różan- Ostrołęka</w:t>
            </w:r>
          </w:p>
        </w:tc>
        <w:tc>
          <w:tcPr>
            <w:tcW w:w="619" w:type="dxa"/>
            <w:vAlign w:val="center"/>
          </w:tcPr>
          <w:p w:rsidR="003E1C4D" w:rsidRPr="00D04BCC" w:rsidRDefault="003E1C4D" w:rsidP="003E1C4D">
            <w:pPr>
              <w:pStyle w:val="Tekstpodstawowy"/>
              <w:tabs>
                <w:tab w:val="left" w:pos="426"/>
              </w:tabs>
              <w:jc w:val="center"/>
              <w:rPr>
                <w:sz w:val="18"/>
              </w:rPr>
            </w:pPr>
            <w:r w:rsidRPr="00D04BCC">
              <w:rPr>
                <w:sz w:val="18"/>
              </w:rPr>
              <w:t>DK 61</w:t>
            </w:r>
          </w:p>
        </w:tc>
        <w:tc>
          <w:tcPr>
            <w:tcW w:w="850" w:type="dxa"/>
            <w:vAlign w:val="center"/>
          </w:tcPr>
          <w:p w:rsidR="003E1C4D" w:rsidRPr="00D04BCC" w:rsidRDefault="003E1C4D" w:rsidP="003E1C4D">
            <w:pPr>
              <w:pStyle w:val="Tekstpodstawowy"/>
              <w:tabs>
                <w:tab w:val="left" w:pos="426"/>
              </w:tabs>
              <w:jc w:val="center"/>
              <w:rPr>
                <w:sz w:val="18"/>
              </w:rPr>
            </w:pPr>
            <w:r w:rsidRPr="00D04BCC">
              <w:rPr>
                <w:sz w:val="18"/>
              </w:rPr>
              <w:t>4912</w:t>
            </w:r>
          </w:p>
        </w:tc>
        <w:tc>
          <w:tcPr>
            <w:tcW w:w="709" w:type="dxa"/>
            <w:vAlign w:val="center"/>
          </w:tcPr>
          <w:p w:rsidR="003E1C4D" w:rsidRPr="00D04BCC" w:rsidRDefault="003E1C4D" w:rsidP="003E1C4D">
            <w:pPr>
              <w:pStyle w:val="Tekstpodstawowy"/>
              <w:tabs>
                <w:tab w:val="left" w:pos="426"/>
              </w:tabs>
              <w:jc w:val="center"/>
              <w:rPr>
                <w:sz w:val="18"/>
              </w:rPr>
            </w:pPr>
            <w:r w:rsidRPr="00D04BCC">
              <w:rPr>
                <w:sz w:val="18"/>
              </w:rPr>
              <w:t>26</w:t>
            </w:r>
          </w:p>
        </w:tc>
        <w:tc>
          <w:tcPr>
            <w:tcW w:w="851" w:type="dxa"/>
            <w:vAlign w:val="center"/>
          </w:tcPr>
          <w:p w:rsidR="003E1C4D" w:rsidRPr="00D04BCC" w:rsidRDefault="003E1C4D" w:rsidP="003E1C4D">
            <w:pPr>
              <w:pStyle w:val="Tekstpodstawowy"/>
              <w:tabs>
                <w:tab w:val="left" w:pos="426"/>
              </w:tabs>
              <w:jc w:val="center"/>
              <w:rPr>
                <w:sz w:val="18"/>
              </w:rPr>
            </w:pPr>
            <w:r w:rsidRPr="00D04BCC">
              <w:rPr>
                <w:sz w:val="18"/>
              </w:rPr>
              <w:t>3333</w:t>
            </w:r>
          </w:p>
        </w:tc>
        <w:tc>
          <w:tcPr>
            <w:tcW w:w="1134" w:type="dxa"/>
            <w:vAlign w:val="center"/>
          </w:tcPr>
          <w:p w:rsidR="003E1C4D" w:rsidRPr="00D04BCC" w:rsidRDefault="003E1C4D" w:rsidP="003E1C4D">
            <w:pPr>
              <w:pStyle w:val="Tekstpodstawowy"/>
              <w:tabs>
                <w:tab w:val="left" w:pos="426"/>
              </w:tabs>
              <w:jc w:val="center"/>
              <w:rPr>
                <w:sz w:val="18"/>
              </w:rPr>
            </w:pPr>
            <w:r w:rsidRPr="00D04BCC">
              <w:rPr>
                <w:sz w:val="18"/>
              </w:rPr>
              <w:t>361</w:t>
            </w:r>
          </w:p>
        </w:tc>
        <w:tc>
          <w:tcPr>
            <w:tcW w:w="850" w:type="dxa"/>
            <w:vAlign w:val="center"/>
          </w:tcPr>
          <w:p w:rsidR="003E1C4D" w:rsidRPr="00D04BCC" w:rsidRDefault="003E1C4D" w:rsidP="003E1C4D">
            <w:pPr>
              <w:pStyle w:val="Tekstpodstawowy"/>
              <w:tabs>
                <w:tab w:val="left" w:pos="426"/>
              </w:tabs>
              <w:jc w:val="center"/>
              <w:rPr>
                <w:sz w:val="18"/>
              </w:rPr>
            </w:pPr>
            <w:r w:rsidRPr="00D04BCC">
              <w:rPr>
                <w:sz w:val="18"/>
              </w:rPr>
              <w:t>197</w:t>
            </w:r>
          </w:p>
        </w:tc>
        <w:tc>
          <w:tcPr>
            <w:tcW w:w="851" w:type="dxa"/>
            <w:vAlign w:val="center"/>
          </w:tcPr>
          <w:p w:rsidR="003E1C4D" w:rsidRPr="00D04BCC" w:rsidRDefault="003E1C4D" w:rsidP="003E1C4D">
            <w:pPr>
              <w:pStyle w:val="Tekstpodstawowy"/>
              <w:tabs>
                <w:tab w:val="left" w:pos="426"/>
              </w:tabs>
              <w:jc w:val="center"/>
              <w:rPr>
                <w:sz w:val="18"/>
              </w:rPr>
            </w:pPr>
            <w:r w:rsidRPr="00D04BCC">
              <w:rPr>
                <w:sz w:val="18"/>
              </w:rPr>
              <w:t>916</w:t>
            </w:r>
          </w:p>
        </w:tc>
        <w:tc>
          <w:tcPr>
            <w:tcW w:w="850" w:type="dxa"/>
            <w:vAlign w:val="center"/>
          </w:tcPr>
          <w:p w:rsidR="003E1C4D" w:rsidRPr="00D04BCC" w:rsidRDefault="003E1C4D" w:rsidP="003E1C4D">
            <w:pPr>
              <w:pStyle w:val="Tekstpodstawowy"/>
              <w:tabs>
                <w:tab w:val="left" w:pos="426"/>
              </w:tabs>
              <w:jc w:val="center"/>
              <w:rPr>
                <w:sz w:val="18"/>
              </w:rPr>
            </w:pPr>
            <w:r w:rsidRPr="00D04BCC">
              <w:rPr>
                <w:sz w:val="18"/>
              </w:rPr>
              <w:t>75</w:t>
            </w:r>
          </w:p>
        </w:tc>
        <w:tc>
          <w:tcPr>
            <w:tcW w:w="992" w:type="dxa"/>
            <w:vAlign w:val="center"/>
          </w:tcPr>
          <w:p w:rsidR="003E1C4D" w:rsidRPr="00D04BCC" w:rsidRDefault="003E1C4D" w:rsidP="003E1C4D">
            <w:pPr>
              <w:pStyle w:val="Tekstpodstawowy"/>
              <w:tabs>
                <w:tab w:val="left" w:pos="426"/>
              </w:tabs>
              <w:jc w:val="center"/>
              <w:rPr>
                <w:sz w:val="18"/>
              </w:rPr>
            </w:pPr>
            <w:r w:rsidRPr="00D04BCC">
              <w:rPr>
                <w:sz w:val="18"/>
              </w:rPr>
              <w:t>4</w:t>
            </w:r>
          </w:p>
        </w:tc>
      </w:tr>
      <w:tr w:rsidR="002373BC" w:rsidRPr="00D04BCC" w:rsidTr="007E4272">
        <w:trPr>
          <w:trHeight w:val="607"/>
        </w:trPr>
        <w:tc>
          <w:tcPr>
            <w:tcW w:w="1366" w:type="dxa"/>
            <w:shd w:val="clear" w:color="auto" w:fill="D9D9D9" w:themeFill="background1" w:themeFillShade="D9"/>
            <w:vAlign w:val="center"/>
          </w:tcPr>
          <w:p w:rsidR="003E1C4D" w:rsidRPr="00D04BCC" w:rsidRDefault="003E1C4D" w:rsidP="003E1C4D">
            <w:pPr>
              <w:pStyle w:val="Tekstpodstawowy"/>
              <w:tabs>
                <w:tab w:val="left" w:pos="426"/>
              </w:tabs>
              <w:jc w:val="center"/>
              <w:rPr>
                <w:b/>
                <w:sz w:val="18"/>
              </w:rPr>
            </w:pPr>
            <w:r w:rsidRPr="00D04BCC">
              <w:rPr>
                <w:b/>
                <w:sz w:val="18"/>
              </w:rPr>
              <w:t>Ostrołęka- Wojciechowice</w:t>
            </w:r>
          </w:p>
        </w:tc>
        <w:tc>
          <w:tcPr>
            <w:tcW w:w="619" w:type="dxa"/>
            <w:vAlign w:val="center"/>
          </w:tcPr>
          <w:p w:rsidR="003E1C4D" w:rsidRPr="00D04BCC" w:rsidRDefault="003E1C4D" w:rsidP="003E1C4D">
            <w:pPr>
              <w:pStyle w:val="Tekstpodstawowy"/>
              <w:tabs>
                <w:tab w:val="left" w:pos="426"/>
              </w:tabs>
              <w:jc w:val="center"/>
              <w:rPr>
                <w:sz w:val="18"/>
              </w:rPr>
            </w:pPr>
            <w:r w:rsidRPr="00D04BCC">
              <w:rPr>
                <w:sz w:val="18"/>
              </w:rPr>
              <w:t>DK 61</w:t>
            </w:r>
          </w:p>
        </w:tc>
        <w:tc>
          <w:tcPr>
            <w:tcW w:w="850" w:type="dxa"/>
            <w:vAlign w:val="center"/>
          </w:tcPr>
          <w:p w:rsidR="003E1C4D" w:rsidRPr="00D04BCC" w:rsidRDefault="003E1C4D" w:rsidP="003E1C4D">
            <w:pPr>
              <w:pStyle w:val="Tekstpodstawowy"/>
              <w:tabs>
                <w:tab w:val="left" w:pos="426"/>
              </w:tabs>
              <w:jc w:val="center"/>
              <w:rPr>
                <w:sz w:val="18"/>
              </w:rPr>
            </w:pPr>
            <w:r w:rsidRPr="00D04BCC">
              <w:rPr>
                <w:sz w:val="18"/>
              </w:rPr>
              <w:t>8989</w:t>
            </w:r>
          </w:p>
        </w:tc>
        <w:tc>
          <w:tcPr>
            <w:tcW w:w="709" w:type="dxa"/>
            <w:vAlign w:val="center"/>
          </w:tcPr>
          <w:p w:rsidR="003E1C4D" w:rsidRPr="00D04BCC" w:rsidRDefault="003E1C4D" w:rsidP="003E1C4D">
            <w:pPr>
              <w:pStyle w:val="Tekstpodstawowy"/>
              <w:tabs>
                <w:tab w:val="left" w:pos="426"/>
              </w:tabs>
              <w:jc w:val="center"/>
              <w:rPr>
                <w:sz w:val="18"/>
              </w:rPr>
            </w:pPr>
            <w:r w:rsidRPr="00D04BCC">
              <w:rPr>
                <w:sz w:val="18"/>
              </w:rPr>
              <w:t>48</w:t>
            </w:r>
          </w:p>
        </w:tc>
        <w:tc>
          <w:tcPr>
            <w:tcW w:w="851" w:type="dxa"/>
            <w:vAlign w:val="center"/>
          </w:tcPr>
          <w:p w:rsidR="003E1C4D" w:rsidRPr="00D04BCC" w:rsidRDefault="003E1C4D" w:rsidP="003E1C4D">
            <w:pPr>
              <w:pStyle w:val="Tekstpodstawowy"/>
              <w:tabs>
                <w:tab w:val="left" w:pos="426"/>
              </w:tabs>
              <w:jc w:val="center"/>
              <w:rPr>
                <w:sz w:val="18"/>
              </w:rPr>
            </w:pPr>
            <w:r w:rsidRPr="00D04BCC">
              <w:rPr>
                <w:sz w:val="18"/>
              </w:rPr>
              <w:t>6398</w:t>
            </w:r>
          </w:p>
        </w:tc>
        <w:tc>
          <w:tcPr>
            <w:tcW w:w="1134" w:type="dxa"/>
            <w:vAlign w:val="center"/>
          </w:tcPr>
          <w:p w:rsidR="003E1C4D" w:rsidRPr="00D04BCC" w:rsidRDefault="003E1C4D" w:rsidP="003E1C4D">
            <w:pPr>
              <w:pStyle w:val="Tekstpodstawowy"/>
              <w:tabs>
                <w:tab w:val="left" w:pos="426"/>
              </w:tabs>
              <w:jc w:val="center"/>
              <w:rPr>
                <w:sz w:val="18"/>
              </w:rPr>
            </w:pPr>
            <w:r w:rsidRPr="00D04BCC">
              <w:rPr>
                <w:sz w:val="18"/>
              </w:rPr>
              <w:t>728</w:t>
            </w:r>
          </w:p>
        </w:tc>
        <w:tc>
          <w:tcPr>
            <w:tcW w:w="850" w:type="dxa"/>
            <w:vAlign w:val="center"/>
          </w:tcPr>
          <w:p w:rsidR="003E1C4D" w:rsidRPr="00D04BCC" w:rsidRDefault="003E1C4D" w:rsidP="003E1C4D">
            <w:pPr>
              <w:pStyle w:val="Tekstpodstawowy"/>
              <w:tabs>
                <w:tab w:val="left" w:pos="426"/>
              </w:tabs>
              <w:jc w:val="center"/>
              <w:rPr>
                <w:sz w:val="18"/>
              </w:rPr>
            </w:pPr>
            <w:r w:rsidRPr="00D04BCC">
              <w:rPr>
                <w:sz w:val="18"/>
              </w:rPr>
              <w:t>247</w:t>
            </w:r>
          </w:p>
        </w:tc>
        <w:tc>
          <w:tcPr>
            <w:tcW w:w="851" w:type="dxa"/>
            <w:vAlign w:val="center"/>
          </w:tcPr>
          <w:p w:rsidR="003E1C4D" w:rsidRPr="00D04BCC" w:rsidRDefault="003E1C4D" w:rsidP="003E1C4D">
            <w:pPr>
              <w:pStyle w:val="Tekstpodstawowy"/>
              <w:tabs>
                <w:tab w:val="left" w:pos="426"/>
              </w:tabs>
              <w:jc w:val="center"/>
              <w:rPr>
                <w:sz w:val="18"/>
              </w:rPr>
            </w:pPr>
            <w:r w:rsidRPr="00D04BCC">
              <w:rPr>
                <w:sz w:val="18"/>
              </w:rPr>
              <w:t>1428</w:t>
            </w:r>
          </w:p>
        </w:tc>
        <w:tc>
          <w:tcPr>
            <w:tcW w:w="850" w:type="dxa"/>
            <w:vAlign w:val="center"/>
          </w:tcPr>
          <w:p w:rsidR="003E1C4D" w:rsidRPr="00D04BCC" w:rsidRDefault="003E1C4D" w:rsidP="003E1C4D">
            <w:pPr>
              <w:pStyle w:val="Tekstpodstawowy"/>
              <w:tabs>
                <w:tab w:val="left" w:pos="426"/>
              </w:tabs>
              <w:jc w:val="center"/>
              <w:rPr>
                <w:sz w:val="18"/>
              </w:rPr>
            </w:pPr>
            <w:r w:rsidRPr="00D04BCC">
              <w:rPr>
                <w:sz w:val="18"/>
              </w:rPr>
              <w:t>133</w:t>
            </w:r>
          </w:p>
        </w:tc>
        <w:tc>
          <w:tcPr>
            <w:tcW w:w="992" w:type="dxa"/>
            <w:vAlign w:val="center"/>
          </w:tcPr>
          <w:p w:rsidR="003E1C4D" w:rsidRPr="00D04BCC" w:rsidRDefault="003E1C4D" w:rsidP="003E1C4D">
            <w:pPr>
              <w:pStyle w:val="Tekstpodstawowy"/>
              <w:tabs>
                <w:tab w:val="left" w:pos="426"/>
              </w:tabs>
              <w:jc w:val="center"/>
              <w:rPr>
                <w:sz w:val="18"/>
              </w:rPr>
            </w:pPr>
            <w:r w:rsidRPr="00D04BCC">
              <w:rPr>
                <w:sz w:val="18"/>
              </w:rPr>
              <w:t>7</w:t>
            </w:r>
          </w:p>
        </w:tc>
      </w:tr>
      <w:tr w:rsidR="002373BC" w:rsidRPr="00D04BCC" w:rsidTr="007E4272">
        <w:trPr>
          <w:trHeight w:val="490"/>
        </w:trPr>
        <w:tc>
          <w:tcPr>
            <w:tcW w:w="1366" w:type="dxa"/>
            <w:shd w:val="clear" w:color="auto" w:fill="D9D9D9" w:themeFill="background1" w:themeFillShade="D9"/>
            <w:vAlign w:val="center"/>
          </w:tcPr>
          <w:p w:rsidR="003E1C4D" w:rsidRPr="00D04BCC" w:rsidRDefault="003E1C4D" w:rsidP="003E1C4D">
            <w:pPr>
              <w:pStyle w:val="Tekstpodstawowy"/>
              <w:tabs>
                <w:tab w:val="left" w:pos="426"/>
              </w:tabs>
              <w:jc w:val="center"/>
              <w:rPr>
                <w:b/>
                <w:sz w:val="18"/>
              </w:rPr>
            </w:pPr>
            <w:r w:rsidRPr="00D04BCC">
              <w:rPr>
                <w:b/>
                <w:sz w:val="18"/>
              </w:rPr>
              <w:t>Kadzidło- Ostrołęka</w:t>
            </w:r>
          </w:p>
        </w:tc>
        <w:tc>
          <w:tcPr>
            <w:tcW w:w="619" w:type="dxa"/>
            <w:vAlign w:val="center"/>
          </w:tcPr>
          <w:p w:rsidR="003E1C4D" w:rsidRPr="00D04BCC" w:rsidRDefault="003E1C4D" w:rsidP="003E1C4D">
            <w:pPr>
              <w:pStyle w:val="Tekstpodstawowy"/>
              <w:tabs>
                <w:tab w:val="left" w:pos="426"/>
              </w:tabs>
              <w:jc w:val="center"/>
              <w:rPr>
                <w:sz w:val="18"/>
              </w:rPr>
            </w:pPr>
            <w:r w:rsidRPr="00D04BCC">
              <w:rPr>
                <w:sz w:val="18"/>
              </w:rPr>
              <w:t>DK 53</w:t>
            </w:r>
          </w:p>
        </w:tc>
        <w:tc>
          <w:tcPr>
            <w:tcW w:w="850" w:type="dxa"/>
            <w:vAlign w:val="center"/>
          </w:tcPr>
          <w:p w:rsidR="003E1C4D" w:rsidRPr="00D04BCC" w:rsidRDefault="003E1C4D" w:rsidP="003E1C4D">
            <w:pPr>
              <w:pStyle w:val="Tekstpodstawowy"/>
              <w:tabs>
                <w:tab w:val="left" w:pos="426"/>
              </w:tabs>
              <w:jc w:val="center"/>
              <w:rPr>
                <w:sz w:val="18"/>
              </w:rPr>
            </w:pPr>
            <w:r w:rsidRPr="00D04BCC">
              <w:rPr>
                <w:sz w:val="18"/>
              </w:rPr>
              <w:t>8840</w:t>
            </w:r>
          </w:p>
        </w:tc>
        <w:tc>
          <w:tcPr>
            <w:tcW w:w="709" w:type="dxa"/>
            <w:vAlign w:val="center"/>
          </w:tcPr>
          <w:p w:rsidR="003E1C4D" w:rsidRPr="00D04BCC" w:rsidRDefault="003E1C4D" w:rsidP="003E1C4D">
            <w:pPr>
              <w:pStyle w:val="Tekstpodstawowy"/>
              <w:tabs>
                <w:tab w:val="left" w:pos="426"/>
              </w:tabs>
              <w:jc w:val="center"/>
              <w:rPr>
                <w:sz w:val="18"/>
              </w:rPr>
            </w:pPr>
            <w:r w:rsidRPr="00D04BCC">
              <w:rPr>
                <w:sz w:val="18"/>
              </w:rPr>
              <w:t>35</w:t>
            </w:r>
          </w:p>
        </w:tc>
        <w:tc>
          <w:tcPr>
            <w:tcW w:w="851" w:type="dxa"/>
            <w:vAlign w:val="center"/>
          </w:tcPr>
          <w:p w:rsidR="003E1C4D" w:rsidRPr="00D04BCC" w:rsidRDefault="003E1C4D" w:rsidP="003E1C4D">
            <w:pPr>
              <w:pStyle w:val="Tekstpodstawowy"/>
              <w:tabs>
                <w:tab w:val="left" w:pos="426"/>
              </w:tabs>
              <w:jc w:val="center"/>
              <w:rPr>
                <w:sz w:val="18"/>
              </w:rPr>
            </w:pPr>
            <w:r w:rsidRPr="00D04BCC">
              <w:rPr>
                <w:sz w:val="18"/>
              </w:rPr>
              <w:t>7198</w:t>
            </w:r>
          </w:p>
        </w:tc>
        <w:tc>
          <w:tcPr>
            <w:tcW w:w="1134" w:type="dxa"/>
            <w:vAlign w:val="center"/>
          </w:tcPr>
          <w:p w:rsidR="003E1C4D" w:rsidRPr="00D04BCC" w:rsidRDefault="003E1C4D" w:rsidP="003E1C4D">
            <w:pPr>
              <w:pStyle w:val="Tekstpodstawowy"/>
              <w:tabs>
                <w:tab w:val="left" w:pos="426"/>
              </w:tabs>
              <w:jc w:val="center"/>
              <w:rPr>
                <w:sz w:val="18"/>
              </w:rPr>
            </w:pPr>
            <w:r w:rsidRPr="00D04BCC">
              <w:rPr>
                <w:sz w:val="18"/>
              </w:rPr>
              <w:t>650</w:t>
            </w:r>
          </w:p>
        </w:tc>
        <w:tc>
          <w:tcPr>
            <w:tcW w:w="850" w:type="dxa"/>
            <w:vAlign w:val="center"/>
          </w:tcPr>
          <w:p w:rsidR="003E1C4D" w:rsidRPr="00D04BCC" w:rsidRDefault="003E1C4D" w:rsidP="003E1C4D">
            <w:pPr>
              <w:pStyle w:val="Tekstpodstawowy"/>
              <w:tabs>
                <w:tab w:val="left" w:pos="426"/>
              </w:tabs>
              <w:jc w:val="center"/>
              <w:rPr>
                <w:sz w:val="18"/>
              </w:rPr>
            </w:pPr>
            <w:r w:rsidRPr="00D04BCC">
              <w:rPr>
                <w:sz w:val="18"/>
              </w:rPr>
              <w:t>260</w:t>
            </w:r>
          </w:p>
        </w:tc>
        <w:tc>
          <w:tcPr>
            <w:tcW w:w="851" w:type="dxa"/>
            <w:vAlign w:val="center"/>
          </w:tcPr>
          <w:p w:rsidR="003E1C4D" w:rsidRPr="00D04BCC" w:rsidRDefault="003E1C4D" w:rsidP="003E1C4D">
            <w:pPr>
              <w:pStyle w:val="Tekstpodstawowy"/>
              <w:tabs>
                <w:tab w:val="left" w:pos="426"/>
              </w:tabs>
              <w:jc w:val="center"/>
              <w:rPr>
                <w:sz w:val="18"/>
              </w:rPr>
            </w:pPr>
            <w:r w:rsidRPr="00D04BCC">
              <w:rPr>
                <w:sz w:val="18"/>
              </w:rPr>
              <w:t>591</w:t>
            </w:r>
          </w:p>
        </w:tc>
        <w:tc>
          <w:tcPr>
            <w:tcW w:w="850" w:type="dxa"/>
            <w:vAlign w:val="center"/>
          </w:tcPr>
          <w:p w:rsidR="003E1C4D" w:rsidRPr="00D04BCC" w:rsidRDefault="003E1C4D" w:rsidP="003E1C4D">
            <w:pPr>
              <w:pStyle w:val="Tekstpodstawowy"/>
              <w:tabs>
                <w:tab w:val="left" w:pos="426"/>
              </w:tabs>
              <w:jc w:val="center"/>
              <w:rPr>
                <w:sz w:val="18"/>
              </w:rPr>
            </w:pPr>
            <w:r w:rsidRPr="00D04BCC">
              <w:rPr>
                <w:sz w:val="18"/>
              </w:rPr>
              <w:t>101</w:t>
            </w:r>
          </w:p>
        </w:tc>
        <w:tc>
          <w:tcPr>
            <w:tcW w:w="992" w:type="dxa"/>
            <w:vAlign w:val="center"/>
          </w:tcPr>
          <w:p w:rsidR="003E1C4D" w:rsidRPr="00D04BCC" w:rsidRDefault="003E1C4D" w:rsidP="003E1C4D">
            <w:pPr>
              <w:pStyle w:val="Tekstpodstawowy"/>
              <w:tabs>
                <w:tab w:val="left" w:pos="426"/>
              </w:tabs>
              <w:jc w:val="center"/>
              <w:rPr>
                <w:sz w:val="18"/>
              </w:rPr>
            </w:pPr>
            <w:r w:rsidRPr="00D04BCC">
              <w:rPr>
                <w:sz w:val="18"/>
              </w:rPr>
              <w:t>5</w:t>
            </w:r>
          </w:p>
        </w:tc>
      </w:tr>
      <w:tr w:rsidR="002373BC" w:rsidRPr="00D04BCC" w:rsidTr="007E4272">
        <w:trPr>
          <w:trHeight w:val="517"/>
        </w:trPr>
        <w:tc>
          <w:tcPr>
            <w:tcW w:w="1366" w:type="dxa"/>
            <w:shd w:val="clear" w:color="auto" w:fill="D9D9D9" w:themeFill="background1" w:themeFillShade="D9"/>
            <w:vAlign w:val="center"/>
          </w:tcPr>
          <w:p w:rsidR="003E1C4D" w:rsidRPr="00D04BCC" w:rsidRDefault="003E1C4D" w:rsidP="003E1C4D">
            <w:pPr>
              <w:pStyle w:val="Tekstpodstawowy"/>
              <w:tabs>
                <w:tab w:val="left" w:pos="426"/>
              </w:tabs>
              <w:jc w:val="center"/>
              <w:rPr>
                <w:b/>
                <w:sz w:val="18"/>
              </w:rPr>
            </w:pPr>
            <w:r w:rsidRPr="00D04BCC">
              <w:rPr>
                <w:b/>
                <w:sz w:val="18"/>
              </w:rPr>
              <w:t>Nowa Wieś- Ostrołęka</w:t>
            </w:r>
          </w:p>
        </w:tc>
        <w:tc>
          <w:tcPr>
            <w:tcW w:w="619" w:type="dxa"/>
            <w:vAlign w:val="center"/>
          </w:tcPr>
          <w:p w:rsidR="003E1C4D" w:rsidRPr="00D04BCC" w:rsidRDefault="003E1C4D" w:rsidP="003E1C4D">
            <w:pPr>
              <w:pStyle w:val="Tekstpodstawowy"/>
              <w:tabs>
                <w:tab w:val="left" w:pos="426"/>
              </w:tabs>
              <w:jc w:val="center"/>
              <w:rPr>
                <w:sz w:val="18"/>
              </w:rPr>
            </w:pPr>
            <w:r w:rsidRPr="00D04BCC">
              <w:rPr>
                <w:sz w:val="18"/>
              </w:rPr>
              <w:t>DW 544</w:t>
            </w:r>
          </w:p>
        </w:tc>
        <w:tc>
          <w:tcPr>
            <w:tcW w:w="850" w:type="dxa"/>
            <w:vAlign w:val="center"/>
          </w:tcPr>
          <w:p w:rsidR="003E1C4D" w:rsidRPr="00D04BCC" w:rsidRDefault="003E1C4D" w:rsidP="003E1C4D">
            <w:pPr>
              <w:pStyle w:val="Tekstpodstawowy"/>
              <w:tabs>
                <w:tab w:val="left" w:pos="426"/>
              </w:tabs>
              <w:jc w:val="center"/>
              <w:rPr>
                <w:sz w:val="18"/>
              </w:rPr>
            </w:pPr>
            <w:r w:rsidRPr="00D04BCC">
              <w:rPr>
                <w:sz w:val="18"/>
              </w:rPr>
              <w:t>4044</w:t>
            </w:r>
          </w:p>
        </w:tc>
        <w:tc>
          <w:tcPr>
            <w:tcW w:w="709" w:type="dxa"/>
            <w:vAlign w:val="center"/>
          </w:tcPr>
          <w:p w:rsidR="003E1C4D" w:rsidRPr="00D04BCC" w:rsidRDefault="003E1C4D" w:rsidP="003E1C4D">
            <w:pPr>
              <w:pStyle w:val="Tekstpodstawowy"/>
              <w:tabs>
                <w:tab w:val="left" w:pos="426"/>
              </w:tabs>
              <w:jc w:val="center"/>
              <w:rPr>
                <w:sz w:val="18"/>
              </w:rPr>
            </w:pPr>
            <w:r w:rsidRPr="00D04BCC">
              <w:rPr>
                <w:sz w:val="18"/>
              </w:rPr>
              <w:t>36</w:t>
            </w:r>
          </w:p>
        </w:tc>
        <w:tc>
          <w:tcPr>
            <w:tcW w:w="851" w:type="dxa"/>
            <w:vAlign w:val="center"/>
          </w:tcPr>
          <w:p w:rsidR="003E1C4D" w:rsidRPr="00D04BCC" w:rsidRDefault="003E1C4D" w:rsidP="003E1C4D">
            <w:pPr>
              <w:pStyle w:val="Tekstpodstawowy"/>
              <w:tabs>
                <w:tab w:val="left" w:pos="426"/>
              </w:tabs>
              <w:jc w:val="center"/>
              <w:rPr>
                <w:sz w:val="18"/>
              </w:rPr>
            </w:pPr>
            <w:r w:rsidRPr="00D04BCC">
              <w:rPr>
                <w:sz w:val="18"/>
              </w:rPr>
              <w:t>3455</w:t>
            </w:r>
          </w:p>
        </w:tc>
        <w:tc>
          <w:tcPr>
            <w:tcW w:w="1134" w:type="dxa"/>
            <w:vAlign w:val="center"/>
          </w:tcPr>
          <w:p w:rsidR="003E1C4D" w:rsidRPr="00D04BCC" w:rsidRDefault="003E1C4D" w:rsidP="003E1C4D">
            <w:pPr>
              <w:pStyle w:val="Tekstpodstawowy"/>
              <w:tabs>
                <w:tab w:val="left" w:pos="426"/>
              </w:tabs>
              <w:jc w:val="center"/>
              <w:rPr>
                <w:sz w:val="18"/>
              </w:rPr>
            </w:pPr>
            <w:r w:rsidRPr="00D04BCC">
              <w:rPr>
                <w:sz w:val="18"/>
              </w:rPr>
              <w:t>202</w:t>
            </w:r>
          </w:p>
        </w:tc>
        <w:tc>
          <w:tcPr>
            <w:tcW w:w="850" w:type="dxa"/>
            <w:vAlign w:val="center"/>
          </w:tcPr>
          <w:p w:rsidR="003E1C4D" w:rsidRPr="00D04BCC" w:rsidRDefault="003E1C4D" w:rsidP="003E1C4D">
            <w:pPr>
              <w:pStyle w:val="Tekstpodstawowy"/>
              <w:tabs>
                <w:tab w:val="left" w:pos="426"/>
              </w:tabs>
              <w:jc w:val="center"/>
              <w:rPr>
                <w:sz w:val="18"/>
              </w:rPr>
            </w:pPr>
            <w:r w:rsidRPr="00D04BCC">
              <w:rPr>
                <w:sz w:val="18"/>
              </w:rPr>
              <w:t>93</w:t>
            </w:r>
          </w:p>
        </w:tc>
        <w:tc>
          <w:tcPr>
            <w:tcW w:w="851" w:type="dxa"/>
            <w:vAlign w:val="center"/>
          </w:tcPr>
          <w:p w:rsidR="003E1C4D" w:rsidRPr="00D04BCC" w:rsidRDefault="003E1C4D" w:rsidP="003E1C4D">
            <w:pPr>
              <w:pStyle w:val="Tekstpodstawowy"/>
              <w:tabs>
                <w:tab w:val="left" w:pos="426"/>
              </w:tabs>
              <w:jc w:val="center"/>
              <w:rPr>
                <w:sz w:val="18"/>
              </w:rPr>
            </w:pPr>
            <w:r w:rsidRPr="00D04BCC">
              <w:rPr>
                <w:sz w:val="18"/>
              </w:rPr>
              <w:t>226</w:t>
            </w:r>
          </w:p>
        </w:tc>
        <w:tc>
          <w:tcPr>
            <w:tcW w:w="850" w:type="dxa"/>
            <w:vAlign w:val="center"/>
          </w:tcPr>
          <w:p w:rsidR="003E1C4D" w:rsidRPr="00D04BCC" w:rsidRDefault="003E1C4D" w:rsidP="003E1C4D">
            <w:pPr>
              <w:pStyle w:val="Tekstpodstawowy"/>
              <w:tabs>
                <w:tab w:val="left" w:pos="426"/>
              </w:tabs>
              <w:jc w:val="center"/>
              <w:rPr>
                <w:sz w:val="18"/>
              </w:rPr>
            </w:pPr>
            <w:r w:rsidRPr="00D04BCC">
              <w:rPr>
                <w:sz w:val="18"/>
              </w:rPr>
              <w:t>24</w:t>
            </w:r>
          </w:p>
        </w:tc>
        <w:tc>
          <w:tcPr>
            <w:tcW w:w="992" w:type="dxa"/>
            <w:vAlign w:val="center"/>
          </w:tcPr>
          <w:p w:rsidR="003E1C4D" w:rsidRPr="00D04BCC" w:rsidRDefault="003E1C4D" w:rsidP="003E1C4D">
            <w:pPr>
              <w:pStyle w:val="Tekstpodstawowy"/>
              <w:tabs>
                <w:tab w:val="left" w:pos="426"/>
              </w:tabs>
              <w:jc w:val="center"/>
              <w:rPr>
                <w:sz w:val="18"/>
              </w:rPr>
            </w:pPr>
            <w:r w:rsidRPr="00D04BCC">
              <w:rPr>
                <w:sz w:val="18"/>
              </w:rPr>
              <w:t>8</w:t>
            </w:r>
          </w:p>
        </w:tc>
      </w:tr>
      <w:tr w:rsidR="002373BC" w:rsidRPr="00D04BCC" w:rsidTr="007E4272">
        <w:trPr>
          <w:trHeight w:val="895"/>
        </w:trPr>
        <w:tc>
          <w:tcPr>
            <w:tcW w:w="1366" w:type="dxa"/>
            <w:shd w:val="clear" w:color="auto" w:fill="D9D9D9" w:themeFill="background1" w:themeFillShade="D9"/>
            <w:vAlign w:val="center"/>
          </w:tcPr>
          <w:p w:rsidR="003E1C4D" w:rsidRPr="00D04BCC" w:rsidRDefault="003E1C4D" w:rsidP="003E1C4D">
            <w:pPr>
              <w:pStyle w:val="Tekstpodstawowy"/>
              <w:tabs>
                <w:tab w:val="left" w:pos="426"/>
              </w:tabs>
              <w:jc w:val="center"/>
              <w:rPr>
                <w:b/>
                <w:sz w:val="18"/>
              </w:rPr>
            </w:pPr>
            <w:r w:rsidRPr="00D04BCC">
              <w:rPr>
                <w:b/>
                <w:sz w:val="18"/>
              </w:rPr>
              <w:t>Ostrołęka- Czerwin- Ostrów Mazowiecka</w:t>
            </w:r>
          </w:p>
        </w:tc>
        <w:tc>
          <w:tcPr>
            <w:tcW w:w="619" w:type="dxa"/>
            <w:vAlign w:val="center"/>
          </w:tcPr>
          <w:p w:rsidR="003E1C4D" w:rsidRPr="00D04BCC" w:rsidRDefault="003E1C4D" w:rsidP="003E1C4D">
            <w:pPr>
              <w:pStyle w:val="Tekstpodstawowy"/>
              <w:tabs>
                <w:tab w:val="left" w:pos="426"/>
              </w:tabs>
              <w:jc w:val="center"/>
              <w:rPr>
                <w:sz w:val="18"/>
              </w:rPr>
            </w:pPr>
            <w:r w:rsidRPr="00D04BCC">
              <w:rPr>
                <w:sz w:val="18"/>
              </w:rPr>
              <w:t>DW 627</w:t>
            </w:r>
          </w:p>
        </w:tc>
        <w:tc>
          <w:tcPr>
            <w:tcW w:w="850" w:type="dxa"/>
            <w:vAlign w:val="center"/>
          </w:tcPr>
          <w:p w:rsidR="003E1C4D" w:rsidRPr="00D04BCC" w:rsidRDefault="003E1C4D" w:rsidP="003E1C4D">
            <w:pPr>
              <w:pStyle w:val="Tekstpodstawowy"/>
              <w:tabs>
                <w:tab w:val="left" w:pos="426"/>
              </w:tabs>
              <w:jc w:val="center"/>
              <w:rPr>
                <w:sz w:val="18"/>
              </w:rPr>
            </w:pPr>
            <w:r w:rsidRPr="00D04BCC">
              <w:rPr>
                <w:sz w:val="18"/>
              </w:rPr>
              <w:t>3080</w:t>
            </w:r>
          </w:p>
        </w:tc>
        <w:tc>
          <w:tcPr>
            <w:tcW w:w="709" w:type="dxa"/>
            <w:vAlign w:val="center"/>
          </w:tcPr>
          <w:p w:rsidR="003E1C4D" w:rsidRPr="00D04BCC" w:rsidRDefault="003E1C4D" w:rsidP="003E1C4D">
            <w:pPr>
              <w:pStyle w:val="Tekstpodstawowy"/>
              <w:tabs>
                <w:tab w:val="left" w:pos="426"/>
              </w:tabs>
              <w:jc w:val="center"/>
              <w:rPr>
                <w:sz w:val="18"/>
              </w:rPr>
            </w:pPr>
            <w:r w:rsidRPr="00D04BCC">
              <w:rPr>
                <w:sz w:val="18"/>
              </w:rPr>
              <w:t>25</w:t>
            </w:r>
          </w:p>
        </w:tc>
        <w:tc>
          <w:tcPr>
            <w:tcW w:w="851" w:type="dxa"/>
            <w:vAlign w:val="center"/>
          </w:tcPr>
          <w:p w:rsidR="003E1C4D" w:rsidRPr="00D04BCC" w:rsidRDefault="003E1C4D" w:rsidP="003E1C4D">
            <w:pPr>
              <w:pStyle w:val="Tekstpodstawowy"/>
              <w:tabs>
                <w:tab w:val="left" w:pos="426"/>
              </w:tabs>
              <w:jc w:val="center"/>
              <w:rPr>
                <w:sz w:val="18"/>
              </w:rPr>
            </w:pPr>
            <w:r w:rsidRPr="00D04BCC">
              <w:rPr>
                <w:sz w:val="18"/>
              </w:rPr>
              <w:t>2456</w:t>
            </w:r>
          </w:p>
        </w:tc>
        <w:tc>
          <w:tcPr>
            <w:tcW w:w="1134" w:type="dxa"/>
            <w:vAlign w:val="center"/>
          </w:tcPr>
          <w:p w:rsidR="003E1C4D" w:rsidRPr="00D04BCC" w:rsidRDefault="003E1C4D" w:rsidP="003E1C4D">
            <w:pPr>
              <w:pStyle w:val="Tekstpodstawowy"/>
              <w:tabs>
                <w:tab w:val="left" w:pos="426"/>
              </w:tabs>
              <w:jc w:val="center"/>
              <w:rPr>
                <w:sz w:val="18"/>
              </w:rPr>
            </w:pPr>
            <w:r w:rsidRPr="00D04BCC">
              <w:rPr>
                <w:sz w:val="18"/>
              </w:rPr>
              <w:t>197</w:t>
            </w:r>
          </w:p>
        </w:tc>
        <w:tc>
          <w:tcPr>
            <w:tcW w:w="850" w:type="dxa"/>
            <w:vAlign w:val="center"/>
          </w:tcPr>
          <w:p w:rsidR="003E1C4D" w:rsidRPr="00D04BCC" w:rsidRDefault="003E1C4D" w:rsidP="003E1C4D">
            <w:pPr>
              <w:pStyle w:val="Tekstpodstawowy"/>
              <w:tabs>
                <w:tab w:val="left" w:pos="426"/>
              </w:tabs>
              <w:jc w:val="center"/>
              <w:rPr>
                <w:sz w:val="18"/>
              </w:rPr>
            </w:pPr>
            <w:r w:rsidRPr="00D04BCC">
              <w:rPr>
                <w:sz w:val="18"/>
              </w:rPr>
              <w:t>132</w:t>
            </w:r>
          </w:p>
        </w:tc>
        <w:tc>
          <w:tcPr>
            <w:tcW w:w="851" w:type="dxa"/>
            <w:vAlign w:val="center"/>
          </w:tcPr>
          <w:p w:rsidR="003E1C4D" w:rsidRPr="00D04BCC" w:rsidRDefault="003E1C4D" w:rsidP="003E1C4D">
            <w:pPr>
              <w:pStyle w:val="Tekstpodstawowy"/>
              <w:tabs>
                <w:tab w:val="left" w:pos="426"/>
              </w:tabs>
              <w:jc w:val="center"/>
              <w:rPr>
                <w:sz w:val="18"/>
              </w:rPr>
            </w:pPr>
            <w:r w:rsidRPr="00D04BCC">
              <w:rPr>
                <w:sz w:val="18"/>
              </w:rPr>
              <w:t>240</w:t>
            </w:r>
          </w:p>
        </w:tc>
        <w:tc>
          <w:tcPr>
            <w:tcW w:w="850" w:type="dxa"/>
            <w:vAlign w:val="center"/>
          </w:tcPr>
          <w:p w:rsidR="003E1C4D" w:rsidRPr="00D04BCC" w:rsidRDefault="003E1C4D" w:rsidP="003E1C4D">
            <w:pPr>
              <w:pStyle w:val="Tekstpodstawowy"/>
              <w:tabs>
                <w:tab w:val="left" w:pos="426"/>
              </w:tabs>
              <w:jc w:val="center"/>
              <w:rPr>
                <w:sz w:val="18"/>
              </w:rPr>
            </w:pPr>
            <w:r w:rsidRPr="00D04BCC">
              <w:rPr>
                <w:sz w:val="18"/>
              </w:rPr>
              <w:t>18</w:t>
            </w:r>
          </w:p>
        </w:tc>
        <w:tc>
          <w:tcPr>
            <w:tcW w:w="992" w:type="dxa"/>
            <w:vAlign w:val="center"/>
          </w:tcPr>
          <w:p w:rsidR="003E1C4D" w:rsidRPr="00D04BCC" w:rsidRDefault="003E1C4D" w:rsidP="003E1C4D">
            <w:pPr>
              <w:pStyle w:val="Tekstpodstawowy"/>
              <w:tabs>
                <w:tab w:val="left" w:pos="426"/>
              </w:tabs>
              <w:jc w:val="center"/>
              <w:rPr>
                <w:sz w:val="18"/>
              </w:rPr>
            </w:pPr>
            <w:r w:rsidRPr="00D04BCC">
              <w:rPr>
                <w:sz w:val="18"/>
              </w:rPr>
              <w:t>12</w:t>
            </w:r>
          </w:p>
        </w:tc>
      </w:tr>
    </w:tbl>
    <w:p w:rsidR="00FD3E7B" w:rsidRDefault="00BC4689" w:rsidP="003268C1">
      <w:pPr>
        <w:spacing w:before="0"/>
        <w:ind w:firstLine="360"/>
        <w:rPr>
          <w:rFonts w:cs="Times New Roman"/>
        </w:rPr>
      </w:pPr>
      <w:r>
        <w:rPr>
          <w:i/>
          <w:sz w:val="16"/>
          <w:szCs w:val="16"/>
        </w:rPr>
        <w:t>Ź</w:t>
      </w:r>
      <w:r w:rsidRPr="00FD3E7B">
        <w:rPr>
          <w:i/>
          <w:sz w:val="16"/>
          <w:szCs w:val="16"/>
        </w:rPr>
        <w:t>ródło</w:t>
      </w:r>
      <w:r w:rsidR="00FD3E7B" w:rsidRPr="003268C1">
        <w:rPr>
          <w:i/>
          <w:sz w:val="16"/>
          <w:szCs w:val="16"/>
        </w:rPr>
        <w:t>: na podstawie danych Generalnego Pomiaru Ruchu z 2015r</w:t>
      </w:r>
      <w:r w:rsidR="00FD3E7B" w:rsidRPr="00D04BCC">
        <w:rPr>
          <w:b/>
          <w:i/>
          <w:sz w:val="16"/>
          <w:szCs w:val="16"/>
        </w:rPr>
        <w:t>.</w:t>
      </w:r>
    </w:p>
    <w:p w:rsidR="00CD163A" w:rsidRPr="00815FE4" w:rsidRDefault="003E1C4D" w:rsidP="003268C1">
      <w:pPr>
        <w:ind w:firstLine="288"/>
        <w:rPr>
          <w:rFonts w:cs="Times New Roman"/>
        </w:rPr>
      </w:pPr>
      <w:r>
        <w:rPr>
          <w:rFonts w:cs="Times New Roman"/>
        </w:rPr>
        <w:t>Sieć drogowa Ostrołęki w ostatnich latach poddawana była licznym modernizacjom i</w:t>
      </w:r>
      <w:r w:rsidR="00500949">
        <w:rPr>
          <w:rFonts w:cs="Times New Roman"/>
        </w:rPr>
        <w:t> </w:t>
      </w:r>
      <w:r>
        <w:rPr>
          <w:rFonts w:cs="Times New Roman"/>
        </w:rPr>
        <w:t xml:space="preserve">przebudowom. Jednak zwiększająca się liczba użytkowników dróg nie pozwala na osiągnięcie wymiernych efektów, bez budowy nowych odcinków dróg. </w:t>
      </w:r>
    </w:p>
    <w:p w:rsidR="00CD163A" w:rsidRDefault="00DD27DD">
      <w:pPr>
        <w:pStyle w:val="Nagwek3"/>
      </w:pPr>
      <w:bookmarkStart w:id="842" w:name="_Toc439776389"/>
      <w:bookmarkStart w:id="843" w:name="_Toc506802979"/>
      <w:bookmarkStart w:id="844" w:name="_Toc88222442"/>
      <w:r>
        <w:t xml:space="preserve">13.1.2. </w:t>
      </w:r>
      <w:r w:rsidR="00CD163A" w:rsidRPr="00D17085">
        <w:t>Komunikacja kolejowa</w:t>
      </w:r>
      <w:bookmarkEnd w:id="842"/>
      <w:bookmarkEnd w:id="843"/>
      <w:bookmarkEnd w:id="844"/>
    </w:p>
    <w:p w:rsidR="003E1C4D" w:rsidRDefault="003E1C4D" w:rsidP="003268C1">
      <w:pPr>
        <w:spacing w:after="0"/>
        <w:ind w:firstLine="288"/>
        <w:rPr>
          <w:rFonts w:cs="Times New Roman"/>
        </w:rPr>
      </w:pPr>
      <w:r>
        <w:rPr>
          <w:rFonts w:cs="Times New Roman"/>
        </w:rPr>
        <w:t xml:space="preserve">Miasto Ostrołęka </w:t>
      </w:r>
      <w:bookmarkStart w:id="845" w:name="_Hlk5092040"/>
      <w:r>
        <w:rPr>
          <w:rFonts w:cs="Times New Roman"/>
        </w:rPr>
        <w:t>stanowi węzeł kolejowy o znaczeniu lokalnym, co oznacza, że zbiegają się tu linie niemające poważniejszego znaczenia w układzie krajowym</w:t>
      </w:r>
      <w:bookmarkEnd w:id="845"/>
      <w:r>
        <w:rPr>
          <w:rFonts w:cs="Times New Roman"/>
        </w:rPr>
        <w:t>. Zlokalizowane są tu linie kolejowe:</w:t>
      </w:r>
    </w:p>
    <w:p w:rsidR="003E1C4D" w:rsidRDefault="003E1C4D" w:rsidP="003268C1">
      <w:pPr>
        <w:pStyle w:val="Akapitzlist"/>
        <w:numPr>
          <w:ilvl w:val="0"/>
          <w:numId w:val="161"/>
        </w:numPr>
        <w:spacing w:before="0"/>
        <w:rPr>
          <w:rFonts w:cs="Times New Roman"/>
        </w:rPr>
      </w:pPr>
      <w:bookmarkStart w:id="846" w:name="_Hlk5092064"/>
      <w:r>
        <w:rPr>
          <w:rFonts w:cs="Times New Roman"/>
        </w:rPr>
        <w:t>29 Tłuszcz- Ostrołęka</w:t>
      </w:r>
      <w:bookmarkEnd w:id="846"/>
      <w:r>
        <w:rPr>
          <w:rFonts w:cs="Times New Roman"/>
        </w:rPr>
        <w:t>;</w:t>
      </w:r>
    </w:p>
    <w:p w:rsidR="003E1C4D" w:rsidRDefault="003E1C4D" w:rsidP="003268C1">
      <w:pPr>
        <w:pStyle w:val="Akapitzlist"/>
        <w:numPr>
          <w:ilvl w:val="0"/>
          <w:numId w:val="161"/>
        </w:numPr>
        <w:rPr>
          <w:rFonts w:cs="Times New Roman"/>
        </w:rPr>
      </w:pPr>
      <w:bookmarkStart w:id="847" w:name="_Hlk5092082"/>
      <w:r>
        <w:rPr>
          <w:rFonts w:cs="Times New Roman"/>
        </w:rPr>
        <w:t>34 Ostrołęka- Małkinia, odcinek Ostrołęka R98- Ostrołęka</w:t>
      </w:r>
      <w:bookmarkEnd w:id="847"/>
      <w:r>
        <w:rPr>
          <w:rFonts w:cs="Times New Roman"/>
        </w:rPr>
        <w:t>;</w:t>
      </w:r>
    </w:p>
    <w:p w:rsidR="003E1C4D" w:rsidRDefault="003E1C4D" w:rsidP="003268C1">
      <w:pPr>
        <w:pStyle w:val="Akapitzlist"/>
        <w:numPr>
          <w:ilvl w:val="0"/>
          <w:numId w:val="161"/>
        </w:numPr>
        <w:rPr>
          <w:rFonts w:cs="Times New Roman"/>
        </w:rPr>
      </w:pPr>
      <w:bookmarkStart w:id="848" w:name="_Hlk5092147"/>
      <w:r>
        <w:rPr>
          <w:rFonts w:cs="Times New Roman"/>
        </w:rPr>
        <w:t>35 Ostrołęka- Szczytno, odcinek Ostrołęka- Grabowo;</w:t>
      </w:r>
    </w:p>
    <w:p w:rsidR="003E1C4D" w:rsidRDefault="003E1C4D" w:rsidP="003268C1">
      <w:pPr>
        <w:pStyle w:val="Akapitzlist"/>
        <w:numPr>
          <w:ilvl w:val="0"/>
          <w:numId w:val="161"/>
        </w:numPr>
        <w:rPr>
          <w:rFonts w:cs="Times New Roman"/>
        </w:rPr>
      </w:pPr>
      <w:bookmarkStart w:id="849" w:name="_Hlk5092159"/>
      <w:bookmarkEnd w:id="848"/>
      <w:r>
        <w:rPr>
          <w:rFonts w:cs="Times New Roman"/>
        </w:rPr>
        <w:t>36 Ostrołęka- Łapy, odcinek Ostrołęka- Czerwony Bór;</w:t>
      </w:r>
    </w:p>
    <w:p w:rsidR="003E1C4D" w:rsidRPr="00000B49" w:rsidRDefault="003E1C4D" w:rsidP="003268C1">
      <w:pPr>
        <w:pStyle w:val="Akapitzlist"/>
        <w:numPr>
          <w:ilvl w:val="0"/>
          <w:numId w:val="161"/>
        </w:numPr>
        <w:rPr>
          <w:rFonts w:cs="Times New Roman"/>
        </w:rPr>
      </w:pPr>
      <w:bookmarkStart w:id="850" w:name="_Hlk5092173"/>
      <w:bookmarkEnd w:id="849"/>
      <w:r>
        <w:rPr>
          <w:rFonts w:cs="Times New Roman"/>
        </w:rPr>
        <w:t>900 Ostrołęka- Goworki.</w:t>
      </w:r>
    </w:p>
    <w:bookmarkEnd w:id="850"/>
    <w:p w:rsidR="003E1C4D" w:rsidRDefault="003E1C4D" w:rsidP="003E1C4D">
      <w:pPr>
        <w:ind w:firstLine="288"/>
        <w:rPr>
          <w:rFonts w:cs="Times New Roman"/>
        </w:rPr>
      </w:pPr>
      <w:r>
        <w:rPr>
          <w:rFonts w:cs="Times New Roman"/>
        </w:rPr>
        <w:t xml:space="preserve">Stacja kolejowa ,,Ostrołęka’’ położona jest około 5 km od centrum miasta. Niekorzystne położenie, z dala od centrum miasta wpływa na coraz bardziej marginalne znaczenie kolei. Regionalnym przewoźnikiem obsługującym połączenia kolejowe są ,,Koleje Mazowieckie’’. </w:t>
      </w:r>
    </w:p>
    <w:p w:rsidR="00CD163A" w:rsidRPr="00815FE4" w:rsidRDefault="003E1C4D" w:rsidP="003268C1">
      <w:pPr>
        <w:ind w:firstLine="288"/>
        <w:rPr>
          <w:rFonts w:cs="Times New Roman"/>
        </w:rPr>
      </w:pPr>
      <w:r>
        <w:rPr>
          <w:rFonts w:cs="Times New Roman"/>
        </w:rPr>
        <w:t>Ze stacji kolejowej ,,Ostrołęka’’ wyprowadzona jest ponadto 4-kilometrowa bocznica towarowa przeznaczona dla potrzeb elektrowni.</w:t>
      </w:r>
    </w:p>
    <w:p w:rsidR="00CD163A" w:rsidRDefault="00DD27DD">
      <w:pPr>
        <w:pStyle w:val="Nagwek3"/>
      </w:pPr>
      <w:bookmarkStart w:id="851" w:name="_Toc439776390"/>
      <w:bookmarkStart w:id="852" w:name="_Toc506802980"/>
      <w:bookmarkStart w:id="853" w:name="_Toc88222443"/>
      <w:r>
        <w:lastRenderedPageBreak/>
        <w:t xml:space="preserve">13.1.3. </w:t>
      </w:r>
      <w:r w:rsidR="00CD163A" w:rsidRPr="00D17085">
        <w:t>Komunikacja publiczna autobusowa</w:t>
      </w:r>
      <w:bookmarkEnd w:id="851"/>
      <w:bookmarkEnd w:id="852"/>
      <w:bookmarkEnd w:id="853"/>
    </w:p>
    <w:p w:rsidR="003E1C4D" w:rsidRDefault="003E1C4D" w:rsidP="003E1C4D">
      <w:pPr>
        <w:ind w:firstLine="288"/>
        <w:rPr>
          <w:rFonts w:cs="Times New Roman"/>
        </w:rPr>
      </w:pPr>
      <w:r w:rsidRPr="00F53318">
        <w:rPr>
          <w:rFonts w:cs="Times New Roman"/>
        </w:rPr>
        <w:t>Podstawę systemu komunikacji publicznej Ostrołęki w układzie wewnętrznym, jak również zewnętrznym stanowi komunikacja autobusowa.</w:t>
      </w:r>
    </w:p>
    <w:p w:rsidR="003E1C4D" w:rsidRDefault="003E1C4D" w:rsidP="003E1C4D">
      <w:pPr>
        <w:ind w:firstLine="288"/>
        <w:rPr>
          <w:rFonts w:cs="Times New Roman"/>
        </w:rPr>
      </w:pPr>
      <w:r>
        <w:rPr>
          <w:rFonts w:cs="Times New Roman"/>
        </w:rPr>
        <w:t xml:space="preserve">Miejska komunikacja autobusowa zorganizowana jest przez Miejski Zakład Komunikacji. MZK jest jednostką organizacyjną Miasta i podlega Prezydentowi oraz Radzie Miasta Ostrołęka. Od października 2017 roku wszystkie kursy autobusami miejskimi są bezpłatne. </w:t>
      </w:r>
      <w:r w:rsidRPr="00A33323">
        <w:rPr>
          <w:rFonts w:cs="Times New Roman"/>
        </w:rPr>
        <w:t>W chwili obecnej Miejski Zakład Komunikacji Spółka z o.o. w Ostrołęce obsługuje 19 linii autobusowych mając do dyspozycji 30 autobusów.</w:t>
      </w:r>
      <w:r w:rsidR="00500949">
        <w:rPr>
          <w:rFonts w:cs="Times New Roman"/>
        </w:rPr>
        <w:t xml:space="preserve"> </w:t>
      </w:r>
      <w:r w:rsidRPr="00574376">
        <w:rPr>
          <w:rFonts w:cs="Times New Roman"/>
        </w:rPr>
        <w:t>Spółka świadczy usługi na terenie Miasta Ostrołęka oraz gmin ościennych: Rzekuń, Olszewo Borki, Lelis.</w:t>
      </w:r>
      <w:r w:rsidR="00500949">
        <w:rPr>
          <w:rFonts w:cs="Times New Roman"/>
        </w:rPr>
        <w:t xml:space="preserve"> </w:t>
      </w:r>
    </w:p>
    <w:p w:rsidR="00E27CFC" w:rsidRDefault="003E1C4D">
      <w:pPr>
        <w:keepNext/>
        <w:ind w:firstLine="288"/>
      </w:pPr>
      <w:r w:rsidRPr="003268C1">
        <w:rPr>
          <w:rFonts w:cs="Times New Roman"/>
          <w:noProof/>
          <w:lang w:eastAsia="pl-PL"/>
        </w:rPr>
        <w:drawing>
          <wp:inline distT="0" distB="0" distL="0" distR="0">
            <wp:extent cx="5760720" cy="4801870"/>
            <wp:effectExtent l="0" t="0" r="0" b="0"/>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5CCB501.tmp"/>
                    <pic:cNvPicPr/>
                  </pic:nvPicPr>
                  <pic:blipFill>
                    <a:blip r:embed="rId58" cstate="print">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760720" cy="4801870"/>
                    </a:xfrm>
                    <a:prstGeom prst="rect">
                      <a:avLst/>
                    </a:prstGeom>
                  </pic:spPr>
                </pic:pic>
              </a:graphicData>
            </a:graphic>
          </wp:inline>
        </w:drawing>
      </w:r>
    </w:p>
    <w:p w:rsidR="00E27CFC" w:rsidRPr="003268C1" w:rsidRDefault="00E27CFC" w:rsidP="003268C1">
      <w:pPr>
        <w:spacing w:after="0"/>
        <w:jc w:val="center"/>
        <w:rPr>
          <w:sz w:val="20"/>
          <w:szCs w:val="20"/>
        </w:rPr>
      </w:pPr>
      <w:bookmarkStart w:id="854" w:name="_Toc14115939"/>
      <w:bookmarkStart w:id="855" w:name="_Toc86755488"/>
      <w:r w:rsidRPr="003079BD">
        <w:rPr>
          <w:b/>
          <w:bCs/>
          <w:sz w:val="20"/>
          <w:szCs w:val="20"/>
        </w:rPr>
        <w:t xml:space="preserve">Rysunek </w:t>
      </w:r>
      <w:r w:rsidR="00AD46FC" w:rsidRPr="003268C1">
        <w:rPr>
          <w:b/>
          <w:bCs/>
          <w:sz w:val="20"/>
          <w:szCs w:val="20"/>
        </w:rPr>
        <w:fldChar w:fldCharType="begin"/>
      </w:r>
      <w:r w:rsidRPr="003079BD">
        <w:rPr>
          <w:b/>
          <w:bCs/>
          <w:sz w:val="20"/>
          <w:szCs w:val="20"/>
        </w:rPr>
        <w:instrText xml:space="preserve"> SEQ Rysunek \* ARABIC </w:instrText>
      </w:r>
      <w:r w:rsidR="00AD46FC" w:rsidRPr="003268C1">
        <w:rPr>
          <w:b/>
          <w:bCs/>
          <w:sz w:val="20"/>
          <w:szCs w:val="20"/>
        </w:rPr>
        <w:fldChar w:fldCharType="separate"/>
      </w:r>
      <w:r w:rsidR="00A957C7">
        <w:rPr>
          <w:b/>
          <w:bCs/>
          <w:noProof/>
          <w:sz w:val="20"/>
          <w:szCs w:val="20"/>
        </w:rPr>
        <w:t>9</w:t>
      </w:r>
      <w:r w:rsidR="00AD46FC" w:rsidRPr="003268C1">
        <w:rPr>
          <w:b/>
          <w:bCs/>
          <w:sz w:val="20"/>
          <w:szCs w:val="20"/>
        </w:rPr>
        <w:fldChar w:fldCharType="end"/>
      </w:r>
      <w:r w:rsidR="003079BD">
        <w:rPr>
          <w:b/>
          <w:bCs/>
          <w:sz w:val="20"/>
          <w:szCs w:val="20"/>
        </w:rPr>
        <w:t>.</w:t>
      </w:r>
      <w:r w:rsidRPr="003079BD">
        <w:rPr>
          <w:sz w:val="20"/>
          <w:szCs w:val="20"/>
        </w:rPr>
        <w:t>Mapa przystanków w mieście Ostrołęka</w:t>
      </w:r>
      <w:bookmarkEnd w:id="854"/>
      <w:bookmarkEnd w:id="855"/>
    </w:p>
    <w:p w:rsidR="003E1C4D" w:rsidRPr="003268C1" w:rsidRDefault="003E1C4D" w:rsidP="003268C1">
      <w:pPr>
        <w:spacing w:before="0"/>
        <w:jc w:val="center"/>
        <w:rPr>
          <w:i/>
          <w:iCs/>
          <w:sz w:val="16"/>
          <w:szCs w:val="20"/>
        </w:rPr>
      </w:pPr>
      <w:r w:rsidRPr="003268C1">
        <w:rPr>
          <w:bCs/>
          <w:i/>
          <w:iCs/>
          <w:sz w:val="16"/>
          <w:szCs w:val="16"/>
        </w:rPr>
        <w:t>źródło: http://www.mzk.ostroleka.pl</w:t>
      </w:r>
    </w:p>
    <w:p w:rsidR="003E1C4D" w:rsidRPr="00815FE4" w:rsidRDefault="003E1C4D" w:rsidP="003268C1">
      <w:pPr>
        <w:ind w:firstLine="288"/>
        <w:rPr>
          <w:rFonts w:cs="Times New Roman"/>
        </w:rPr>
      </w:pPr>
      <w:r>
        <w:rPr>
          <w:rFonts w:cs="Times New Roman"/>
        </w:rPr>
        <w:t xml:space="preserve">W związku likwidacją PKS Ostrołęka, zarządzanego przez firmę Mobilis w 2018 roku, połączenia autobusowe regionalne na terenie powiatu ostrołęckiego przejęła firma Gabriella i inni prywatni przewoźnicy. Firma Gabriella obecnie również administruje ostrołęckim dworcem autobusowym. Dworzec położony jest przy jednej z głównych arterii miasta- ulicy Bogusławskiego 21. Stan techniczny dworca jest zły. Wymaga on generalnego remontu i modernizacji. </w:t>
      </w:r>
    </w:p>
    <w:p w:rsidR="00CD163A" w:rsidRDefault="00DD27DD">
      <w:pPr>
        <w:pStyle w:val="Nagwek3"/>
      </w:pPr>
      <w:bookmarkStart w:id="856" w:name="_Toc439776391"/>
      <w:bookmarkStart w:id="857" w:name="_Toc506802981"/>
      <w:bookmarkStart w:id="858" w:name="_Toc88222444"/>
      <w:r>
        <w:t xml:space="preserve">13.1.4. </w:t>
      </w:r>
      <w:r w:rsidR="00CD163A" w:rsidRPr="00D17085">
        <w:t>Transport ładunków</w:t>
      </w:r>
      <w:bookmarkEnd w:id="856"/>
      <w:bookmarkEnd w:id="857"/>
      <w:bookmarkEnd w:id="858"/>
    </w:p>
    <w:p w:rsidR="003E1C4D" w:rsidRDefault="003E1C4D" w:rsidP="003E1C4D">
      <w:pPr>
        <w:ind w:firstLine="288"/>
        <w:rPr>
          <w:rFonts w:cs="Times New Roman"/>
        </w:rPr>
      </w:pPr>
      <w:r>
        <w:rPr>
          <w:rFonts w:cs="Times New Roman"/>
        </w:rPr>
        <w:t>Miasto Ostrołęka położone jest na trasie szlaku tranzytowego prowadzącego z Europy Zachodniej do krajów nadbałtyckich: Łotwy, Litwy i Estonii.</w:t>
      </w:r>
    </w:p>
    <w:p w:rsidR="003E1C4D" w:rsidRPr="00616EDE" w:rsidRDefault="003E1C4D" w:rsidP="003E1C4D">
      <w:pPr>
        <w:ind w:firstLine="288"/>
        <w:rPr>
          <w:rFonts w:cs="Times New Roman"/>
        </w:rPr>
      </w:pPr>
      <w:r w:rsidRPr="00757B1D">
        <w:rPr>
          <w:rFonts w:cs="Times New Roman"/>
        </w:rPr>
        <w:t xml:space="preserve">Największym </w:t>
      </w:r>
      <w:r w:rsidRPr="007E4272">
        <w:rPr>
          <w:rFonts w:cs="Times New Roman"/>
        </w:rPr>
        <w:t>źródłem i celem ruchu towarowego na terenie miasta Ostrołęka są duże zakłady przemysłowe tj.: Stora Enso- zakład papierniczy, Energa Elektrownie Ostrołęka, Ytong Polska.</w:t>
      </w:r>
      <w:r w:rsidRPr="00757B1D">
        <w:rPr>
          <w:rFonts w:cs="Times New Roman"/>
        </w:rPr>
        <w:t xml:space="preserve"> </w:t>
      </w:r>
      <w:r w:rsidRPr="00757B1D">
        <w:rPr>
          <w:rFonts w:cs="Times New Roman"/>
        </w:rPr>
        <w:lastRenderedPageBreak/>
        <w:t xml:space="preserve">Znaczna część największych źródeł i celów ruchu towarowego (obiekty produkcyjne, magazyny, hurtownie) zlokalizowane są w północno-wschodnim i wschodnim regionie miasta (osiedle Wojciechowice). Obsługa ruchu towarowego odbywa się przy pomocy transportu samochodowego. </w:t>
      </w:r>
      <w:r w:rsidRPr="007E4272">
        <w:rPr>
          <w:rFonts w:cs="Times New Roman"/>
        </w:rPr>
        <w:t>Transport kolejowy wykorzystywany jest przede wszystkim do przewozu opału do elektrowni.</w:t>
      </w:r>
    </w:p>
    <w:p w:rsidR="00CD163A" w:rsidRDefault="00DD27DD">
      <w:pPr>
        <w:pStyle w:val="Nagwek3"/>
      </w:pPr>
      <w:bookmarkStart w:id="859" w:name="_Toc439776392"/>
      <w:bookmarkStart w:id="860" w:name="_Toc506802982"/>
      <w:bookmarkStart w:id="861" w:name="_Toc88222445"/>
      <w:r>
        <w:t xml:space="preserve">13.1.5. </w:t>
      </w:r>
      <w:r w:rsidR="00CD163A" w:rsidRPr="00D17085">
        <w:t>Ruch pieszy i rowerowy</w:t>
      </w:r>
      <w:bookmarkEnd w:id="859"/>
      <w:bookmarkEnd w:id="860"/>
      <w:bookmarkEnd w:id="861"/>
    </w:p>
    <w:p w:rsidR="003E1C4D" w:rsidRDefault="003E1C4D" w:rsidP="003E1C4D">
      <w:pPr>
        <w:ind w:firstLine="288"/>
        <w:rPr>
          <w:rFonts w:cs="Times New Roman"/>
        </w:rPr>
      </w:pPr>
      <w:r w:rsidRPr="00493DE2">
        <w:rPr>
          <w:rFonts w:cs="Times New Roman"/>
        </w:rPr>
        <w:t xml:space="preserve">Zdecydowana większość ulic i dróg w mieście posiada wydzielone chodniki dla pieszych. Największe natężenie ruchu pieszego występuje w rejonie koncentracji handlu i usług w centrum miasta. </w:t>
      </w:r>
    </w:p>
    <w:p w:rsidR="003E1C4D" w:rsidRDefault="003E1C4D">
      <w:pPr>
        <w:ind w:firstLine="288"/>
        <w:rPr>
          <w:rFonts w:cs="Times New Roman"/>
        </w:rPr>
      </w:pPr>
      <w:r w:rsidRPr="009772AD">
        <w:rPr>
          <w:rFonts w:cs="Times New Roman"/>
        </w:rPr>
        <w:t xml:space="preserve">Łączna długość ścieżek rowerowych w mieście wynosi </w:t>
      </w:r>
      <w:r w:rsidR="00551C6B">
        <w:rPr>
          <w:rFonts w:cs="Times New Roman"/>
        </w:rPr>
        <w:t>21</w:t>
      </w:r>
      <w:r w:rsidRPr="009772AD">
        <w:rPr>
          <w:rFonts w:cs="Times New Roman"/>
        </w:rPr>
        <w:t>km</w:t>
      </w:r>
      <w:r>
        <w:rPr>
          <w:rFonts w:cs="Times New Roman"/>
        </w:rPr>
        <w:t>. Sieć dróg rowerowych jest sukcesywnie rozwijana. Przygotowywana jest budowa nowych ścieżek rowerowych w ramach projektu pt. „Ograniczenie emisji zanieczyszczeń powietrza poprzez zrównoważony rozwój mobilności miejskiej na terenie Ostrołęki”.</w:t>
      </w:r>
    </w:p>
    <w:p w:rsidR="008055F4" w:rsidRPr="00815FE4" w:rsidRDefault="008055F4" w:rsidP="003268C1">
      <w:pPr>
        <w:ind w:firstLine="288"/>
        <w:rPr>
          <w:rFonts w:cs="Times New Roman"/>
        </w:rPr>
      </w:pPr>
      <w:r>
        <w:rPr>
          <w:rFonts w:cs="Times New Roman"/>
        </w:rPr>
        <w:t xml:space="preserve">W roku 2019 Miasto </w:t>
      </w:r>
      <w:r w:rsidRPr="00757B1D">
        <w:rPr>
          <w:rFonts w:cs="Times New Roman"/>
        </w:rPr>
        <w:t xml:space="preserve">uruchomiło </w:t>
      </w:r>
      <w:r w:rsidRPr="007E4272">
        <w:rPr>
          <w:rFonts w:cs="Times New Roman"/>
        </w:rPr>
        <w:t>pierwsze stacje wypożyczania miejskich rowerów</w:t>
      </w:r>
      <w:r w:rsidRPr="00757B1D">
        <w:rPr>
          <w:rFonts w:cs="Times New Roman"/>
        </w:rPr>
        <w:t>.</w:t>
      </w:r>
      <w:r>
        <w:rPr>
          <w:rFonts w:cs="Times New Roman"/>
        </w:rPr>
        <w:t xml:space="preserve"> Obecnie r</w:t>
      </w:r>
      <w:r w:rsidRPr="008055F4">
        <w:rPr>
          <w:rFonts w:cs="Times New Roman"/>
        </w:rPr>
        <w:t xml:space="preserve">owerowe wypożyczalnie mają </w:t>
      </w:r>
      <w:r w:rsidR="00551C6B">
        <w:rPr>
          <w:rFonts w:cs="Times New Roman"/>
        </w:rPr>
        <w:t>dziesięć</w:t>
      </w:r>
      <w:r w:rsidRPr="008055F4">
        <w:rPr>
          <w:rFonts w:cs="Times New Roman"/>
        </w:rPr>
        <w:t xml:space="preserve"> lokalizacji, w których rozlokowanych zostało 35 jednośladów</w:t>
      </w:r>
      <w:r>
        <w:rPr>
          <w:rFonts w:cs="Times New Roman"/>
        </w:rPr>
        <w:t xml:space="preserve">. Miasto sukcesywnie planuje rozwijać system wypożyczania miejskich rowerów, poprzez budowę kolejnych stacji i dostawę kolejnych rowerów. </w:t>
      </w:r>
    </w:p>
    <w:p w:rsidR="00CD163A" w:rsidRPr="00D8115A" w:rsidRDefault="00DD27DD">
      <w:pPr>
        <w:pStyle w:val="Nagwek3"/>
      </w:pPr>
      <w:bookmarkStart w:id="862" w:name="_Toc439776393"/>
      <w:bookmarkStart w:id="863" w:name="_Toc506802983"/>
      <w:bookmarkStart w:id="864" w:name="_Toc88222446"/>
      <w:r>
        <w:t xml:space="preserve">13.1.6. </w:t>
      </w:r>
      <w:r w:rsidR="00CD163A" w:rsidRPr="00D17085">
        <w:t>Parkowanie pojazdów</w:t>
      </w:r>
      <w:bookmarkEnd w:id="862"/>
      <w:bookmarkEnd w:id="863"/>
      <w:bookmarkEnd w:id="864"/>
    </w:p>
    <w:p w:rsidR="003E1C4D" w:rsidRDefault="003E1C4D" w:rsidP="003E1C4D">
      <w:pPr>
        <w:ind w:firstLine="288"/>
        <w:rPr>
          <w:rFonts w:cs="Times New Roman"/>
        </w:rPr>
      </w:pPr>
      <w:r w:rsidRPr="00CD7DA2">
        <w:rPr>
          <w:rFonts w:cs="Times New Roman"/>
        </w:rPr>
        <w:t>Na obszarze miasta występują</w:t>
      </w:r>
      <w:r w:rsidR="000A6CA4">
        <w:rPr>
          <w:rFonts w:cs="Times New Roman"/>
        </w:rPr>
        <w:t xml:space="preserve"> </w:t>
      </w:r>
      <w:r w:rsidRPr="00CD7DA2">
        <w:rPr>
          <w:rFonts w:cs="Times New Roman"/>
        </w:rPr>
        <w:t>problemy z parkowaniem pojazdów.</w:t>
      </w:r>
      <w:r>
        <w:rPr>
          <w:rFonts w:cs="Times New Roman"/>
        </w:rPr>
        <w:t xml:space="preserve"> Związane są ze wzrostem natężenie ruchu i wzrostem współczynnika motoryzacji wśród mieszkańców miasta i powiatu ostrołęckiego. W ostatnich latach następuje znaczny wzrost udziału samochodów osobowych w</w:t>
      </w:r>
      <w:r w:rsidR="00500949">
        <w:rPr>
          <w:rFonts w:cs="Times New Roman"/>
        </w:rPr>
        <w:t> </w:t>
      </w:r>
      <w:r>
        <w:rPr>
          <w:rFonts w:cs="Times New Roman"/>
        </w:rPr>
        <w:t xml:space="preserve">podróżach po mieście, przy jednoczesnym spadku przewozów komunikacja zbiorową. </w:t>
      </w:r>
    </w:p>
    <w:p w:rsidR="00CD163A" w:rsidRDefault="00447682">
      <w:pPr>
        <w:pStyle w:val="Nagwek2"/>
      </w:pPr>
      <w:bookmarkStart w:id="865" w:name="_Toc504655118"/>
      <w:bookmarkStart w:id="866" w:name="_Toc504655119"/>
      <w:bookmarkStart w:id="867" w:name="_Toc439776394"/>
      <w:bookmarkStart w:id="868" w:name="_Toc506802984"/>
      <w:bookmarkStart w:id="869" w:name="_Toc88222447"/>
      <w:bookmarkEnd w:id="865"/>
      <w:bookmarkEnd w:id="866"/>
      <w:r>
        <w:t xml:space="preserve">13.2. </w:t>
      </w:r>
      <w:r w:rsidR="00CD163A" w:rsidRPr="00D17085">
        <w:t>UWARUNKOWANIA ROZWOJU KOMUNIKACJI WYNIKAJĄCE Z</w:t>
      </w:r>
      <w:r>
        <w:t> </w:t>
      </w:r>
      <w:r w:rsidR="00CD163A" w:rsidRPr="00D17085">
        <w:t>UWARUNKOWAŃ ZEWNĘTRZNYCH, DOTYCHCZASOWYCH USTALEŃ PLANISTYCZNYCH, STRATEGII, PLANÓW ROZWOJU ORAZ WNIOSKÓW DO STUDIUM</w:t>
      </w:r>
      <w:bookmarkEnd w:id="867"/>
      <w:bookmarkEnd w:id="868"/>
      <w:bookmarkEnd w:id="869"/>
    </w:p>
    <w:p w:rsidR="00FE18B9" w:rsidRDefault="00FE18B9" w:rsidP="003E1C4D">
      <w:pPr>
        <w:pStyle w:val="Tekstpodstawowy"/>
        <w:ind w:firstLine="426"/>
        <w:rPr>
          <w:i/>
          <w:sz w:val="22"/>
          <w:szCs w:val="22"/>
          <w:u w:val="single"/>
        </w:rPr>
      </w:pPr>
    </w:p>
    <w:p w:rsidR="003E1C4D" w:rsidRDefault="003E1C4D" w:rsidP="003E1C4D">
      <w:pPr>
        <w:pStyle w:val="Tekstpodstawowy"/>
        <w:ind w:firstLine="426"/>
        <w:rPr>
          <w:sz w:val="22"/>
          <w:szCs w:val="22"/>
        </w:rPr>
      </w:pPr>
      <w:r w:rsidRPr="003021BE">
        <w:rPr>
          <w:i/>
          <w:sz w:val="22"/>
          <w:szCs w:val="22"/>
          <w:u w:val="single"/>
        </w:rPr>
        <w:t>Plan Zagospodarowania Przestrzennego Województwa Mazowieckiego</w:t>
      </w:r>
      <w:r w:rsidRPr="003021BE">
        <w:rPr>
          <w:sz w:val="22"/>
          <w:szCs w:val="22"/>
        </w:rPr>
        <w:t xml:space="preserve"> (przyjęty jednogłośnie przez Sejmik Województwa Mazowieckiego Uchwałą nr </w:t>
      </w:r>
      <w:r>
        <w:rPr>
          <w:sz w:val="22"/>
          <w:szCs w:val="22"/>
        </w:rPr>
        <w:t>22/18</w:t>
      </w:r>
      <w:r w:rsidRPr="003021BE">
        <w:rPr>
          <w:sz w:val="22"/>
          <w:szCs w:val="22"/>
        </w:rPr>
        <w:t xml:space="preserve"> na posiedzeniu </w:t>
      </w:r>
      <w:r>
        <w:rPr>
          <w:sz w:val="22"/>
          <w:szCs w:val="22"/>
        </w:rPr>
        <w:t>19 grudnia 2018 r.</w:t>
      </w:r>
      <w:r w:rsidRPr="003021BE">
        <w:rPr>
          <w:sz w:val="22"/>
          <w:szCs w:val="22"/>
        </w:rPr>
        <w:t>)</w:t>
      </w:r>
      <w:r>
        <w:rPr>
          <w:sz w:val="22"/>
          <w:szCs w:val="22"/>
        </w:rPr>
        <w:t xml:space="preserve"> wskazuje Ostrołękę, jako ośrodek położony na obszarze głównego istniejącego i postulowanego korytarza transportowego w skali międzynarodowej i międzyregionalnej: </w:t>
      </w:r>
    </w:p>
    <w:p w:rsidR="003E1C4D" w:rsidRDefault="00323392" w:rsidP="003E1C4D">
      <w:pPr>
        <w:pStyle w:val="Tekstpodstawowy"/>
        <w:numPr>
          <w:ilvl w:val="0"/>
          <w:numId w:val="90"/>
        </w:numPr>
        <w:rPr>
          <w:sz w:val="22"/>
          <w:szCs w:val="22"/>
        </w:rPr>
      </w:pPr>
      <w:r>
        <w:rPr>
          <w:sz w:val="22"/>
          <w:szCs w:val="22"/>
        </w:rPr>
        <w:t>k</w:t>
      </w:r>
      <w:r w:rsidR="003E1C4D" w:rsidRPr="003021BE">
        <w:rPr>
          <w:sz w:val="22"/>
          <w:szCs w:val="22"/>
        </w:rPr>
        <w:t>orytarz NNE:Warszawa -Łomża/Ostrołęka -Ełk -Suwałki -&lt; Kowno/Wilno</w:t>
      </w:r>
      <w:r w:rsidR="003E1C4D">
        <w:rPr>
          <w:sz w:val="22"/>
          <w:szCs w:val="22"/>
        </w:rPr>
        <w:t xml:space="preserve">. </w:t>
      </w:r>
    </w:p>
    <w:p w:rsidR="003E1C4D" w:rsidRDefault="003E1C4D" w:rsidP="003E1C4D">
      <w:pPr>
        <w:pStyle w:val="Tekstpodstawowy"/>
        <w:rPr>
          <w:sz w:val="22"/>
          <w:szCs w:val="22"/>
        </w:rPr>
      </w:pPr>
      <w:r>
        <w:rPr>
          <w:sz w:val="22"/>
          <w:szCs w:val="22"/>
        </w:rPr>
        <w:t xml:space="preserve">Ponadto Plan określa kierunki powiazań w skali międzyregionalnej i regionalnej jako: </w:t>
      </w:r>
    </w:p>
    <w:p w:rsidR="003E1C4D" w:rsidRDefault="00323392" w:rsidP="003E1C4D">
      <w:pPr>
        <w:pStyle w:val="Tekstpodstawowy"/>
        <w:numPr>
          <w:ilvl w:val="0"/>
          <w:numId w:val="90"/>
        </w:numPr>
        <w:rPr>
          <w:sz w:val="22"/>
          <w:szCs w:val="22"/>
        </w:rPr>
      </w:pPr>
      <w:r>
        <w:rPr>
          <w:sz w:val="22"/>
          <w:szCs w:val="22"/>
        </w:rPr>
        <w:t>k</w:t>
      </w:r>
      <w:r w:rsidR="003E1C4D" w:rsidRPr="003021BE">
        <w:rPr>
          <w:sz w:val="22"/>
          <w:szCs w:val="22"/>
        </w:rPr>
        <w:t>orytarz N-E:(Olsztyn-)Szczytno-Ostrołęka-Małkinia</w:t>
      </w:r>
      <w:r w:rsidR="003E1C4D">
        <w:rPr>
          <w:sz w:val="22"/>
          <w:szCs w:val="22"/>
        </w:rPr>
        <w:t xml:space="preserve">- </w:t>
      </w:r>
      <w:r w:rsidR="003E1C4D" w:rsidRPr="003021BE">
        <w:rPr>
          <w:sz w:val="22"/>
          <w:szCs w:val="22"/>
        </w:rPr>
        <w:t>Siedlce</w:t>
      </w:r>
      <w:r w:rsidR="003E1C4D">
        <w:rPr>
          <w:sz w:val="22"/>
          <w:szCs w:val="22"/>
        </w:rPr>
        <w:t>;</w:t>
      </w:r>
    </w:p>
    <w:p w:rsidR="003E1C4D" w:rsidRDefault="00323392" w:rsidP="003E1C4D">
      <w:pPr>
        <w:pStyle w:val="Tekstpodstawowy"/>
        <w:numPr>
          <w:ilvl w:val="0"/>
          <w:numId w:val="90"/>
        </w:numPr>
        <w:rPr>
          <w:sz w:val="22"/>
          <w:szCs w:val="22"/>
        </w:rPr>
      </w:pPr>
      <w:r>
        <w:rPr>
          <w:sz w:val="22"/>
          <w:szCs w:val="22"/>
        </w:rPr>
        <w:t>k</w:t>
      </w:r>
      <w:r w:rsidR="003E1C4D" w:rsidRPr="003021BE">
        <w:rPr>
          <w:sz w:val="22"/>
          <w:szCs w:val="22"/>
        </w:rPr>
        <w:t>orytarz NW-NE: Toruń-Sierpc-Raciąż-Ciechanów-Ostrołęka-Śniadowo (-Białystok)</w:t>
      </w:r>
      <w:r w:rsidR="003E1C4D">
        <w:rPr>
          <w:sz w:val="22"/>
          <w:szCs w:val="22"/>
        </w:rPr>
        <w:t>.</w:t>
      </w:r>
    </w:p>
    <w:p w:rsidR="003E1C4D" w:rsidRPr="00757B1D" w:rsidRDefault="003E1C4D" w:rsidP="003E1C4D">
      <w:pPr>
        <w:pStyle w:val="Tekstpodstawowy"/>
        <w:ind w:firstLine="426"/>
        <w:rPr>
          <w:sz w:val="22"/>
          <w:szCs w:val="22"/>
        </w:rPr>
      </w:pPr>
      <w:r w:rsidRPr="0087627D">
        <w:rPr>
          <w:sz w:val="22"/>
          <w:szCs w:val="22"/>
        </w:rPr>
        <w:t xml:space="preserve">Miasto Ostrołęka została wyznaczona jako ośrodek węzłowy o znaczeniu wojewódzkim (z takimi </w:t>
      </w:r>
      <w:r w:rsidRPr="00757B1D">
        <w:rPr>
          <w:sz w:val="22"/>
          <w:szCs w:val="22"/>
        </w:rPr>
        <w:t>miastami jak Ciechanów, Płock, Siedlce).</w:t>
      </w:r>
    </w:p>
    <w:p w:rsidR="003E1C4D" w:rsidRPr="007E4272" w:rsidRDefault="003E1C4D" w:rsidP="003E1C4D">
      <w:pPr>
        <w:pStyle w:val="Tekstpodstawowy"/>
        <w:ind w:firstLine="426"/>
        <w:rPr>
          <w:sz w:val="22"/>
          <w:szCs w:val="22"/>
        </w:rPr>
      </w:pPr>
      <w:r w:rsidRPr="007E4272">
        <w:rPr>
          <w:sz w:val="22"/>
          <w:szCs w:val="22"/>
        </w:rPr>
        <w:t>W zakresie systemu dróg krajowych na obszarze województwa mazowieckiego plan uwzględnia budowę obwodnicy miasta Ostrołęka w ciągu drogi DK61.</w:t>
      </w:r>
    </w:p>
    <w:p w:rsidR="003E1C4D" w:rsidRPr="007E4272" w:rsidRDefault="003E1C4D" w:rsidP="003E1C4D">
      <w:pPr>
        <w:pStyle w:val="Tekstpodstawowy"/>
        <w:ind w:firstLine="426"/>
        <w:rPr>
          <w:sz w:val="22"/>
          <w:szCs w:val="22"/>
        </w:rPr>
      </w:pPr>
      <w:r w:rsidRPr="007E4272">
        <w:rPr>
          <w:sz w:val="22"/>
          <w:szCs w:val="22"/>
        </w:rPr>
        <w:t>W zakresie systemu kolejowego w planie uwzględniono przebudowę/remont linii kolejowych:</w:t>
      </w:r>
    </w:p>
    <w:p w:rsidR="003E1C4D" w:rsidRPr="007E4272" w:rsidRDefault="003E1C4D" w:rsidP="003E1C4D">
      <w:pPr>
        <w:pStyle w:val="Tekstpodstawowy"/>
        <w:numPr>
          <w:ilvl w:val="0"/>
          <w:numId w:val="91"/>
        </w:numPr>
        <w:rPr>
          <w:rFonts w:eastAsiaTheme="minorHAnsi"/>
          <w:sz w:val="22"/>
          <w:szCs w:val="22"/>
          <w:lang w:eastAsia="en-US"/>
        </w:rPr>
      </w:pPr>
      <w:r w:rsidRPr="007E4272">
        <w:rPr>
          <w:rFonts w:eastAsiaTheme="minorHAnsi"/>
          <w:sz w:val="22"/>
          <w:szCs w:val="22"/>
          <w:lang w:eastAsia="en-US"/>
        </w:rPr>
        <w:t>Nr 29 na odcinku Mostówka- Ostrołęka;</w:t>
      </w:r>
    </w:p>
    <w:p w:rsidR="003E1C4D" w:rsidRPr="007E4272" w:rsidRDefault="003E1C4D" w:rsidP="003E1C4D">
      <w:pPr>
        <w:pStyle w:val="Tekstpodstawowy"/>
        <w:numPr>
          <w:ilvl w:val="0"/>
          <w:numId w:val="91"/>
        </w:numPr>
        <w:rPr>
          <w:rFonts w:eastAsiaTheme="minorHAnsi"/>
          <w:sz w:val="22"/>
          <w:szCs w:val="22"/>
          <w:lang w:eastAsia="en-US"/>
        </w:rPr>
      </w:pPr>
      <w:r w:rsidRPr="007E4272">
        <w:rPr>
          <w:rFonts w:eastAsiaTheme="minorHAnsi"/>
          <w:sz w:val="22"/>
          <w:szCs w:val="22"/>
          <w:lang w:eastAsia="en-US"/>
        </w:rPr>
        <w:t>Nr 35 na odcinku Ostrołęka- Chorzele;</w:t>
      </w:r>
    </w:p>
    <w:p w:rsidR="003E1C4D" w:rsidRPr="007E4272" w:rsidRDefault="003E1C4D" w:rsidP="003E1C4D">
      <w:pPr>
        <w:pStyle w:val="Tekstpodstawowy"/>
        <w:numPr>
          <w:ilvl w:val="0"/>
          <w:numId w:val="91"/>
        </w:numPr>
        <w:rPr>
          <w:rFonts w:eastAsiaTheme="minorHAnsi"/>
          <w:sz w:val="22"/>
          <w:szCs w:val="22"/>
          <w:lang w:eastAsia="en-US"/>
        </w:rPr>
      </w:pPr>
      <w:r w:rsidRPr="007E4272">
        <w:rPr>
          <w:rFonts w:eastAsiaTheme="minorHAnsi"/>
          <w:sz w:val="22"/>
          <w:szCs w:val="22"/>
          <w:lang w:eastAsia="en-US"/>
        </w:rPr>
        <w:t>Nr 36 na odcinku Ostrołęka- Śniadowo.</w:t>
      </w:r>
    </w:p>
    <w:p w:rsidR="003E1C4D" w:rsidRDefault="003E1C4D" w:rsidP="003E1C4D">
      <w:pPr>
        <w:pStyle w:val="Tekstpodstawowy"/>
        <w:ind w:firstLine="426"/>
        <w:rPr>
          <w:sz w:val="22"/>
          <w:szCs w:val="22"/>
        </w:rPr>
      </w:pPr>
      <w:r w:rsidRPr="007E4272">
        <w:rPr>
          <w:sz w:val="22"/>
          <w:szCs w:val="22"/>
        </w:rPr>
        <w:t>Postulowana jest inwestycja celu publicznego polegająca na budowie kolei normalnotorowej łączącej Ostrołękę z miastem Pisz, w związku z budową Centralnego Portu Komunikacyjnego.</w:t>
      </w:r>
    </w:p>
    <w:p w:rsidR="00FE18B9" w:rsidRDefault="00FE18B9" w:rsidP="003E1C4D">
      <w:pPr>
        <w:pStyle w:val="Tekstpodstawowy"/>
        <w:ind w:firstLine="426"/>
        <w:rPr>
          <w:i/>
          <w:sz w:val="22"/>
          <w:szCs w:val="22"/>
          <w:u w:val="single"/>
        </w:rPr>
      </w:pPr>
    </w:p>
    <w:p w:rsidR="003E1C4D" w:rsidRDefault="003E1C4D" w:rsidP="003E1C4D">
      <w:pPr>
        <w:pStyle w:val="Tekstpodstawowy"/>
        <w:ind w:firstLine="426"/>
        <w:rPr>
          <w:sz w:val="22"/>
          <w:szCs w:val="22"/>
        </w:rPr>
      </w:pPr>
      <w:r w:rsidRPr="00A76D5C">
        <w:rPr>
          <w:i/>
          <w:sz w:val="22"/>
          <w:szCs w:val="22"/>
          <w:u w:val="single"/>
        </w:rPr>
        <w:t>Strategia Rozwoju Województwa Mazowieckiego do 2030 roku</w:t>
      </w:r>
      <w:r w:rsidRPr="0087627D">
        <w:rPr>
          <w:sz w:val="22"/>
          <w:szCs w:val="22"/>
        </w:rPr>
        <w:t xml:space="preserve">przyjęta została uchwałą </w:t>
      </w:r>
      <w:r w:rsidR="00D13EF1">
        <w:rPr>
          <w:sz w:val="22"/>
          <w:szCs w:val="22"/>
        </w:rPr>
        <w:br/>
      </w:r>
      <w:r w:rsidRPr="0087627D">
        <w:rPr>
          <w:sz w:val="22"/>
          <w:szCs w:val="22"/>
        </w:rPr>
        <w:t>Nr 158/13 Sejmiku Województwa Mazowieckiego z dnia 28 października 2013 r. Jest to dokument programowy, który określa wizję oraz cele i kierunki rozwoju województwa mazowieckiego.</w:t>
      </w:r>
    </w:p>
    <w:p w:rsidR="003E1C4D" w:rsidRDefault="003E1C4D" w:rsidP="003E1C4D">
      <w:pPr>
        <w:pStyle w:val="Tekstpodstawowy"/>
        <w:ind w:firstLine="426"/>
        <w:rPr>
          <w:sz w:val="22"/>
          <w:szCs w:val="22"/>
        </w:rPr>
      </w:pPr>
      <w:r>
        <w:rPr>
          <w:sz w:val="22"/>
          <w:szCs w:val="22"/>
        </w:rPr>
        <w:t>Jako cel rozwojowy strategia stawia poprawę dostępności i spójności terytorialnej regionu oraz kształtowanie ładu przestrzennego. Kierunkami działań są:</w:t>
      </w:r>
    </w:p>
    <w:p w:rsidR="003E1C4D" w:rsidRDefault="00323392" w:rsidP="003E1C4D">
      <w:pPr>
        <w:pStyle w:val="Tekstpodstawowy"/>
        <w:numPr>
          <w:ilvl w:val="0"/>
          <w:numId w:val="92"/>
        </w:numPr>
        <w:rPr>
          <w:sz w:val="22"/>
          <w:szCs w:val="22"/>
        </w:rPr>
      </w:pPr>
      <w:r>
        <w:rPr>
          <w:sz w:val="22"/>
          <w:szCs w:val="22"/>
        </w:rPr>
        <w:lastRenderedPageBreak/>
        <w:t>z</w:t>
      </w:r>
      <w:r w:rsidR="003E1C4D" w:rsidRPr="0087627D">
        <w:rPr>
          <w:sz w:val="22"/>
          <w:szCs w:val="22"/>
        </w:rPr>
        <w:t>większenie dostępności komunikacyjnej wewnątrz regionu</w:t>
      </w:r>
      <w:r w:rsidR="003E1C4D">
        <w:rPr>
          <w:sz w:val="22"/>
          <w:szCs w:val="22"/>
        </w:rPr>
        <w:t>;</w:t>
      </w:r>
    </w:p>
    <w:p w:rsidR="003E1C4D" w:rsidRDefault="00323392" w:rsidP="003E1C4D">
      <w:pPr>
        <w:pStyle w:val="Tekstpodstawowy"/>
        <w:numPr>
          <w:ilvl w:val="0"/>
          <w:numId w:val="92"/>
        </w:numPr>
        <w:rPr>
          <w:sz w:val="22"/>
          <w:szCs w:val="22"/>
        </w:rPr>
      </w:pPr>
      <w:r>
        <w:rPr>
          <w:sz w:val="22"/>
          <w:szCs w:val="22"/>
        </w:rPr>
        <w:t>r</w:t>
      </w:r>
      <w:r w:rsidR="003E1C4D" w:rsidRPr="0087627D">
        <w:rPr>
          <w:sz w:val="22"/>
          <w:szCs w:val="22"/>
        </w:rPr>
        <w:t>ozwój form transportu przyjaznych dla środowiska i mieszkańców</w:t>
      </w:r>
      <w:r w:rsidR="003E1C4D">
        <w:rPr>
          <w:sz w:val="22"/>
          <w:szCs w:val="22"/>
        </w:rPr>
        <w:t>;</w:t>
      </w:r>
    </w:p>
    <w:p w:rsidR="003E1C4D" w:rsidRPr="00837042" w:rsidRDefault="00323392" w:rsidP="003E1C4D">
      <w:pPr>
        <w:pStyle w:val="Tekstpodstawowy"/>
        <w:numPr>
          <w:ilvl w:val="0"/>
          <w:numId w:val="92"/>
        </w:numPr>
        <w:rPr>
          <w:sz w:val="22"/>
          <w:szCs w:val="22"/>
        </w:rPr>
      </w:pPr>
      <w:r>
        <w:rPr>
          <w:sz w:val="22"/>
          <w:szCs w:val="22"/>
        </w:rPr>
        <w:t>u</w:t>
      </w:r>
      <w:r w:rsidR="003E1C4D" w:rsidRPr="0087627D">
        <w:rPr>
          <w:sz w:val="22"/>
          <w:szCs w:val="22"/>
        </w:rPr>
        <w:t>drożnienie system tranzytowego</w:t>
      </w:r>
      <w:r w:rsidR="003E1C4D">
        <w:rPr>
          <w:sz w:val="22"/>
          <w:szCs w:val="22"/>
        </w:rPr>
        <w:t>.</w:t>
      </w:r>
    </w:p>
    <w:p w:rsidR="003E1C4D" w:rsidRDefault="003E1C4D" w:rsidP="003E1C4D">
      <w:pPr>
        <w:pStyle w:val="Tekstpodstawowy"/>
        <w:ind w:firstLine="426"/>
        <w:rPr>
          <w:sz w:val="22"/>
          <w:szCs w:val="22"/>
        </w:rPr>
      </w:pPr>
      <w:r>
        <w:rPr>
          <w:sz w:val="22"/>
          <w:szCs w:val="22"/>
        </w:rPr>
        <w:t>Strategia wyodrębnia ostrołęcko-siedlecki obszar strategicznej interwencji. Wśród działań mających na celu poprawę dostępności komunikacyjnej obszaru są:</w:t>
      </w:r>
    </w:p>
    <w:p w:rsidR="003E1C4D" w:rsidRDefault="00323392" w:rsidP="003E1C4D">
      <w:pPr>
        <w:pStyle w:val="Tekstpodstawowy"/>
        <w:numPr>
          <w:ilvl w:val="0"/>
          <w:numId w:val="93"/>
        </w:numPr>
        <w:rPr>
          <w:sz w:val="22"/>
          <w:szCs w:val="22"/>
        </w:rPr>
      </w:pPr>
      <w:r>
        <w:rPr>
          <w:sz w:val="22"/>
          <w:szCs w:val="22"/>
        </w:rPr>
        <w:t>m</w:t>
      </w:r>
      <w:r w:rsidR="003E1C4D">
        <w:rPr>
          <w:sz w:val="22"/>
          <w:szCs w:val="22"/>
        </w:rPr>
        <w:t>odernizacja połączenia kolejowego Ostrołęka-Warszawa;</w:t>
      </w:r>
    </w:p>
    <w:p w:rsidR="003E1C4D" w:rsidRDefault="00323392" w:rsidP="003E1C4D">
      <w:pPr>
        <w:pStyle w:val="Tekstpodstawowy"/>
        <w:numPr>
          <w:ilvl w:val="0"/>
          <w:numId w:val="93"/>
        </w:numPr>
        <w:rPr>
          <w:sz w:val="22"/>
          <w:szCs w:val="22"/>
        </w:rPr>
      </w:pPr>
      <w:r>
        <w:rPr>
          <w:sz w:val="22"/>
          <w:szCs w:val="22"/>
        </w:rPr>
        <w:t>o</w:t>
      </w:r>
      <w:r w:rsidR="003E1C4D">
        <w:rPr>
          <w:sz w:val="22"/>
          <w:szCs w:val="22"/>
        </w:rPr>
        <w:t>dtworzenie połączenia kolejowego Siedlce- Ostrołęka- Olsztyn w celach- umożliwienia rozwoju przewozów pasażerskich i towarowych.</w:t>
      </w:r>
    </w:p>
    <w:p w:rsidR="003E1C4D" w:rsidRDefault="003E1C4D" w:rsidP="003E1C4D">
      <w:pPr>
        <w:pStyle w:val="Tekstpodstawowy"/>
        <w:ind w:firstLine="426"/>
        <w:rPr>
          <w:sz w:val="22"/>
          <w:szCs w:val="22"/>
        </w:rPr>
      </w:pPr>
      <w:r w:rsidRPr="0087627D">
        <w:rPr>
          <w:sz w:val="22"/>
          <w:szCs w:val="22"/>
        </w:rPr>
        <w:t>W celu zapewnienia spójnej sieci połączeń konieczna jest również poprawastanu technicznego odcinków linii o znaczeniu regionalnym</w:t>
      </w:r>
      <w:r>
        <w:rPr>
          <w:sz w:val="22"/>
          <w:szCs w:val="22"/>
        </w:rPr>
        <w:t xml:space="preserve"> (</w:t>
      </w:r>
      <w:r w:rsidRPr="0087627D">
        <w:rPr>
          <w:sz w:val="22"/>
          <w:szCs w:val="22"/>
        </w:rPr>
        <w:t>Tłuszcz– Ostrołęka</w:t>
      </w:r>
      <w:r>
        <w:rPr>
          <w:sz w:val="22"/>
          <w:szCs w:val="22"/>
        </w:rPr>
        <w:t>).</w:t>
      </w:r>
    </w:p>
    <w:p w:rsidR="00FE18B9" w:rsidRDefault="00FE18B9" w:rsidP="007A4CFC">
      <w:pPr>
        <w:pStyle w:val="Tekstpodstawowy"/>
        <w:rPr>
          <w:i/>
          <w:sz w:val="22"/>
          <w:szCs w:val="22"/>
          <w:u w:val="single"/>
        </w:rPr>
      </w:pPr>
    </w:p>
    <w:p w:rsidR="0089722B" w:rsidRDefault="0089722B">
      <w:pPr>
        <w:pStyle w:val="Nagwek2"/>
      </w:pPr>
      <w:bookmarkStart w:id="870" w:name="_Toc504655122"/>
      <w:bookmarkStart w:id="871" w:name="_Toc504655131"/>
      <w:bookmarkStart w:id="872" w:name="_Toc504655137"/>
      <w:bookmarkStart w:id="873" w:name="_Toc504655138"/>
      <w:bookmarkStart w:id="874" w:name="_Toc504655143"/>
      <w:bookmarkStart w:id="875" w:name="_Toc504655144"/>
      <w:bookmarkStart w:id="876" w:name="_Toc504655148"/>
      <w:bookmarkStart w:id="877" w:name="_Toc504655150"/>
      <w:bookmarkStart w:id="878" w:name="_Toc504655152"/>
      <w:bookmarkStart w:id="879" w:name="_Toc504655154"/>
      <w:bookmarkStart w:id="880" w:name="_Toc504655156"/>
      <w:bookmarkStart w:id="881" w:name="_Toc504655161"/>
      <w:bookmarkStart w:id="882" w:name="_Toc504655162"/>
      <w:bookmarkStart w:id="883" w:name="_Toc439776395"/>
      <w:bookmarkStart w:id="884" w:name="_Toc506802985"/>
      <w:bookmarkStart w:id="885" w:name="_Toc88222448"/>
      <w:bookmarkEnd w:id="870"/>
      <w:bookmarkEnd w:id="871"/>
      <w:bookmarkEnd w:id="872"/>
      <w:bookmarkEnd w:id="873"/>
      <w:bookmarkEnd w:id="874"/>
      <w:bookmarkEnd w:id="875"/>
      <w:bookmarkEnd w:id="876"/>
      <w:bookmarkEnd w:id="877"/>
      <w:bookmarkEnd w:id="878"/>
      <w:bookmarkEnd w:id="879"/>
      <w:bookmarkEnd w:id="880"/>
      <w:bookmarkEnd w:id="881"/>
      <w:bookmarkEnd w:id="882"/>
      <w:r w:rsidRPr="001313D4">
        <w:t xml:space="preserve">13.3. </w:t>
      </w:r>
      <w:r w:rsidR="00CD163A" w:rsidRPr="001313D4">
        <w:t>OCENA FUNKCJONOWANIA I MOŻLIWOŚCI ROZWOJU SYSTEMU TRANSPORTOWEGO GMINY</w:t>
      </w:r>
      <w:bookmarkEnd w:id="883"/>
      <w:bookmarkEnd w:id="884"/>
      <w:bookmarkEnd w:id="885"/>
    </w:p>
    <w:p w:rsidR="003E1C4D" w:rsidRDefault="003E1C4D" w:rsidP="003268C1">
      <w:pPr>
        <w:spacing w:after="0"/>
      </w:pPr>
      <w:r>
        <w:t>Do podstawowych problemów funkcjonowania systemu transportowego miasta należą:</w:t>
      </w:r>
    </w:p>
    <w:p w:rsidR="003E1C4D" w:rsidRDefault="003E1C4D" w:rsidP="003268C1">
      <w:pPr>
        <w:pStyle w:val="Akapitzlist"/>
        <w:numPr>
          <w:ilvl w:val="0"/>
          <w:numId w:val="103"/>
        </w:numPr>
        <w:spacing w:before="0"/>
      </w:pPr>
      <w:r>
        <w:t>brak obwodnicy zewnętrznej miasta, która wyprowadzała by ruch tranzytowy;</w:t>
      </w:r>
    </w:p>
    <w:p w:rsidR="003E1C4D" w:rsidRPr="00337EA9" w:rsidRDefault="003E1C4D" w:rsidP="003E1C4D">
      <w:pPr>
        <w:pStyle w:val="Akapitzlist"/>
        <w:numPr>
          <w:ilvl w:val="0"/>
          <w:numId w:val="103"/>
        </w:numPr>
      </w:pPr>
      <w:r w:rsidRPr="00337EA9">
        <w:t xml:space="preserve">okresowe przeciążenia układu drogowego w centrum miasta;  </w:t>
      </w:r>
    </w:p>
    <w:p w:rsidR="003E1C4D" w:rsidRPr="00337EA9" w:rsidRDefault="003E1C4D" w:rsidP="003E1C4D">
      <w:pPr>
        <w:pStyle w:val="Akapitzlist"/>
        <w:numPr>
          <w:ilvl w:val="0"/>
          <w:numId w:val="103"/>
        </w:numPr>
      </w:pPr>
      <w:r>
        <w:t xml:space="preserve">znaczne </w:t>
      </w:r>
      <w:r w:rsidRPr="00337EA9">
        <w:t>braki w wyposażeniu w nawierzchnie twarde ulepszone części dróg gminny</w:t>
      </w:r>
      <w:r>
        <w:t>ch</w:t>
      </w:r>
      <w:r w:rsidRPr="00337EA9">
        <w:t>;</w:t>
      </w:r>
    </w:p>
    <w:p w:rsidR="003E1C4D" w:rsidRDefault="003E1C4D" w:rsidP="003E1C4D">
      <w:pPr>
        <w:pStyle w:val="Akapitzlist"/>
        <w:numPr>
          <w:ilvl w:val="0"/>
          <w:numId w:val="103"/>
        </w:numPr>
      </w:pPr>
      <w:r>
        <w:t>niewystarczająca ilość przepraw przez rzekę Narew;</w:t>
      </w:r>
    </w:p>
    <w:p w:rsidR="003E1C4D" w:rsidRDefault="003E1C4D" w:rsidP="003E1C4D">
      <w:pPr>
        <w:pStyle w:val="Akapitzlist"/>
        <w:numPr>
          <w:ilvl w:val="0"/>
          <w:numId w:val="103"/>
        </w:numPr>
      </w:pPr>
      <w:r>
        <w:t xml:space="preserve">skupienie ruchu z dwóch mostów na rzece Narew w jedno skrzyżowanie o ruchu okrężnym </w:t>
      </w:r>
      <w:r w:rsidR="00D13EF1">
        <w:br/>
      </w:r>
      <w:r>
        <w:t>na prawym brzegu rzeki, powodujące zatory drogowe;</w:t>
      </w:r>
    </w:p>
    <w:p w:rsidR="003E1C4D" w:rsidRDefault="003E1C4D" w:rsidP="003E1C4D">
      <w:pPr>
        <w:pStyle w:val="Akapitzlist"/>
        <w:numPr>
          <w:ilvl w:val="0"/>
          <w:numId w:val="103"/>
        </w:numPr>
      </w:pPr>
      <w:r>
        <w:t>niewystarczające ilość ścieżek rowerowych i duże rozdrobnienie już istniejących;</w:t>
      </w:r>
    </w:p>
    <w:p w:rsidR="003E1C4D" w:rsidRDefault="003E1C4D" w:rsidP="003E1C4D">
      <w:pPr>
        <w:pStyle w:val="Akapitzlist"/>
        <w:numPr>
          <w:ilvl w:val="0"/>
          <w:numId w:val="103"/>
        </w:numPr>
      </w:pPr>
      <w:r>
        <w:t>niewystarczająco rozbudowany system komunikacji miejskiej;</w:t>
      </w:r>
    </w:p>
    <w:p w:rsidR="003E1C4D" w:rsidRDefault="003E1C4D" w:rsidP="003E1C4D">
      <w:pPr>
        <w:pStyle w:val="Akapitzlist"/>
        <w:numPr>
          <w:ilvl w:val="0"/>
          <w:numId w:val="103"/>
        </w:numPr>
      </w:pPr>
      <w:r>
        <w:t>zróżnicowany (w dużej części zły) stan infrastruktury drogowej;</w:t>
      </w:r>
    </w:p>
    <w:p w:rsidR="003E1C4D" w:rsidRDefault="003E1C4D" w:rsidP="003E1C4D">
      <w:pPr>
        <w:pStyle w:val="Akapitzlist"/>
        <w:numPr>
          <w:ilvl w:val="0"/>
          <w:numId w:val="103"/>
        </w:numPr>
      </w:pPr>
      <w:r>
        <w:t>zły stan techniczny infrastruktury kolejowej;</w:t>
      </w:r>
    </w:p>
    <w:p w:rsidR="003E1C4D" w:rsidRDefault="003E1C4D" w:rsidP="003E1C4D">
      <w:pPr>
        <w:pStyle w:val="Akapitzlist"/>
        <w:numPr>
          <w:ilvl w:val="0"/>
          <w:numId w:val="103"/>
        </w:numPr>
      </w:pPr>
      <w:r>
        <w:t>przystanek kolejowy oddalony znacznie od centrum miasta;</w:t>
      </w:r>
    </w:p>
    <w:p w:rsidR="003E1C4D" w:rsidRDefault="003E1C4D" w:rsidP="003E1C4D">
      <w:pPr>
        <w:pStyle w:val="Akapitzlist"/>
        <w:numPr>
          <w:ilvl w:val="0"/>
          <w:numId w:val="103"/>
        </w:numPr>
      </w:pPr>
      <w:r>
        <w:t>niedostateczna ilość terenów do parkowania w śródmieściu (nieadekwatna do wzrostu poziomu motoryzacji)</w:t>
      </w:r>
      <w:r w:rsidR="003C3C81">
        <w:t>.</w:t>
      </w:r>
    </w:p>
    <w:p w:rsidR="003E1C4D" w:rsidRDefault="003E1C4D" w:rsidP="003268C1">
      <w:pPr>
        <w:spacing w:after="0"/>
      </w:pPr>
      <w:r w:rsidRPr="00C55C3A">
        <w:t xml:space="preserve">Uwarunkowaniami sprzyjającymi rozwojowi </w:t>
      </w:r>
      <w:r>
        <w:t>miasta</w:t>
      </w:r>
      <w:r w:rsidRPr="00C55C3A">
        <w:t xml:space="preserve"> są:</w:t>
      </w:r>
    </w:p>
    <w:p w:rsidR="003E1C4D" w:rsidRPr="00C55C3A" w:rsidRDefault="003E1C4D" w:rsidP="003268C1">
      <w:pPr>
        <w:pStyle w:val="Akapitzlist"/>
        <w:numPr>
          <w:ilvl w:val="0"/>
          <w:numId w:val="104"/>
        </w:numPr>
        <w:spacing w:before="0"/>
      </w:pPr>
      <w:r w:rsidRPr="00C55C3A">
        <w:t xml:space="preserve">korzystne położenie </w:t>
      </w:r>
      <w:r>
        <w:t>miasta</w:t>
      </w:r>
      <w:r w:rsidRPr="00C55C3A">
        <w:t xml:space="preserve"> pod względem komunikacyjnym – na skrzyżowaniu ważnych szlaków komunikacyjnych</w:t>
      </w:r>
      <w:r>
        <w:t xml:space="preserve"> DK61 i DK53</w:t>
      </w:r>
      <w:r w:rsidRPr="00C55C3A">
        <w:t xml:space="preserve">; </w:t>
      </w:r>
    </w:p>
    <w:p w:rsidR="003E1C4D" w:rsidRPr="00C55C3A" w:rsidRDefault="003E1C4D" w:rsidP="003E1C4D">
      <w:pPr>
        <w:pStyle w:val="Akapitzlist"/>
        <w:numPr>
          <w:ilvl w:val="0"/>
          <w:numId w:val="104"/>
        </w:numPr>
      </w:pPr>
      <w:r w:rsidRPr="00C55C3A">
        <w:t>możliwość uzyskania środków na rozwój infrastruktury z funduszy Unii Europejskiej;</w:t>
      </w:r>
    </w:p>
    <w:p w:rsidR="003E1C4D" w:rsidRDefault="003E1C4D" w:rsidP="003E1C4D">
      <w:pPr>
        <w:pStyle w:val="Akapitzlist"/>
        <w:numPr>
          <w:ilvl w:val="0"/>
          <w:numId w:val="104"/>
        </w:numPr>
      </w:pPr>
      <w:r>
        <w:t>dobra dostępność komunikacyjna - rozwinięta sieć dróg stanowiących połączenia zewnętrzne z otaczającymi obszarami i udostępniających zagospodarowanie w mieście</w:t>
      </w:r>
      <w:r w:rsidR="003C3C81">
        <w:t>.</w:t>
      </w:r>
    </w:p>
    <w:p w:rsidR="003E1C4D" w:rsidRDefault="003E1C4D" w:rsidP="003268C1">
      <w:pPr>
        <w:spacing w:after="0"/>
      </w:pPr>
      <w:r w:rsidRPr="00C55C3A">
        <w:t>Zagrożeniami dla rozwoju mogą być:</w:t>
      </w:r>
    </w:p>
    <w:p w:rsidR="003E1C4D" w:rsidRPr="00C55C3A" w:rsidRDefault="003E1C4D" w:rsidP="003268C1">
      <w:pPr>
        <w:pStyle w:val="Akapitzlist"/>
        <w:numPr>
          <w:ilvl w:val="0"/>
          <w:numId w:val="105"/>
        </w:numPr>
        <w:spacing w:before="0"/>
      </w:pPr>
      <w:r w:rsidRPr="00C55C3A">
        <w:t>nadmierny wzrost ruchu drogowego, za którym nie będzie nadążała rozbudowa układu drogowego;</w:t>
      </w:r>
    </w:p>
    <w:p w:rsidR="003E1C4D" w:rsidRPr="00C55C3A" w:rsidRDefault="003E1C4D" w:rsidP="003E1C4D">
      <w:pPr>
        <w:pStyle w:val="Akapitzlist"/>
        <w:numPr>
          <w:ilvl w:val="0"/>
          <w:numId w:val="105"/>
        </w:numPr>
      </w:pPr>
      <w:r w:rsidRPr="00C55C3A">
        <w:t>opóźnienia w rozbudowie i modernizacji układu drogowego;</w:t>
      </w:r>
    </w:p>
    <w:p w:rsidR="003E1C4D" w:rsidRPr="00C55C3A" w:rsidRDefault="003E1C4D" w:rsidP="003E1C4D">
      <w:pPr>
        <w:pStyle w:val="Akapitzlist"/>
        <w:numPr>
          <w:ilvl w:val="0"/>
          <w:numId w:val="105"/>
        </w:numPr>
      </w:pPr>
      <w:r w:rsidRPr="00C55C3A">
        <w:t>pogarszanie się jakości obsługi komunikacją publiczną, szczególnie dostępności do niej;</w:t>
      </w:r>
    </w:p>
    <w:p w:rsidR="003E1C4D" w:rsidRDefault="003E1C4D" w:rsidP="003E1C4D">
      <w:pPr>
        <w:pStyle w:val="Akapitzlist"/>
        <w:numPr>
          <w:ilvl w:val="0"/>
          <w:numId w:val="105"/>
        </w:numPr>
      </w:pPr>
      <w:r w:rsidRPr="00C55C3A">
        <w:t>wydłużanie się procesów inwestycyjnych wynikające z przedłużających się procedur administracyjnych</w:t>
      </w:r>
      <w:r>
        <w:t>;</w:t>
      </w:r>
    </w:p>
    <w:p w:rsidR="003E1C4D" w:rsidRDefault="003E1C4D" w:rsidP="003E1C4D">
      <w:pPr>
        <w:pStyle w:val="Akapitzlist"/>
        <w:numPr>
          <w:ilvl w:val="0"/>
          <w:numId w:val="105"/>
        </w:numPr>
      </w:pPr>
      <w:r>
        <w:t>rozpraszanie („rozlewanie”) zabudowy i dezintegracja przestrzenna miasta i gmin sąsiednich, powodujące wzrost zapotrzebowania na transport, szczególnie indywidualny;</w:t>
      </w:r>
    </w:p>
    <w:p w:rsidR="003E1C4D" w:rsidRDefault="003E1C4D" w:rsidP="003E1C4D">
      <w:pPr>
        <w:pStyle w:val="Akapitzlist"/>
        <w:numPr>
          <w:ilvl w:val="0"/>
          <w:numId w:val="105"/>
        </w:numPr>
      </w:pPr>
      <w:r w:rsidRPr="00C55C3A">
        <w:t xml:space="preserve">wzrost motoryzacji i tendencja do użytkowania samochodów do podróży wewnątrzmiejskich, konsekwencją jest rosnące zatłoczenie ulic w godzinach szczytu w centralnym obszarze miasta i na niektórych drogach dojazdowych oraz wzrost negatywnych oddziaływań </w:t>
      </w:r>
      <w:r w:rsidR="00D13EF1">
        <w:br/>
      </w:r>
      <w:r w:rsidRPr="00C55C3A">
        <w:t>na środowisko</w:t>
      </w:r>
      <w:r>
        <w:t>;</w:t>
      </w:r>
    </w:p>
    <w:p w:rsidR="003E1C4D" w:rsidRDefault="003E1C4D" w:rsidP="003E1C4D">
      <w:pPr>
        <w:pStyle w:val="Akapitzlist"/>
        <w:numPr>
          <w:ilvl w:val="0"/>
          <w:numId w:val="105"/>
        </w:numPr>
      </w:pPr>
      <w:r w:rsidRPr="00C55C3A">
        <w:t>brak sprawnego wdrażania polityki transportowej państwa oraz województwa</w:t>
      </w:r>
      <w:r>
        <w:t>;</w:t>
      </w:r>
    </w:p>
    <w:p w:rsidR="003E1C4D" w:rsidRPr="00C55C3A" w:rsidRDefault="003E1C4D" w:rsidP="003268C1">
      <w:pPr>
        <w:pStyle w:val="Akapitzlist"/>
        <w:numPr>
          <w:ilvl w:val="0"/>
          <w:numId w:val="105"/>
        </w:numPr>
      </w:pPr>
      <w:r w:rsidRPr="00C55C3A">
        <w:t>konflikty społeczne i ekologiczne, ujawniające się przy modernizacji i rozbudowie układu drogowego</w:t>
      </w:r>
      <w:r>
        <w:t>.</w:t>
      </w:r>
    </w:p>
    <w:p w:rsidR="003E1C4D" w:rsidRPr="00C55C3A" w:rsidRDefault="003E1C4D" w:rsidP="003E1C4D">
      <w:pPr>
        <w:rPr>
          <w:u w:val="single"/>
        </w:rPr>
      </w:pPr>
      <w:r w:rsidRPr="00C55C3A">
        <w:rPr>
          <w:u w:val="single"/>
        </w:rPr>
        <w:t>Wnioski</w:t>
      </w:r>
    </w:p>
    <w:p w:rsidR="003E1C4D" w:rsidRDefault="003E1C4D" w:rsidP="003E1C4D">
      <w:pPr>
        <w:pStyle w:val="Tekstpodstawowy"/>
        <w:ind w:firstLine="426"/>
        <w:rPr>
          <w:sz w:val="22"/>
          <w:szCs w:val="22"/>
        </w:rPr>
      </w:pPr>
      <w:r w:rsidRPr="004205D0">
        <w:rPr>
          <w:sz w:val="22"/>
          <w:szCs w:val="22"/>
        </w:rPr>
        <w:lastRenderedPageBreak/>
        <w:t xml:space="preserve">Obecny system transportowy miasta dość dobrze zaspakaja podstawowe potrzeby komunikacyjne mieszkańców i gospodarki. </w:t>
      </w:r>
    </w:p>
    <w:p w:rsidR="003E1C4D" w:rsidRDefault="003E1C4D" w:rsidP="003E1C4D">
      <w:pPr>
        <w:pStyle w:val="Tekstpodstawowy"/>
        <w:ind w:firstLine="426"/>
        <w:rPr>
          <w:sz w:val="22"/>
          <w:szCs w:val="22"/>
        </w:rPr>
      </w:pPr>
      <w:r w:rsidRPr="004205D0">
        <w:rPr>
          <w:sz w:val="22"/>
          <w:szCs w:val="22"/>
        </w:rPr>
        <w:t xml:space="preserve">Istotnym problemem są natomiast szeroko rozumiane standardy funkcjonowania tego systemu </w:t>
      </w:r>
      <w:r w:rsidR="00D13EF1">
        <w:rPr>
          <w:sz w:val="22"/>
          <w:szCs w:val="22"/>
        </w:rPr>
        <w:br/>
      </w:r>
      <w:r w:rsidRPr="004205D0">
        <w:rPr>
          <w:sz w:val="22"/>
          <w:szCs w:val="22"/>
        </w:rPr>
        <w:t xml:space="preserve">i obsługi jego użytkowników, obejmujące wyposażenie i stan infrastruktury, dostępność do dróg </w:t>
      </w:r>
      <w:r w:rsidR="00D13EF1">
        <w:rPr>
          <w:sz w:val="22"/>
          <w:szCs w:val="22"/>
        </w:rPr>
        <w:br/>
      </w:r>
      <w:r w:rsidRPr="004205D0">
        <w:rPr>
          <w:sz w:val="22"/>
          <w:szCs w:val="22"/>
        </w:rPr>
        <w:t xml:space="preserve">i przystanków oraz poziom bezpieczeństwa ruchu drogowego. Rozwiązanie tych problemów wymaga podjęcia szeregu działań modernizacyjnych i inwestycyjnych, zgodnie z właściwościami właścicieli </w:t>
      </w:r>
      <w:r w:rsidR="00D13EF1">
        <w:rPr>
          <w:sz w:val="22"/>
          <w:szCs w:val="22"/>
        </w:rPr>
        <w:br/>
      </w:r>
      <w:r w:rsidRPr="004205D0">
        <w:rPr>
          <w:sz w:val="22"/>
          <w:szCs w:val="22"/>
        </w:rPr>
        <w:t>i zarządców poszczególnych podsystemów poprzez ich rozbudowę i modernizację.</w:t>
      </w:r>
    </w:p>
    <w:p w:rsidR="003E1C4D" w:rsidRDefault="003E1C4D" w:rsidP="003268C1">
      <w:pPr>
        <w:spacing w:after="0"/>
        <w:ind w:firstLine="360"/>
        <w:rPr>
          <w:rFonts w:eastAsia="Times New Roman" w:cs="Times New Roman"/>
          <w:lang w:eastAsia="pl-PL"/>
        </w:rPr>
      </w:pPr>
      <w:r w:rsidRPr="004205D0">
        <w:rPr>
          <w:rFonts w:eastAsia="Times New Roman" w:cs="Times New Roman"/>
          <w:lang w:eastAsia="pl-PL"/>
        </w:rPr>
        <w:t xml:space="preserve">W zakresie uwarunkowań wynikających z diagnozy dotychczasowego rozwoju systemu transportowego oraz planowanego jego rozwoju, określonego w dokumentach krajowych </w:t>
      </w:r>
      <w:r w:rsidR="00D13EF1">
        <w:rPr>
          <w:rFonts w:eastAsia="Times New Roman" w:cs="Times New Roman"/>
          <w:lang w:eastAsia="pl-PL"/>
        </w:rPr>
        <w:br/>
      </w:r>
      <w:r w:rsidRPr="004205D0">
        <w:rPr>
          <w:rFonts w:eastAsia="Times New Roman" w:cs="Times New Roman"/>
          <w:lang w:eastAsia="pl-PL"/>
        </w:rPr>
        <w:t xml:space="preserve">i wojewódzkich, jak również wnioskowanego przez zarządców dróg, w kierunkach rozwoju systemu transportowego gminy, określonych w Studium powinny być uwzględnione w szczególności: </w:t>
      </w:r>
    </w:p>
    <w:p w:rsidR="003E1C4D" w:rsidRDefault="003E1C4D" w:rsidP="003268C1">
      <w:pPr>
        <w:pStyle w:val="Akapitzlist"/>
        <w:numPr>
          <w:ilvl w:val="0"/>
          <w:numId w:val="106"/>
        </w:numPr>
        <w:spacing w:before="0"/>
        <w:rPr>
          <w:rFonts w:eastAsia="Times New Roman" w:cs="Times New Roman"/>
          <w:lang w:eastAsia="pl-PL"/>
        </w:rPr>
      </w:pPr>
      <w:r>
        <w:rPr>
          <w:rFonts w:eastAsia="Times New Roman" w:cs="Times New Roman"/>
          <w:lang w:eastAsia="pl-PL"/>
        </w:rPr>
        <w:t>zapewnienie możliwości przestrzennych dla:</w:t>
      </w:r>
    </w:p>
    <w:p w:rsidR="003E1C4D" w:rsidRDefault="003E1C4D" w:rsidP="003E1C4D">
      <w:pPr>
        <w:pStyle w:val="Akapitzlist"/>
        <w:numPr>
          <w:ilvl w:val="0"/>
          <w:numId w:val="98"/>
        </w:numPr>
        <w:rPr>
          <w:rFonts w:eastAsia="Times New Roman" w:cs="Times New Roman"/>
          <w:lang w:eastAsia="pl-PL"/>
        </w:rPr>
      </w:pPr>
      <w:r>
        <w:rPr>
          <w:rFonts w:eastAsia="Times New Roman" w:cs="Times New Roman"/>
          <w:lang w:eastAsia="pl-PL"/>
        </w:rPr>
        <w:t>budowy obwodnicy miasta Ostrołęka w ciągu drogi krajowej nr 61;</w:t>
      </w:r>
    </w:p>
    <w:p w:rsidR="003E1C4D" w:rsidRPr="003268C1" w:rsidRDefault="003E1C4D">
      <w:pPr>
        <w:pStyle w:val="Akapitzlist"/>
        <w:numPr>
          <w:ilvl w:val="0"/>
          <w:numId w:val="98"/>
        </w:numPr>
        <w:rPr>
          <w:rFonts w:eastAsia="Times New Roman" w:cs="Times New Roman"/>
          <w:lang w:eastAsia="pl-PL"/>
        </w:rPr>
      </w:pPr>
      <w:r>
        <w:rPr>
          <w:rFonts w:eastAsia="Times New Roman" w:cs="Times New Roman"/>
          <w:lang w:eastAsia="pl-PL"/>
        </w:rPr>
        <w:t>modernizacji i przebudowy dróg, które stanowią szkielet układu drogowego miasta;</w:t>
      </w:r>
    </w:p>
    <w:p w:rsidR="003E1C4D" w:rsidRPr="00E162C7" w:rsidRDefault="003E1C4D" w:rsidP="003E1C4D">
      <w:pPr>
        <w:pStyle w:val="Akapitzlist"/>
        <w:numPr>
          <w:ilvl w:val="0"/>
          <w:numId w:val="106"/>
        </w:numPr>
        <w:rPr>
          <w:rFonts w:eastAsia="Times New Roman" w:cs="Times New Roman"/>
          <w:lang w:eastAsia="pl-PL"/>
        </w:rPr>
      </w:pPr>
      <w:r w:rsidRPr="00E162C7">
        <w:rPr>
          <w:rFonts w:eastAsia="Times New Roman" w:cs="Times New Roman"/>
          <w:lang w:eastAsia="pl-PL"/>
        </w:rPr>
        <w:t>budowa nowych dróg gminnych dla obsługi nowego zagospodarowania;</w:t>
      </w:r>
    </w:p>
    <w:p w:rsidR="003E1C4D" w:rsidRPr="00E162C7" w:rsidRDefault="003E1C4D" w:rsidP="003E1C4D">
      <w:pPr>
        <w:pStyle w:val="Akapitzlist"/>
        <w:numPr>
          <w:ilvl w:val="0"/>
          <w:numId w:val="106"/>
        </w:numPr>
        <w:rPr>
          <w:rFonts w:eastAsia="Times New Roman" w:cs="Times New Roman"/>
          <w:lang w:eastAsia="pl-PL"/>
        </w:rPr>
      </w:pPr>
      <w:r w:rsidRPr="00E162C7">
        <w:rPr>
          <w:rFonts w:eastAsia="Times New Roman" w:cs="Times New Roman"/>
          <w:lang w:eastAsia="pl-PL"/>
        </w:rPr>
        <w:t>przebudowa i rozbudowa istniejących dróg gminnych, przede wszystkim wyposażenie ich w nawierzchnie twarde ulepszone;</w:t>
      </w:r>
    </w:p>
    <w:p w:rsidR="003E1C4D" w:rsidRPr="003268C1" w:rsidRDefault="003E1C4D" w:rsidP="003268C1">
      <w:pPr>
        <w:numPr>
          <w:ilvl w:val="0"/>
          <w:numId w:val="106"/>
        </w:numPr>
        <w:rPr>
          <w:rFonts w:eastAsia="Times New Roman" w:cs="Times New Roman"/>
          <w:lang w:eastAsia="pl-PL"/>
        </w:rPr>
      </w:pPr>
      <w:r w:rsidRPr="00E162C7">
        <w:rPr>
          <w:rFonts w:eastAsia="Times New Roman" w:cs="Times New Roman"/>
          <w:lang w:eastAsia="pl-PL"/>
        </w:rPr>
        <w:t>budowa ścieżek rowerowych dla codziennych potrzeb i rekreacji</w:t>
      </w:r>
      <w:r>
        <w:rPr>
          <w:rFonts w:eastAsia="Times New Roman" w:cs="Times New Roman"/>
          <w:lang w:eastAsia="pl-PL"/>
        </w:rPr>
        <w:t>, łączenie już istniejących fragmentów ścieżek</w:t>
      </w:r>
      <w:r w:rsidR="00DB379F">
        <w:rPr>
          <w:rFonts w:eastAsia="Times New Roman" w:cs="Times New Roman"/>
          <w:lang w:eastAsia="pl-PL"/>
        </w:rPr>
        <w:t>.</w:t>
      </w:r>
    </w:p>
    <w:p w:rsidR="0089722B" w:rsidRDefault="0089722B" w:rsidP="003268C1">
      <w:pPr>
        <w:pStyle w:val="Nagwek1"/>
      </w:pPr>
      <w:bookmarkStart w:id="886" w:name="_Toc504655169"/>
      <w:bookmarkStart w:id="887" w:name="_Toc504655183"/>
      <w:bookmarkStart w:id="888" w:name="_Toc506802986"/>
      <w:bookmarkStart w:id="889" w:name="_Toc181113271"/>
      <w:bookmarkStart w:id="890" w:name="_Toc277547477"/>
      <w:bookmarkStart w:id="891" w:name="_Toc439776396"/>
      <w:bookmarkStart w:id="892" w:name="_Toc88222449"/>
      <w:bookmarkEnd w:id="886"/>
      <w:bookmarkEnd w:id="887"/>
      <w:r>
        <w:t xml:space="preserve">14. </w:t>
      </w:r>
      <w:r w:rsidR="00CD163A" w:rsidRPr="00D17085">
        <w:t>UWARUNKOWANIA WYNIKAJĄCE ZE STANU INFRASTRUKTURY TECHNICZNEJ, W TYM STOPNIA UPORZĄDKOWANIA GOSPODARKI WODNO-ŚCIEKOWEJ, ENERGETYCZNEJ ORAZ GOSPODARKI ODPADAMI</w:t>
      </w:r>
      <w:bookmarkStart w:id="893" w:name="_Toc143057466"/>
      <w:bookmarkStart w:id="894" w:name="_Toc181113272"/>
      <w:bookmarkStart w:id="895" w:name="_Toc277547478"/>
      <w:bookmarkStart w:id="896" w:name="_Toc439776397"/>
      <w:bookmarkStart w:id="897" w:name="_Toc506802987"/>
      <w:bookmarkEnd w:id="888"/>
      <w:bookmarkEnd w:id="889"/>
      <w:bookmarkEnd w:id="890"/>
      <w:bookmarkEnd w:id="891"/>
      <w:bookmarkEnd w:id="892"/>
    </w:p>
    <w:p w:rsidR="008C70AA" w:rsidRPr="008C70AA" w:rsidRDefault="0089722B" w:rsidP="003268C1">
      <w:pPr>
        <w:pStyle w:val="Nagwek2"/>
      </w:pPr>
      <w:bookmarkStart w:id="898" w:name="_Toc88222450"/>
      <w:r>
        <w:t xml:space="preserve">14.1. </w:t>
      </w:r>
      <w:r w:rsidR="00CD163A" w:rsidRPr="00D17085">
        <w:t>GOSPODARKA WODNO-ŚCIEKOWA</w:t>
      </w:r>
      <w:bookmarkEnd w:id="893"/>
      <w:bookmarkEnd w:id="894"/>
      <w:bookmarkEnd w:id="895"/>
      <w:bookmarkEnd w:id="896"/>
      <w:bookmarkEnd w:id="897"/>
      <w:bookmarkEnd w:id="898"/>
    </w:p>
    <w:p w:rsidR="00CD163A" w:rsidRDefault="008C70AA">
      <w:pPr>
        <w:pStyle w:val="Nagwek3"/>
      </w:pPr>
      <w:bookmarkStart w:id="899" w:name="_Toc506802862"/>
      <w:bookmarkStart w:id="900" w:name="_Toc506802988"/>
      <w:bookmarkStart w:id="901" w:name="_Toc504655187"/>
      <w:bookmarkStart w:id="902" w:name="_Toc143057467"/>
      <w:bookmarkStart w:id="903" w:name="_Toc181113273"/>
      <w:bookmarkStart w:id="904" w:name="_Toc277547479"/>
      <w:bookmarkStart w:id="905" w:name="_Toc439776398"/>
      <w:bookmarkStart w:id="906" w:name="_Toc506802989"/>
      <w:bookmarkStart w:id="907" w:name="_Toc88222451"/>
      <w:bookmarkEnd w:id="899"/>
      <w:bookmarkEnd w:id="900"/>
      <w:bookmarkEnd w:id="901"/>
      <w:r>
        <w:t xml:space="preserve">14.1.1. </w:t>
      </w:r>
      <w:r w:rsidR="00CD163A" w:rsidRPr="00D17085">
        <w:t>Zaopatrzenie w wodę</w:t>
      </w:r>
      <w:bookmarkEnd w:id="902"/>
      <w:bookmarkEnd w:id="903"/>
      <w:bookmarkEnd w:id="904"/>
      <w:bookmarkEnd w:id="905"/>
      <w:bookmarkEnd w:id="906"/>
      <w:bookmarkEnd w:id="907"/>
    </w:p>
    <w:p w:rsidR="003E1C4D" w:rsidRDefault="003E1C4D" w:rsidP="003E1C4D">
      <w:pPr>
        <w:ind w:firstLine="288"/>
        <w:rPr>
          <w:rFonts w:cs="Times New Roman"/>
        </w:rPr>
      </w:pPr>
      <w:r w:rsidRPr="00691173">
        <w:rPr>
          <w:rFonts w:cs="Times New Roman"/>
        </w:rPr>
        <w:t>Miasto Ostrołęka zaopatrywane jest w wodę z wodociągu komunalnego eksploatowanego przez Ostrołęckie Przedsiębiorstwo Wodociągów i Kanalizacji, Sp. Z o.o. Jest to spółka jednoosobowa, która zarządzana jest przez miasto.</w:t>
      </w:r>
    </w:p>
    <w:p w:rsidR="003E1C4D" w:rsidRDefault="003E1C4D" w:rsidP="003268C1">
      <w:pPr>
        <w:spacing w:after="0"/>
        <w:ind w:firstLine="288"/>
        <w:rPr>
          <w:rFonts w:cs="Times New Roman"/>
        </w:rPr>
      </w:pPr>
      <w:r>
        <w:rPr>
          <w:rFonts w:cs="Times New Roman"/>
        </w:rPr>
        <w:t xml:space="preserve">System zaopatrzenie w wodę oparty jest na 2 ujęciach wód podziemnych. Pobór wód odbywa się </w:t>
      </w:r>
      <w:r w:rsidR="00D13EF1">
        <w:rPr>
          <w:rFonts w:cs="Times New Roman"/>
        </w:rPr>
        <w:br/>
      </w:r>
      <w:r>
        <w:rPr>
          <w:rFonts w:cs="Times New Roman"/>
        </w:rPr>
        <w:t>z ujęć wody:</w:t>
      </w:r>
    </w:p>
    <w:p w:rsidR="003E1C4D" w:rsidRDefault="003E1C4D" w:rsidP="003268C1">
      <w:pPr>
        <w:pStyle w:val="Akapitzlist"/>
        <w:numPr>
          <w:ilvl w:val="0"/>
          <w:numId w:val="107"/>
        </w:numPr>
        <w:spacing w:before="0"/>
        <w:rPr>
          <w:rFonts w:cs="Times New Roman"/>
        </w:rPr>
      </w:pPr>
      <w:r w:rsidRPr="00691173">
        <w:rPr>
          <w:rFonts w:cs="Times New Roman"/>
          <w:b/>
        </w:rPr>
        <w:t>,,Leśna” położonej przy ulicy Leśnej w Ostrołęce</w:t>
      </w:r>
      <w:r>
        <w:rPr>
          <w:rFonts w:cs="Times New Roman"/>
        </w:rPr>
        <w:t>- ujęcie składa się z trzech studni głębinowych zlokalizowanych na terenie Stacji Uzdatniania Wody. Pobór następuje w ilości: Q</w:t>
      </w:r>
      <w:r w:rsidRPr="003268C1">
        <w:rPr>
          <w:rFonts w:cs="Times New Roman"/>
          <w:vertAlign w:val="subscript"/>
        </w:rPr>
        <w:t>d</w:t>
      </w:r>
      <w:r>
        <w:rPr>
          <w:rFonts w:cs="Times New Roman"/>
        </w:rPr>
        <w:t>=2000m</w:t>
      </w:r>
      <w:r>
        <w:rPr>
          <w:rFonts w:cs="Times New Roman"/>
          <w:vertAlign w:val="superscript"/>
        </w:rPr>
        <w:t>3</w:t>
      </w:r>
      <w:r>
        <w:rPr>
          <w:rFonts w:cs="Times New Roman"/>
        </w:rPr>
        <w:t>/dobę, Qh=86 m</w:t>
      </w:r>
      <w:r>
        <w:rPr>
          <w:rFonts w:cs="Times New Roman"/>
          <w:vertAlign w:val="superscript"/>
        </w:rPr>
        <w:t>3</w:t>
      </w:r>
      <w:r>
        <w:rPr>
          <w:rFonts w:cs="Times New Roman"/>
        </w:rPr>
        <w:t xml:space="preserve">/godzinę, przy zasobach w wysokości Qe=86 </w:t>
      </w:r>
      <w:r w:rsidRPr="00691173">
        <w:rPr>
          <w:rFonts w:cs="Times New Roman"/>
        </w:rPr>
        <w:t>m</w:t>
      </w:r>
      <w:r>
        <w:rPr>
          <w:rFonts w:cs="Times New Roman"/>
          <w:vertAlign w:val="superscript"/>
        </w:rPr>
        <w:t>3</w:t>
      </w:r>
      <w:r>
        <w:rPr>
          <w:rFonts w:cs="Times New Roman"/>
        </w:rPr>
        <w:t>/</w:t>
      </w:r>
      <w:r w:rsidRPr="00691173">
        <w:rPr>
          <w:rFonts w:cs="Times New Roman"/>
        </w:rPr>
        <w:t>h</w:t>
      </w:r>
      <w:r>
        <w:rPr>
          <w:rFonts w:cs="Times New Roman"/>
        </w:rPr>
        <w:t xml:space="preserve"> zatwierdzonych decyzją Marszałka Województwa mazowieckiego. Odprowadzane są wody popłuczne ze Stacji Uzdatniania Wody ,,Leśna” do rzeki Omulew w ilości 40 m</w:t>
      </w:r>
      <w:r>
        <w:rPr>
          <w:rFonts w:cs="Times New Roman"/>
          <w:vertAlign w:val="superscript"/>
        </w:rPr>
        <w:t>3</w:t>
      </w:r>
      <w:r>
        <w:rPr>
          <w:rFonts w:cs="Times New Roman"/>
        </w:rPr>
        <w:t>/dobę. Pozwolenie wodnoprawne obowiązuje do dnia 2 kwietnia 2034 roku;</w:t>
      </w:r>
    </w:p>
    <w:p w:rsidR="003E1C4D" w:rsidRPr="004C162F" w:rsidRDefault="003E1C4D" w:rsidP="003E1C4D">
      <w:pPr>
        <w:pStyle w:val="Akapitzlist"/>
        <w:numPr>
          <w:ilvl w:val="0"/>
          <w:numId w:val="107"/>
        </w:numPr>
        <w:rPr>
          <w:rFonts w:cs="Times New Roman"/>
          <w:b/>
        </w:rPr>
      </w:pPr>
      <w:r w:rsidRPr="00691173">
        <w:rPr>
          <w:rFonts w:cs="Times New Roman"/>
          <w:b/>
        </w:rPr>
        <w:t xml:space="preserve">,,Kurpiowska” położonej przy ulicy Kurpiowskiej 21 w Ostrołęce- </w:t>
      </w:r>
      <w:r>
        <w:rPr>
          <w:rFonts w:cs="Times New Roman"/>
        </w:rPr>
        <w:t xml:space="preserve">ujęcie składa się z 20 studni głębinowych zlokalizowanych na terenie zakładu Ostrołęckiego Przedsiębiorstwa Wodociągów i Kanalizacji. Zasoby wodne posiadają zatwierdzone zasoby eksploatacyjne </w:t>
      </w:r>
      <w:r w:rsidR="00D13EF1">
        <w:rPr>
          <w:rFonts w:cs="Times New Roman"/>
        </w:rPr>
        <w:br/>
      </w:r>
      <w:r>
        <w:rPr>
          <w:rFonts w:cs="Times New Roman"/>
        </w:rPr>
        <w:t>w wysokości 660 m</w:t>
      </w:r>
      <w:r>
        <w:rPr>
          <w:rFonts w:cs="Times New Roman"/>
          <w:vertAlign w:val="superscript"/>
        </w:rPr>
        <w:t>3</w:t>
      </w:r>
      <w:r>
        <w:rPr>
          <w:rFonts w:cs="Times New Roman"/>
        </w:rPr>
        <w:t>/h przy depresji S=6 m, w celu zbiorowego zaopatrzenia w wodę mieszkańców miasta Ostrołęka. Pobór następuje w ilości łącznej: Q</w:t>
      </w:r>
      <w:r>
        <w:rPr>
          <w:rFonts w:cs="Times New Roman"/>
          <w:vertAlign w:val="subscript"/>
        </w:rPr>
        <w:t>max/s</w:t>
      </w:r>
      <w:r>
        <w:rPr>
          <w:rFonts w:cs="Times New Roman"/>
        </w:rPr>
        <w:t>= 0,18 m</w:t>
      </w:r>
      <w:r>
        <w:rPr>
          <w:rFonts w:cs="Times New Roman"/>
          <w:vertAlign w:val="superscript"/>
        </w:rPr>
        <w:t>3</w:t>
      </w:r>
      <w:r>
        <w:rPr>
          <w:rFonts w:cs="Times New Roman"/>
        </w:rPr>
        <w:t xml:space="preserve">/s, </w:t>
      </w:r>
      <w:r w:rsidR="00D13EF1">
        <w:rPr>
          <w:rFonts w:cs="Times New Roman"/>
        </w:rPr>
        <w:br/>
      </w:r>
      <w:r>
        <w:rPr>
          <w:rFonts w:cs="Times New Roman"/>
        </w:rPr>
        <w:t>Q</w:t>
      </w:r>
      <w:r>
        <w:rPr>
          <w:rFonts w:cs="Times New Roman"/>
          <w:vertAlign w:val="subscript"/>
        </w:rPr>
        <w:t>śr/d</w:t>
      </w:r>
      <w:r>
        <w:rPr>
          <w:rFonts w:cs="Times New Roman"/>
        </w:rPr>
        <w:t>= 15840 m</w:t>
      </w:r>
      <w:r>
        <w:rPr>
          <w:rFonts w:cs="Times New Roman"/>
          <w:vertAlign w:val="superscript"/>
        </w:rPr>
        <w:t>3</w:t>
      </w:r>
      <w:r>
        <w:rPr>
          <w:rFonts w:cs="Times New Roman"/>
        </w:rPr>
        <w:t>/dobę, Q</w:t>
      </w:r>
      <w:r>
        <w:rPr>
          <w:rFonts w:cs="Times New Roman"/>
          <w:vertAlign w:val="subscript"/>
        </w:rPr>
        <w:t>dop/rok</w:t>
      </w:r>
      <w:r>
        <w:rPr>
          <w:rFonts w:cs="Times New Roman"/>
        </w:rPr>
        <w:t>=5781600m</w:t>
      </w:r>
      <w:r>
        <w:rPr>
          <w:rFonts w:cs="Times New Roman"/>
          <w:vertAlign w:val="superscript"/>
        </w:rPr>
        <w:t>3</w:t>
      </w:r>
      <w:r>
        <w:rPr>
          <w:rFonts w:cs="Times New Roman"/>
        </w:rPr>
        <w:t xml:space="preserve">/rok. Pozwolenie wodnoprawne obowiązuje do 2.01.2049 roku. </w:t>
      </w:r>
    </w:p>
    <w:p w:rsidR="003E1C4D" w:rsidRPr="003268C1" w:rsidRDefault="00D5499F" w:rsidP="003268C1">
      <w:pPr>
        <w:ind w:firstLine="360"/>
        <w:rPr>
          <w:rFonts w:cs="Times New Roman"/>
        </w:rPr>
      </w:pPr>
      <w:r w:rsidRPr="00D5499F">
        <w:rPr>
          <w:rFonts w:cs="Times New Roman"/>
        </w:rPr>
        <w:t>Zgodnie z decyzją Państwowego Gospodarstwa Wodnego Wody Polskie z dnia 27 czerwca 2018</w:t>
      </w:r>
      <w:r>
        <w:rPr>
          <w:rFonts w:cs="Times New Roman"/>
        </w:rPr>
        <w:t> </w:t>
      </w:r>
      <w:r w:rsidRPr="00D5499F">
        <w:rPr>
          <w:rFonts w:cs="Times New Roman"/>
        </w:rPr>
        <w:t>r. ustanowiono strefę ochronną obejmującą wyłącznie teren ochrony bezpośredniej dla ujęć wód podziemnych będących w eksploatacji przez Ostrołęckie Przedsiębiorstwo Wodociągów i Kanalizacji Sp. z o.o., poprzez wyznaczenie terenu ochrony bezpośredniej dla studni 1,2,3 w SUW „Leśna” oraz 20 studni z SUW „Kurpiowska”.</w:t>
      </w:r>
      <w:r w:rsidR="003379CB">
        <w:rPr>
          <w:rFonts w:cs="Times New Roman"/>
        </w:rPr>
        <w:t xml:space="preserve">Działki na których zlokalizowane są ujęcia wody są oznaczone, </w:t>
      </w:r>
      <w:r w:rsidR="003379CB">
        <w:rPr>
          <w:rFonts w:cs="Times New Roman"/>
        </w:rPr>
        <w:lastRenderedPageBreak/>
        <w:t>ogrodzone i zabezpieczone instalacją alarmową i monitoringiem wizyjnym. Obecnie nie przewiduje się nowych projektowanych ujęć wody i SUW.</w:t>
      </w:r>
    </w:p>
    <w:p w:rsidR="00500949" w:rsidRDefault="003E1C4D" w:rsidP="007A0B5A">
      <w:pPr>
        <w:ind w:firstLine="360"/>
        <w:rPr>
          <w:rFonts w:cs="Times New Roman"/>
        </w:rPr>
      </w:pPr>
      <w:r w:rsidRPr="004C162F">
        <w:rPr>
          <w:rFonts w:cs="Times New Roman"/>
        </w:rPr>
        <w:t>Ze względu na rozwój zabudowy jednorodzinnej</w:t>
      </w:r>
      <w:r>
        <w:rPr>
          <w:rFonts w:cs="Times New Roman"/>
        </w:rPr>
        <w:t xml:space="preserve"> i wielorodzinnej</w:t>
      </w:r>
      <w:r w:rsidRPr="004C162F">
        <w:rPr>
          <w:rFonts w:cs="Times New Roman"/>
        </w:rPr>
        <w:t xml:space="preserve"> sukcesywnie rozwija się infrastruktura techniczna. Sieć wodociągowa uzupełniana jest wraz z powstawaniem nowej zabudowy. Ogółem długość sieci wodociągowej w </w:t>
      </w:r>
      <w:r>
        <w:rPr>
          <w:rFonts w:cs="Times New Roman"/>
        </w:rPr>
        <w:t>mieście</w:t>
      </w:r>
      <w:r w:rsidRPr="004C162F">
        <w:rPr>
          <w:rFonts w:cs="Times New Roman"/>
        </w:rPr>
        <w:t xml:space="preserve"> wynosi </w:t>
      </w:r>
      <w:r>
        <w:rPr>
          <w:rFonts w:cs="Times New Roman"/>
        </w:rPr>
        <w:t>16</w:t>
      </w:r>
      <w:r w:rsidR="007A0B5A">
        <w:rPr>
          <w:rFonts w:cs="Times New Roman"/>
        </w:rPr>
        <w:t>3</w:t>
      </w:r>
      <w:r>
        <w:rPr>
          <w:rFonts w:cs="Times New Roman"/>
        </w:rPr>
        <w:t>,</w:t>
      </w:r>
      <w:r w:rsidR="007A0B5A">
        <w:rPr>
          <w:rFonts w:cs="Times New Roman"/>
        </w:rPr>
        <w:t>7</w:t>
      </w:r>
      <w:r w:rsidRPr="004C162F">
        <w:rPr>
          <w:rFonts w:cs="Times New Roman"/>
        </w:rPr>
        <w:t xml:space="preserve"> km (stan na 20</w:t>
      </w:r>
      <w:r w:rsidR="007A0B5A">
        <w:rPr>
          <w:rFonts w:cs="Times New Roman"/>
        </w:rPr>
        <w:t>20</w:t>
      </w:r>
      <w:r w:rsidRPr="004C162F">
        <w:rPr>
          <w:rFonts w:cs="Times New Roman"/>
        </w:rPr>
        <w:t xml:space="preserve"> rok</w:t>
      </w:r>
      <w:r w:rsidRPr="00BC4689">
        <w:rPr>
          <w:rFonts w:cs="Times New Roman"/>
        </w:rPr>
        <w:t>).</w:t>
      </w:r>
      <w:r w:rsidR="00500949">
        <w:rPr>
          <w:rFonts w:cs="Times New Roman"/>
        </w:rPr>
        <w:t xml:space="preserve"> </w:t>
      </w:r>
      <w:r w:rsidRPr="00B30664">
        <w:rPr>
          <w:rFonts w:cs="Times New Roman"/>
        </w:rPr>
        <w:t xml:space="preserve">Rozbudowa sieci wodociągowej istotnie podnosi jakość życia mieszkańców poprzez zapewnienie ciągłości dostaw wody spełniającej wszelkie normy sanitarne. </w:t>
      </w:r>
    </w:p>
    <w:p w:rsidR="00E27CFC" w:rsidRPr="007A0B5A" w:rsidRDefault="007A0B5A" w:rsidP="007A0B5A">
      <w:pPr>
        <w:ind w:firstLine="360"/>
        <w:rPr>
          <w:rFonts w:cs="Times New Roman"/>
        </w:rPr>
      </w:pPr>
      <w:r>
        <w:rPr>
          <w:noProof/>
          <w:lang w:eastAsia="pl-PL"/>
        </w:rPr>
        <w:drawing>
          <wp:inline distT="0" distB="0" distL="0" distR="0">
            <wp:extent cx="5676900" cy="2777490"/>
            <wp:effectExtent l="0" t="0" r="0" b="3810"/>
            <wp:docPr id="13" name="Wykres 13">
              <a:extLst xmlns:a="http://schemas.openxmlformats.org/drawingml/2006/main">
                <a:ext uri="{FF2B5EF4-FFF2-40B4-BE49-F238E27FC236}">
                  <a16:creationId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9CFD02DD-A671-4167-BEE7-34F693FD4D5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314868" w:rsidRDefault="00314868" w:rsidP="00324EA5">
      <w:pPr>
        <w:pStyle w:val="Legenda"/>
        <w:rPr>
          <w:szCs w:val="20"/>
        </w:rPr>
      </w:pPr>
      <w:bookmarkStart w:id="908" w:name="_Toc86755455"/>
      <w:bookmarkStart w:id="909" w:name="_Toc14123295"/>
      <w:bookmarkStart w:id="910" w:name="_Toc14687016"/>
      <w:r>
        <w:t xml:space="preserve">Wykres </w:t>
      </w:r>
      <w:fldSimple w:instr=" SEQ Wykres \* ARABIC ">
        <w:r w:rsidR="00A957C7">
          <w:rPr>
            <w:noProof/>
          </w:rPr>
          <w:t>34</w:t>
        </w:r>
      </w:fldSimple>
      <w:r>
        <w:t xml:space="preserve"> </w:t>
      </w:r>
      <w:r w:rsidRPr="000727B4">
        <w:t>Długość czynnej sieci rozdzielczej wodociągowej w latach 2010-2020</w:t>
      </w:r>
      <w:bookmarkEnd w:id="908"/>
    </w:p>
    <w:bookmarkEnd w:id="909"/>
    <w:bookmarkEnd w:id="910"/>
    <w:p w:rsidR="003E1C4D" w:rsidRPr="003268C1" w:rsidRDefault="003E1C4D" w:rsidP="003268C1">
      <w:pPr>
        <w:spacing w:before="0"/>
        <w:jc w:val="center"/>
        <w:rPr>
          <w:bCs/>
          <w:i/>
          <w:iCs/>
          <w:sz w:val="16"/>
          <w:szCs w:val="16"/>
        </w:rPr>
      </w:pPr>
      <w:r w:rsidRPr="003268C1">
        <w:rPr>
          <w:bCs/>
          <w:i/>
          <w:iCs/>
          <w:sz w:val="16"/>
          <w:szCs w:val="16"/>
        </w:rPr>
        <w:t>źródło: opracowanie własne na podstawie danych BDL.</w:t>
      </w:r>
    </w:p>
    <w:p w:rsidR="00E27CFC" w:rsidRDefault="007A0B5A" w:rsidP="003268C1">
      <w:pPr>
        <w:pStyle w:val="Akapitzlist"/>
        <w:keepNext/>
        <w:ind w:left="0"/>
        <w:jc w:val="center"/>
      </w:pPr>
      <w:r>
        <w:rPr>
          <w:noProof/>
          <w:lang w:eastAsia="pl-PL"/>
        </w:rPr>
        <w:drawing>
          <wp:inline distT="0" distB="0" distL="0" distR="0">
            <wp:extent cx="5760085" cy="2996565"/>
            <wp:effectExtent l="0" t="0" r="12065" b="13335"/>
            <wp:docPr id="20" name="Wykres 20">
              <a:extLst xmlns:a="http://schemas.openxmlformats.org/drawingml/2006/main">
                <a:ext uri="{FF2B5EF4-FFF2-40B4-BE49-F238E27FC236}">
                  <a16:creationId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2A4C2AB5-E553-4C99-BABD-B7DE9908E6F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314868" w:rsidRDefault="00314868" w:rsidP="00324EA5">
      <w:pPr>
        <w:pStyle w:val="Legenda"/>
        <w:rPr>
          <w:szCs w:val="20"/>
        </w:rPr>
      </w:pPr>
      <w:bookmarkStart w:id="911" w:name="_Toc86755456"/>
      <w:bookmarkStart w:id="912" w:name="_Toc14123296"/>
      <w:bookmarkStart w:id="913" w:name="_Toc14687017"/>
      <w:r>
        <w:t xml:space="preserve">Wykres </w:t>
      </w:r>
      <w:fldSimple w:instr=" SEQ Wykres \* ARABIC ">
        <w:r w:rsidR="00A957C7">
          <w:rPr>
            <w:noProof/>
          </w:rPr>
          <w:t>35</w:t>
        </w:r>
      </w:fldSimple>
      <w:r>
        <w:t xml:space="preserve"> </w:t>
      </w:r>
      <w:r w:rsidRPr="00E46FC4">
        <w:t>Zużycie wody w gospodarstwach domowych w miastach na 1 mieszkańca w latach 2010-2020</w:t>
      </w:r>
      <w:bookmarkEnd w:id="911"/>
    </w:p>
    <w:bookmarkEnd w:id="912"/>
    <w:bookmarkEnd w:id="913"/>
    <w:p w:rsidR="003E1C4D" w:rsidRPr="003268C1" w:rsidRDefault="003E1C4D" w:rsidP="003268C1">
      <w:pPr>
        <w:spacing w:before="0"/>
        <w:jc w:val="center"/>
        <w:rPr>
          <w:i/>
          <w:iCs/>
          <w:sz w:val="16"/>
          <w:szCs w:val="20"/>
        </w:rPr>
      </w:pPr>
      <w:r w:rsidRPr="003268C1">
        <w:rPr>
          <w:bCs/>
          <w:i/>
          <w:iCs/>
          <w:sz w:val="16"/>
          <w:szCs w:val="16"/>
        </w:rPr>
        <w:t>źródło: opracowanie własne na podstawie danych BDL.</w:t>
      </w:r>
    </w:p>
    <w:p w:rsidR="00215A1A" w:rsidRDefault="00215A1A" w:rsidP="003268C1">
      <w:pPr>
        <w:spacing w:after="0"/>
        <w:ind w:firstLine="288"/>
      </w:pPr>
      <w:r>
        <w:t xml:space="preserve">Poza obszarem obsługi sieci wodociągowej </w:t>
      </w:r>
      <w:r w:rsidR="00473B03">
        <w:t>znajdują się</w:t>
      </w:r>
      <w:r>
        <w:t xml:space="preserve"> obszary:</w:t>
      </w:r>
    </w:p>
    <w:p w:rsidR="00215A1A" w:rsidRDefault="00215A1A" w:rsidP="003268C1">
      <w:pPr>
        <w:pStyle w:val="Akapitzlist"/>
        <w:numPr>
          <w:ilvl w:val="0"/>
          <w:numId w:val="118"/>
        </w:numPr>
        <w:spacing w:before="0"/>
      </w:pPr>
      <w:r>
        <w:t>pomiędzy ulicami: Goworowska, Jana Pawła II, ul. Rolna, Wiejska;</w:t>
      </w:r>
    </w:p>
    <w:p w:rsidR="00215A1A" w:rsidRDefault="00215A1A" w:rsidP="00215A1A">
      <w:pPr>
        <w:pStyle w:val="Akapitzlist"/>
        <w:numPr>
          <w:ilvl w:val="0"/>
          <w:numId w:val="118"/>
        </w:numPr>
      </w:pPr>
      <w:r>
        <w:t>pomiędzy ul. Pomian, Goworowska (do granic miasta; ul. Sendlerowej, Sadowa, Bednarczyka);</w:t>
      </w:r>
    </w:p>
    <w:p w:rsidR="00215A1A" w:rsidRDefault="00215A1A" w:rsidP="00215A1A">
      <w:pPr>
        <w:pStyle w:val="Akapitzlist"/>
        <w:numPr>
          <w:ilvl w:val="0"/>
          <w:numId w:val="118"/>
        </w:numPr>
      </w:pPr>
      <w:r>
        <w:t>pomiędzy ul. Kolejową, ul. J. Słowackiego do granic miasta;</w:t>
      </w:r>
    </w:p>
    <w:p w:rsidR="00215A1A" w:rsidRDefault="00215A1A" w:rsidP="00215A1A">
      <w:pPr>
        <w:pStyle w:val="Akapitzlist"/>
        <w:numPr>
          <w:ilvl w:val="0"/>
          <w:numId w:val="118"/>
        </w:numPr>
      </w:pPr>
      <w:r>
        <w:lastRenderedPageBreak/>
        <w:t>strefa ekonomiczna- obszar pomiędzy ulicami: Ks. A. Pękasy, ul Turskiego, prawa strona miasta- obszar pomiędzy ul. Sierakowskiego, Pamięci Narodowej, do granic miasta.</w:t>
      </w:r>
    </w:p>
    <w:p w:rsidR="00215A1A" w:rsidRDefault="00215A1A" w:rsidP="00215A1A">
      <w:pPr>
        <w:pStyle w:val="Akapitzlist"/>
        <w:numPr>
          <w:ilvl w:val="0"/>
          <w:numId w:val="118"/>
        </w:numPr>
      </w:pPr>
      <w:r>
        <w:t>Pomiędzy ulicami. Fortowa, Działkowa, Ks. S. Brzóski.</w:t>
      </w:r>
    </w:p>
    <w:p w:rsidR="00473B03" w:rsidRDefault="00473B03" w:rsidP="003268C1">
      <w:pPr>
        <w:spacing w:after="0"/>
        <w:ind w:left="360" w:firstLine="348"/>
      </w:pPr>
      <w:r>
        <w:t>Na terenie miasta znajduje się 8 studni awaryjnych w ulicach:</w:t>
      </w:r>
    </w:p>
    <w:p w:rsidR="00473B03" w:rsidRDefault="00473B03" w:rsidP="003268C1">
      <w:pPr>
        <w:pStyle w:val="Akapitzlist"/>
        <w:numPr>
          <w:ilvl w:val="0"/>
          <w:numId w:val="121"/>
        </w:numPr>
        <w:spacing w:before="0"/>
      </w:pPr>
      <w:r>
        <w:t>ul. 11 Listopada;</w:t>
      </w:r>
    </w:p>
    <w:p w:rsidR="00473B03" w:rsidRDefault="00473B03" w:rsidP="00473B03">
      <w:pPr>
        <w:pStyle w:val="Akapitzlist"/>
        <w:numPr>
          <w:ilvl w:val="0"/>
          <w:numId w:val="121"/>
        </w:numPr>
      </w:pPr>
      <w:r>
        <w:t>ul. H. Modrzejewskiej;</w:t>
      </w:r>
    </w:p>
    <w:p w:rsidR="00473B03" w:rsidRDefault="00473B03" w:rsidP="00473B03">
      <w:pPr>
        <w:pStyle w:val="Akapitzlist"/>
        <w:numPr>
          <w:ilvl w:val="0"/>
          <w:numId w:val="121"/>
        </w:numPr>
      </w:pPr>
      <w:r>
        <w:t>ul. Celulozowej;</w:t>
      </w:r>
    </w:p>
    <w:p w:rsidR="00473B03" w:rsidRDefault="00473B03" w:rsidP="00473B03">
      <w:pPr>
        <w:pStyle w:val="Akapitzlist"/>
        <w:numPr>
          <w:ilvl w:val="0"/>
          <w:numId w:val="121"/>
        </w:numPr>
      </w:pPr>
      <w:r>
        <w:t>ul. Kolberga;</w:t>
      </w:r>
    </w:p>
    <w:p w:rsidR="00473B03" w:rsidRDefault="00473B03" w:rsidP="00473B03">
      <w:pPr>
        <w:pStyle w:val="Akapitzlist"/>
        <w:numPr>
          <w:ilvl w:val="0"/>
          <w:numId w:val="121"/>
        </w:numPr>
      </w:pPr>
      <w:r>
        <w:t>ul. Hallera;</w:t>
      </w:r>
    </w:p>
    <w:p w:rsidR="00473B03" w:rsidRDefault="00473B03" w:rsidP="00473B03">
      <w:pPr>
        <w:pStyle w:val="Akapitzlist"/>
        <w:numPr>
          <w:ilvl w:val="0"/>
          <w:numId w:val="121"/>
        </w:numPr>
      </w:pPr>
      <w:r>
        <w:t>ul. M. Konopnickiej;</w:t>
      </w:r>
    </w:p>
    <w:p w:rsidR="00473B03" w:rsidRDefault="00473B03" w:rsidP="00473B03">
      <w:pPr>
        <w:pStyle w:val="Akapitzlist"/>
        <w:numPr>
          <w:ilvl w:val="0"/>
          <w:numId w:val="121"/>
        </w:numPr>
      </w:pPr>
      <w:r>
        <w:t>ul. Ks. Franciszka Blachnickiego;</w:t>
      </w:r>
    </w:p>
    <w:p w:rsidR="00473B03" w:rsidRPr="00B67EC4" w:rsidRDefault="00473B03" w:rsidP="003268C1">
      <w:pPr>
        <w:numPr>
          <w:ilvl w:val="0"/>
          <w:numId w:val="121"/>
        </w:numPr>
      </w:pPr>
      <w:r>
        <w:t>ul. Kpt. Józefa Kozłowskiego „Lasa”.</w:t>
      </w:r>
    </w:p>
    <w:p w:rsidR="00CD163A" w:rsidRPr="00D17085" w:rsidRDefault="00EF6209">
      <w:pPr>
        <w:pStyle w:val="Nagwek3"/>
      </w:pPr>
      <w:bookmarkStart w:id="914" w:name="_Toc506802864"/>
      <w:bookmarkStart w:id="915" w:name="_Toc506802990"/>
      <w:bookmarkStart w:id="916" w:name="_Toc504655190"/>
      <w:bookmarkStart w:id="917" w:name="_Toc504655191"/>
      <w:bookmarkStart w:id="918" w:name="_Toc504655192"/>
      <w:bookmarkStart w:id="919" w:name="_Toc504655193"/>
      <w:bookmarkStart w:id="920" w:name="_Toc504655194"/>
      <w:bookmarkStart w:id="921" w:name="_Toc504655196"/>
      <w:bookmarkStart w:id="922" w:name="_Toc504655199"/>
      <w:bookmarkStart w:id="923" w:name="_Toc504655202"/>
      <w:bookmarkStart w:id="924" w:name="_Toc504655203"/>
      <w:bookmarkStart w:id="925" w:name="_Toc504655211"/>
      <w:bookmarkStart w:id="926" w:name="_Toc143057468"/>
      <w:bookmarkStart w:id="927" w:name="_Toc181113274"/>
      <w:bookmarkStart w:id="928" w:name="_Toc277547480"/>
      <w:bookmarkStart w:id="929" w:name="_Toc439776399"/>
      <w:bookmarkStart w:id="930" w:name="_Toc506802991"/>
      <w:bookmarkStart w:id="931" w:name="_Toc88222452"/>
      <w:bookmarkEnd w:id="914"/>
      <w:bookmarkEnd w:id="915"/>
      <w:bookmarkEnd w:id="916"/>
      <w:bookmarkEnd w:id="917"/>
      <w:bookmarkEnd w:id="918"/>
      <w:bookmarkEnd w:id="919"/>
      <w:bookmarkEnd w:id="920"/>
      <w:bookmarkEnd w:id="921"/>
      <w:bookmarkEnd w:id="922"/>
      <w:bookmarkEnd w:id="923"/>
      <w:bookmarkEnd w:id="924"/>
      <w:bookmarkEnd w:id="925"/>
      <w:r>
        <w:t xml:space="preserve">14.1.2. </w:t>
      </w:r>
      <w:r w:rsidR="00CD163A" w:rsidRPr="00D17085">
        <w:t>Oczyszczanie i odprowadzanie ścieków</w:t>
      </w:r>
      <w:bookmarkEnd w:id="926"/>
      <w:bookmarkEnd w:id="927"/>
      <w:bookmarkEnd w:id="928"/>
      <w:bookmarkEnd w:id="929"/>
      <w:bookmarkEnd w:id="930"/>
      <w:bookmarkEnd w:id="931"/>
    </w:p>
    <w:p w:rsidR="003E1C4D" w:rsidRPr="00596157" w:rsidRDefault="003E1C4D" w:rsidP="003E1C4D">
      <w:pPr>
        <w:rPr>
          <w:rFonts w:cs="Times New Roman"/>
          <w:b/>
        </w:rPr>
      </w:pPr>
      <w:r w:rsidRPr="00596157">
        <w:rPr>
          <w:rFonts w:cs="Times New Roman"/>
          <w:b/>
        </w:rPr>
        <w:t>Kanalizacja sanitarna</w:t>
      </w:r>
    </w:p>
    <w:p w:rsidR="003379CB" w:rsidRDefault="003E1C4D" w:rsidP="003268C1">
      <w:pPr>
        <w:spacing w:after="0"/>
        <w:ind w:firstLine="288"/>
        <w:rPr>
          <w:rFonts w:cs="Times New Roman"/>
        </w:rPr>
      </w:pPr>
      <w:r>
        <w:rPr>
          <w:rFonts w:cs="Times New Roman"/>
        </w:rPr>
        <w:t xml:space="preserve">Na terenie miasta Ostrołęka funkcjonuje system kanalizacji rozdzielczej. Ścieki </w:t>
      </w:r>
      <w:r w:rsidRPr="00A62122">
        <w:rPr>
          <w:rFonts w:cs="Times New Roman"/>
        </w:rPr>
        <w:t>bytowo-gospodarcze</w:t>
      </w:r>
      <w:r w:rsidR="00500949">
        <w:rPr>
          <w:rFonts w:cs="Times New Roman"/>
        </w:rPr>
        <w:t xml:space="preserve"> </w:t>
      </w:r>
      <w:r w:rsidRPr="00A62122">
        <w:rPr>
          <w:rFonts w:cs="Times New Roman"/>
        </w:rPr>
        <w:t xml:space="preserve">odprowadzane są do oczyszczalni ścieków, a następnie zrzucane do </w:t>
      </w:r>
      <w:r>
        <w:rPr>
          <w:rFonts w:cs="Times New Roman"/>
        </w:rPr>
        <w:t xml:space="preserve">rzeki Narew. </w:t>
      </w:r>
      <w:r w:rsidRPr="00D95B3D">
        <w:rPr>
          <w:rFonts w:cs="Times New Roman"/>
        </w:rPr>
        <w:t xml:space="preserve">Tereny zabudowy w lewobrzeżnej części miasta są skanalizowane prawie w </w:t>
      </w:r>
      <w:r w:rsidR="003379CB">
        <w:rPr>
          <w:rFonts w:cs="Times New Roman"/>
        </w:rPr>
        <w:t>całości. Poza obszarem sieci znajdują się:</w:t>
      </w:r>
    </w:p>
    <w:p w:rsidR="003379CB" w:rsidRDefault="003379CB" w:rsidP="003268C1">
      <w:pPr>
        <w:pStyle w:val="Akapitzlist"/>
        <w:numPr>
          <w:ilvl w:val="0"/>
          <w:numId w:val="122"/>
        </w:numPr>
        <w:spacing w:before="0"/>
        <w:rPr>
          <w:rFonts w:cs="Times New Roman"/>
        </w:rPr>
      </w:pPr>
      <w:r>
        <w:rPr>
          <w:rFonts w:cs="Times New Roman"/>
        </w:rPr>
        <w:t>obszar pomiędzy ulicami: Goworowska, Jana Pawła II, ul. Rolna, Wiejska;</w:t>
      </w:r>
    </w:p>
    <w:p w:rsidR="003379CB" w:rsidRDefault="003379CB" w:rsidP="003379CB">
      <w:pPr>
        <w:pStyle w:val="Akapitzlist"/>
        <w:numPr>
          <w:ilvl w:val="0"/>
          <w:numId w:val="122"/>
        </w:numPr>
        <w:rPr>
          <w:rFonts w:cs="Times New Roman"/>
        </w:rPr>
      </w:pPr>
      <w:r>
        <w:rPr>
          <w:rFonts w:cs="Times New Roman"/>
        </w:rPr>
        <w:t>obszar pomiędzy ul. Pomian, Goworowska (do granic miast; ul. Sendlerowej, Sadowa, Bednarczyka itd.);</w:t>
      </w:r>
    </w:p>
    <w:p w:rsidR="003379CB" w:rsidRDefault="003379CB" w:rsidP="003379CB">
      <w:pPr>
        <w:pStyle w:val="Akapitzlist"/>
        <w:numPr>
          <w:ilvl w:val="0"/>
          <w:numId w:val="122"/>
        </w:numPr>
        <w:rPr>
          <w:rFonts w:cs="Times New Roman"/>
        </w:rPr>
      </w:pPr>
      <w:r>
        <w:rPr>
          <w:rFonts w:cs="Times New Roman"/>
        </w:rPr>
        <w:t>obszar pomiędzy ul. Kolejowej, ul. J. Słowackiego do granic miasta;</w:t>
      </w:r>
    </w:p>
    <w:p w:rsidR="003379CB" w:rsidRDefault="003379CB" w:rsidP="003379CB">
      <w:pPr>
        <w:pStyle w:val="Akapitzlist"/>
        <w:numPr>
          <w:ilvl w:val="0"/>
          <w:numId w:val="122"/>
        </w:numPr>
        <w:rPr>
          <w:rFonts w:cs="Times New Roman"/>
        </w:rPr>
      </w:pPr>
      <w:r>
        <w:rPr>
          <w:rFonts w:cs="Times New Roman"/>
        </w:rPr>
        <w:t>strefa ekonomiczna- obszar pomiędzy ulicami: Ks. A. Pęksy, ul. Turskiego, prawa strona miasta- obszar pomiędzy ul. Sierakowskiego, Pamięci Narodowej, do granic miasta;</w:t>
      </w:r>
    </w:p>
    <w:p w:rsidR="003379CB" w:rsidRPr="00B67EC4" w:rsidRDefault="003379CB" w:rsidP="003268C1">
      <w:pPr>
        <w:numPr>
          <w:ilvl w:val="0"/>
          <w:numId w:val="122"/>
        </w:numPr>
        <w:rPr>
          <w:rFonts w:cs="Times New Roman"/>
        </w:rPr>
      </w:pPr>
      <w:r>
        <w:rPr>
          <w:rFonts w:cs="Times New Roman"/>
        </w:rPr>
        <w:t>obszar pomiędzy ulicami: Fortowa, Działkowa, Ks. S. Brzóski.</w:t>
      </w:r>
    </w:p>
    <w:p w:rsidR="003E1C4D" w:rsidRDefault="003E1C4D" w:rsidP="003268C1">
      <w:pPr>
        <w:ind w:firstLine="288"/>
        <w:rPr>
          <w:rFonts w:cs="Times New Roman"/>
        </w:rPr>
      </w:pPr>
      <w:r w:rsidRPr="00D95B3D">
        <w:rPr>
          <w:rFonts w:cs="Times New Roman"/>
        </w:rPr>
        <w:t xml:space="preserve"> Na dalej położonych</w:t>
      </w:r>
      <w:r w:rsidR="000A6CA4">
        <w:rPr>
          <w:rFonts w:cs="Times New Roman"/>
        </w:rPr>
        <w:t xml:space="preserve"> </w:t>
      </w:r>
      <w:r w:rsidRPr="00D95B3D">
        <w:rPr>
          <w:rFonts w:cs="Times New Roman"/>
        </w:rPr>
        <w:t>zurbanizowanych terenach sieć jest sukcesywnie rozbudowywana.</w:t>
      </w:r>
      <w:r w:rsidR="00500949">
        <w:rPr>
          <w:rFonts w:cs="Times New Roman"/>
        </w:rPr>
        <w:t xml:space="preserve"> </w:t>
      </w:r>
      <w:r w:rsidRPr="00D95B3D">
        <w:rPr>
          <w:rFonts w:cs="Times New Roman"/>
        </w:rPr>
        <w:t>Na prawym brzegu Narwi w sieć kanalizacji sanitarnej wyposażone jest osiedle „Leśne”.Z miejskiej sieci kanalizacyjnej korzysta dominująca część mieszkańców miasta. Sieć ma</w:t>
      </w:r>
      <w:r w:rsidR="00500949">
        <w:rPr>
          <w:rFonts w:cs="Times New Roman"/>
        </w:rPr>
        <w:t xml:space="preserve"> </w:t>
      </w:r>
      <w:r w:rsidRPr="00D95B3D">
        <w:rPr>
          <w:rFonts w:cs="Times New Roman"/>
        </w:rPr>
        <w:t>dużą awaryjność, spowodowaną głównie niedrożnością przewodów (zbyt małe średnice) i</w:t>
      </w:r>
      <w:r w:rsidR="000A6CA4">
        <w:rPr>
          <w:rFonts w:cs="Times New Roman"/>
        </w:rPr>
        <w:t xml:space="preserve"> </w:t>
      </w:r>
      <w:r w:rsidRPr="00D95B3D">
        <w:rPr>
          <w:rFonts w:cs="Times New Roman"/>
        </w:rPr>
        <w:t>mał</w:t>
      </w:r>
      <w:r>
        <w:rPr>
          <w:rFonts w:cs="Times New Roman"/>
        </w:rPr>
        <w:t>e</w:t>
      </w:r>
      <w:r w:rsidRPr="00D95B3D">
        <w:rPr>
          <w:rFonts w:cs="Times New Roman"/>
        </w:rPr>
        <w:t xml:space="preserve"> spadk</w:t>
      </w:r>
      <w:r>
        <w:rPr>
          <w:rFonts w:cs="Times New Roman"/>
        </w:rPr>
        <w:t>i terenu</w:t>
      </w:r>
      <w:r w:rsidRPr="00D95B3D">
        <w:rPr>
          <w:rFonts w:cs="Times New Roman"/>
        </w:rPr>
        <w:t xml:space="preserve">. Największa awaryjność sieci występuje w rejonie </w:t>
      </w:r>
      <w:r>
        <w:rPr>
          <w:rFonts w:cs="Times New Roman"/>
        </w:rPr>
        <w:t xml:space="preserve">osiedla </w:t>
      </w:r>
      <w:r w:rsidRPr="00D95B3D">
        <w:rPr>
          <w:rFonts w:cs="Times New Roman"/>
        </w:rPr>
        <w:t>Wojciechowic</w:t>
      </w:r>
      <w:r>
        <w:rPr>
          <w:rFonts w:cs="Times New Roman"/>
        </w:rPr>
        <w:t>e</w:t>
      </w:r>
      <w:r w:rsidRPr="00D95B3D">
        <w:rPr>
          <w:rFonts w:cs="Times New Roman"/>
        </w:rPr>
        <w:t>.</w:t>
      </w:r>
      <w:r w:rsidRPr="00BC4689">
        <w:rPr>
          <w:rFonts w:cs="Times New Roman"/>
        </w:rPr>
        <w:t>.</w:t>
      </w:r>
    </w:p>
    <w:p w:rsidR="00D84402" w:rsidRDefault="00B83B7F" w:rsidP="00B83B7F">
      <w:pPr>
        <w:ind w:firstLine="288"/>
      </w:pPr>
      <w:r>
        <w:rPr>
          <w:noProof/>
          <w:lang w:eastAsia="pl-PL"/>
        </w:rPr>
        <w:drawing>
          <wp:inline distT="0" distB="0" distL="0" distR="0">
            <wp:extent cx="5326380" cy="2545080"/>
            <wp:effectExtent l="0" t="0" r="0" b="0"/>
            <wp:docPr id="24" name="Wykres 24">
              <a:extLst xmlns:a="http://schemas.openxmlformats.org/drawingml/2006/main">
                <a:ext uri="{FF2B5EF4-FFF2-40B4-BE49-F238E27FC236}">
                  <a16:creationId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CE1F1572-CD29-4888-902B-6F6BB976BED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314868" w:rsidRDefault="00314868" w:rsidP="00324EA5">
      <w:pPr>
        <w:pStyle w:val="Legenda"/>
        <w:rPr>
          <w:szCs w:val="20"/>
        </w:rPr>
      </w:pPr>
      <w:bookmarkStart w:id="932" w:name="_Toc86755457"/>
      <w:bookmarkStart w:id="933" w:name="_Toc14123297"/>
      <w:bookmarkStart w:id="934" w:name="_Toc14687018"/>
      <w:r>
        <w:t xml:space="preserve">Wykres </w:t>
      </w:r>
      <w:fldSimple w:instr=" SEQ Wykres \* ARABIC ">
        <w:r w:rsidR="00A957C7">
          <w:rPr>
            <w:noProof/>
          </w:rPr>
          <w:t>36</w:t>
        </w:r>
      </w:fldSimple>
      <w:r>
        <w:t xml:space="preserve"> </w:t>
      </w:r>
      <w:r w:rsidRPr="002447B1">
        <w:t>Długość czynnej sieci kanalizacyjnej w latach 2010-2020</w:t>
      </w:r>
      <w:bookmarkEnd w:id="932"/>
    </w:p>
    <w:bookmarkEnd w:id="933"/>
    <w:bookmarkEnd w:id="934"/>
    <w:p w:rsidR="003E1C4D" w:rsidRPr="00082870" w:rsidRDefault="00632F6B" w:rsidP="003268C1">
      <w:pPr>
        <w:spacing w:before="0"/>
        <w:jc w:val="center"/>
        <w:rPr>
          <w:i/>
          <w:sz w:val="16"/>
          <w:szCs w:val="16"/>
        </w:rPr>
      </w:pPr>
      <w:r w:rsidRPr="00082870">
        <w:rPr>
          <w:i/>
          <w:sz w:val="16"/>
          <w:szCs w:val="16"/>
        </w:rPr>
        <w:t>Źródło</w:t>
      </w:r>
      <w:r w:rsidR="003E1C4D" w:rsidRPr="00082870">
        <w:rPr>
          <w:i/>
          <w:sz w:val="16"/>
          <w:szCs w:val="16"/>
        </w:rPr>
        <w:t>: opracowanie własne na podstawie danych BDL</w:t>
      </w:r>
    </w:p>
    <w:p w:rsidR="00D84402" w:rsidRPr="00100E1D" w:rsidRDefault="00100E1D" w:rsidP="00100E1D">
      <w:pPr>
        <w:ind w:firstLine="288"/>
        <w:rPr>
          <w:i/>
          <w:sz w:val="16"/>
          <w:szCs w:val="16"/>
        </w:rPr>
      </w:pPr>
      <w:r>
        <w:rPr>
          <w:noProof/>
          <w:lang w:eastAsia="pl-PL"/>
        </w:rPr>
        <w:lastRenderedPageBreak/>
        <w:drawing>
          <wp:inline distT="0" distB="0" distL="0" distR="0">
            <wp:extent cx="5356860" cy="2476500"/>
            <wp:effectExtent l="0" t="0" r="0" b="0"/>
            <wp:docPr id="36" name="Wykres 36">
              <a:extLst xmlns:a="http://schemas.openxmlformats.org/drawingml/2006/main">
                <a:ext uri="{FF2B5EF4-FFF2-40B4-BE49-F238E27FC236}">
                  <a16:creationId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3D25099C-133A-48A1-9C93-F907F53AB9E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314868" w:rsidRDefault="00314868" w:rsidP="00324EA5">
      <w:pPr>
        <w:pStyle w:val="Legenda"/>
        <w:rPr>
          <w:szCs w:val="20"/>
        </w:rPr>
      </w:pPr>
      <w:bookmarkStart w:id="935" w:name="_Toc86755458"/>
      <w:bookmarkStart w:id="936" w:name="_Toc14123298"/>
      <w:bookmarkStart w:id="937" w:name="_Toc14687019"/>
      <w:r>
        <w:t xml:space="preserve">Wykres </w:t>
      </w:r>
      <w:fldSimple w:instr=" SEQ Wykres \* ARABIC ">
        <w:r w:rsidR="00A957C7">
          <w:rPr>
            <w:noProof/>
          </w:rPr>
          <w:t>37</w:t>
        </w:r>
      </w:fldSimple>
      <w:r>
        <w:t xml:space="preserve"> Przyłącza prowadzące do budynków mieszkalnych i zbiorowego zamieszkania w latach</w:t>
      </w:r>
      <w:bookmarkEnd w:id="935"/>
    </w:p>
    <w:bookmarkEnd w:id="936"/>
    <w:bookmarkEnd w:id="937"/>
    <w:p w:rsidR="003E1C4D" w:rsidRPr="00082870" w:rsidRDefault="00632F6B" w:rsidP="003268C1">
      <w:pPr>
        <w:spacing w:before="0"/>
        <w:ind w:firstLine="289"/>
        <w:jc w:val="center"/>
        <w:rPr>
          <w:i/>
          <w:sz w:val="16"/>
          <w:szCs w:val="16"/>
        </w:rPr>
      </w:pPr>
      <w:r w:rsidRPr="00082870">
        <w:rPr>
          <w:i/>
          <w:sz w:val="16"/>
          <w:szCs w:val="16"/>
        </w:rPr>
        <w:t>Ź</w:t>
      </w:r>
      <w:r w:rsidR="003E1C4D" w:rsidRPr="00082870">
        <w:rPr>
          <w:i/>
          <w:sz w:val="16"/>
          <w:szCs w:val="16"/>
        </w:rPr>
        <w:t>ródło: opracowanie własne na podstawie danych BDL</w:t>
      </w:r>
    </w:p>
    <w:p w:rsidR="00D84402" w:rsidRPr="00100E1D" w:rsidRDefault="00100E1D" w:rsidP="00100E1D">
      <w:pPr>
        <w:ind w:firstLine="288"/>
        <w:rPr>
          <w:i/>
          <w:sz w:val="16"/>
          <w:szCs w:val="16"/>
        </w:rPr>
      </w:pPr>
      <w:r>
        <w:rPr>
          <w:noProof/>
          <w:lang w:eastAsia="pl-PL"/>
        </w:rPr>
        <w:drawing>
          <wp:inline distT="0" distB="0" distL="0" distR="0">
            <wp:extent cx="5379720" cy="2415540"/>
            <wp:effectExtent l="0" t="0" r="0" b="0"/>
            <wp:docPr id="42" name="Wykres 42">
              <a:extLst xmlns:a="http://schemas.openxmlformats.org/drawingml/2006/main">
                <a:ext uri="{FF2B5EF4-FFF2-40B4-BE49-F238E27FC236}">
                  <a16:creationId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526CE527-B8F0-496D-9413-6A789D7F5FB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314868" w:rsidRDefault="00314868" w:rsidP="00324EA5">
      <w:pPr>
        <w:pStyle w:val="Legenda"/>
        <w:rPr>
          <w:szCs w:val="20"/>
        </w:rPr>
      </w:pPr>
      <w:bookmarkStart w:id="938" w:name="_Toc86755459"/>
      <w:bookmarkStart w:id="939" w:name="_Toc14123299"/>
      <w:bookmarkStart w:id="940" w:name="_Toc14687020"/>
      <w:r>
        <w:t xml:space="preserve">Wykres </w:t>
      </w:r>
      <w:fldSimple w:instr=" SEQ Wykres \* ARABIC ">
        <w:r w:rsidR="00A957C7">
          <w:rPr>
            <w:noProof/>
          </w:rPr>
          <w:t>38</w:t>
        </w:r>
      </w:fldSimple>
      <w:r>
        <w:t xml:space="preserve"> </w:t>
      </w:r>
      <w:r w:rsidRPr="00C4271F">
        <w:t>Korzystający z sieci kanalizacyjnej (% ludności)</w:t>
      </w:r>
      <w:bookmarkEnd w:id="938"/>
    </w:p>
    <w:bookmarkEnd w:id="939"/>
    <w:bookmarkEnd w:id="940"/>
    <w:p w:rsidR="003E1C4D" w:rsidRPr="00082870" w:rsidRDefault="00632F6B" w:rsidP="003268C1">
      <w:pPr>
        <w:spacing w:before="0"/>
        <w:jc w:val="center"/>
        <w:rPr>
          <w:i/>
          <w:sz w:val="16"/>
          <w:szCs w:val="16"/>
        </w:rPr>
      </w:pPr>
      <w:r w:rsidRPr="00082870">
        <w:rPr>
          <w:i/>
          <w:sz w:val="16"/>
          <w:szCs w:val="16"/>
        </w:rPr>
        <w:t>Ź</w:t>
      </w:r>
      <w:r w:rsidR="003E1C4D" w:rsidRPr="00082870">
        <w:rPr>
          <w:i/>
          <w:sz w:val="16"/>
          <w:szCs w:val="16"/>
        </w:rPr>
        <w:t>ródło: opracowanie własne na podstawie danych BDL</w:t>
      </w:r>
    </w:p>
    <w:p w:rsidR="003379CB" w:rsidRDefault="003379CB" w:rsidP="003268C1">
      <w:pPr>
        <w:spacing w:after="0"/>
        <w:ind w:firstLine="288"/>
        <w:rPr>
          <w:rFonts w:cs="Times New Roman"/>
        </w:rPr>
      </w:pPr>
      <w:r>
        <w:rPr>
          <w:rFonts w:cs="Times New Roman"/>
        </w:rPr>
        <w:t xml:space="preserve">Kanalizacja sanitarna składa się z dwóch odrębnych systemów wykonanych na terenie miasta </w:t>
      </w:r>
      <w:r w:rsidR="00632F6B">
        <w:rPr>
          <w:rFonts w:cs="Times New Roman"/>
        </w:rPr>
        <w:br/>
      </w:r>
      <w:r>
        <w:rPr>
          <w:rFonts w:cs="Times New Roman"/>
        </w:rPr>
        <w:t xml:space="preserve">tj. na prawej i lewej stronie miasta Ostrołęki. Sieć kanalizacji sanitarnej wykonana jest w systemie mieszanym w technologii grawitacyjnej z rur kamionkowych, betonowych, PVC </w:t>
      </w:r>
      <w:r w:rsidR="00AA563D">
        <w:rPr>
          <w:rFonts w:cs="Times New Roman"/>
        </w:rPr>
        <w:t>i technologii ciśnieniowej z rur PE o średnicach 40mm, 63mm, 90mm. Kanalizacja sanitarna lewobrzeżnej części miasta podzielona jest na trzy zlewnie:</w:t>
      </w:r>
    </w:p>
    <w:p w:rsidR="00AA563D" w:rsidRDefault="00AA563D" w:rsidP="003268C1">
      <w:pPr>
        <w:pStyle w:val="Akapitzlist"/>
        <w:numPr>
          <w:ilvl w:val="0"/>
          <w:numId w:val="123"/>
        </w:numPr>
        <w:spacing w:before="0"/>
        <w:rPr>
          <w:rFonts w:cs="Times New Roman"/>
        </w:rPr>
      </w:pPr>
      <w:r>
        <w:rPr>
          <w:rFonts w:cs="Times New Roman"/>
        </w:rPr>
        <w:t>w rejonie Śródmieścia doprowadzone są ścieki do (pompowni) tłoczni P-1 i do pompowni P-2;</w:t>
      </w:r>
    </w:p>
    <w:p w:rsidR="00AA563D" w:rsidRDefault="00AA563D" w:rsidP="00AA563D">
      <w:pPr>
        <w:pStyle w:val="Akapitzlist"/>
        <w:numPr>
          <w:ilvl w:val="0"/>
          <w:numId w:val="123"/>
        </w:numPr>
        <w:rPr>
          <w:rFonts w:cs="Times New Roman"/>
        </w:rPr>
      </w:pPr>
      <w:r>
        <w:rPr>
          <w:rFonts w:cs="Times New Roman"/>
        </w:rPr>
        <w:t>rejon obrzeży Śródmieścia oraz rejon os. Stacja, Wojciechowice i z terenu gminy Rzekuń</w:t>
      </w:r>
      <w:r w:rsidR="001060D2">
        <w:rPr>
          <w:rFonts w:cs="Times New Roman"/>
        </w:rPr>
        <w:br/>
        <w:t>–</w:t>
      </w:r>
      <w:r>
        <w:rPr>
          <w:rFonts w:cs="Times New Roman"/>
        </w:rPr>
        <w:t xml:space="preserve"> kolektory i kanały tej zlewni doprowadzają ścieki do pompowni P-3.</w:t>
      </w:r>
    </w:p>
    <w:p w:rsidR="00AA563D" w:rsidRDefault="00AA563D" w:rsidP="00AA563D">
      <w:pPr>
        <w:ind w:firstLine="288"/>
        <w:rPr>
          <w:rFonts w:cs="Times New Roman"/>
        </w:rPr>
      </w:pPr>
      <w:r>
        <w:rPr>
          <w:rFonts w:cs="Times New Roman"/>
        </w:rPr>
        <w:t>Kanalizacja prawobrzeżnej części miasta jako jedna zlewnia zbiera ścieki w tłoczni „Leśna” P-7 oraz przyjmuje ścieki z terenu skanalizowanego gminy Olszewo-Borki i z terenu gminy Lelis. Pompownie główne P-2, P-3, tłocznia P-1 i tłocznia P-7 przewodem tłoczonym zamontowanym pod mostem kolejowym przetłaczają ścieki do oczyszczalni „Chemiczna” w Ostrołęce.</w:t>
      </w:r>
    </w:p>
    <w:p w:rsidR="00AA563D" w:rsidRPr="00B67EC4" w:rsidRDefault="00AA563D" w:rsidP="003268C1">
      <w:pPr>
        <w:ind w:firstLine="288"/>
        <w:rPr>
          <w:rFonts w:cs="Times New Roman"/>
        </w:rPr>
      </w:pPr>
      <w:r>
        <w:rPr>
          <w:rFonts w:cs="Times New Roman"/>
        </w:rPr>
        <w:t xml:space="preserve">Obecnie Miasto Ostrołęka opracowuje projekt budowlany na budowę sieci kanalizacji sanitarnej </w:t>
      </w:r>
      <w:r w:rsidR="001060D2">
        <w:rPr>
          <w:rFonts w:cs="Times New Roman"/>
        </w:rPr>
        <w:br/>
      </w:r>
      <w:r>
        <w:rPr>
          <w:rFonts w:cs="Times New Roman"/>
        </w:rPr>
        <w:t>w systemie grawitacyjno-tłoczonym dla osiedla „Leśniewo”.</w:t>
      </w:r>
    </w:p>
    <w:p w:rsidR="003E1C4D" w:rsidRPr="00596157" w:rsidRDefault="003E1C4D" w:rsidP="003E1C4D">
      <w:pPr>
        <w:rPr>
          <w:rFonts w:cs="Times New Roman"/>
          <w:b/>
        </w:rPr>
      </w:pPr>
      <w:r w:rsidRPr="00596157">
        <w:rPr>
          <w:rFonts w:cs="Times New Roman"/>
          <w:b/>
        </w:rPr>
        <w:t>Oczyszczalnia ścieków</w:t>
      </w:r>
    </w:p>
    <w:p w:rsidR="003E1C4D" w:rsidRDefault="003E1C4D" w:rsidP="003E1C4D">
      <w:pPr>
        <w:ind w:firstLine="288"/>
        <w:rPr>
          <w:rFonts w:cs="Times New Roman"/>
        </w:rPr>
      </w:pPr>
      <w:r>
        <w:rPr>
          <w:rFonts w:cs="Times New Roman"/>
        </w:rPr>
        <w:lastRenderedPageBreak/>
        <w:t>W Ostrołęce zlokalizowana jest jedna oczyszczalnia ścieków</w:t>
      </w:r>
      <w:r w:rsidRPr="000E4F3D">
        <w:rPr>
          <w:rFonts w:cs="Times New Roman"/>
        </w:rPr>
        <w:t xml:space="preserve"> zlokalizowan</w:t>
      </w:r>
      <w:r>
        <w:rPr>
          <w:rFonts w:cs="Times New Roman"/>
        </w:rPr>
        <w:t>a</w:t>
      </w:r>
      <w:r w:rsidRPr="000E4F3D">
        <w:rPr>
          <w:rFonts w:cs="Times New Roman"/>
        </w:rPr>
        <w:t xml:space="preserve"> w</w:t>
      </w:r>
      <w:r w:rsidR="00500949">
        <w:rPr>
          <w:rFonts w:cs="Times New Roman"/>
        </w:rPr>
        <w:t> </w:t>
      </w:r>
      <w:r w:rsidRPr="000E4F3D">
        <w:rPr>
          <w:rFonts w:cs="Times New Roman"/>
        </w:rPr>
        <w:t>południowo</w:t>
      </w:r>
      <w:r w:rsidR="00500949">
        <w:rPr>
          <w:rFonts w:cs="Times New Roman"/>
        </w:rPr>
        <w:noBreakHyphen/>
      </w:r>
      <w:r w:rsidRPr="000E4F3D">
        <w:rPr>
          <w:rFonts w:cs="Times New Roman"/>
        </w:rPr>
        <w:t>zachodniej części miasta, położon</w:t>
      </w:r>
      <w:r>
        <w:rPr>
          <w:rFonts w:cs="Times New Roman"/>
        </w:rPr>
        <w:t>a</w:t>
      </w:r>
      <w:r w:rsidRPr="000E4F3D">
        <w:rPr>
          <w:rFonts w:cs="Times New Roman"/>
        </w:rPr>
        <w:t xml:space="preserve"> na lewym brzegu Narwi, przy ulicy Chemicznej</w:t>
      </w:r>
      <w:r>
        <w:rPr>
          <w:rFonts w:cs="Times New Roman"/>
        </w:rPr>
        <w:t>. Ścieki bytowo</w:t>
      </w:r>
      <w:r w:rsidR="00500949">
        <w:rPr>
          <w:rFonts w:cs="Times New Roman"/>
        </w:rPr>
        <w:t xml:space="preserve"> </w:t>
      </w:r>
      <w:r>
        <w:rPr>
          <w:rFonts w:cs="Times New Roman"/>
        </w:rPr>
        <w:t xml:space="preserve">-gospodarcze transportowane są do oczyszczalni za pomocą systemu przepompowni, ponieważ układ wysokościowy miasta nie pozwala na grawitacyjne odprowadzanie ścieków. Ostrołęcka oczyszczalnia należy do typu mechaniczno-biologicznego o przepustowości </w:t>
      </w:r>
      <w:r w:rsidRPr="000E4F3D">
        <w:rPr>
          <w:rFonts w:cs="Times New Roman"/>
        </w:rPr>
        <w:t>20</w:t>
      </w:r>
      <w:r>
        <w:rPr>
          <w:rFonts w:cs="Times New Roman"/>
        </w:rPr>
        <w:t>000</w:t>
      </w:r>
      <w:r w:rsidRPr="000E4F3D">
        <w:rPr>
          <w:rFonts w:cs="Times New Roman"/>
        </w:rPr>
        <w:t xml:space="preserve"> m</w:t>
      </w:r>
      <w:r w:rsidRPr="00C82344">
        <w:rPr>
          <w:rFonts w:cs="Times New Roman"/>
          <w:vertAlign w:val="superscript"/>
        </w:rPr>
        <w:t>3</w:t>
      </w:r>
      <w:r w:rsidRPr="000E4F3D">
        <w:rPr>
          <w:rFonts w:cs="Times New Roman"/>
        </w:rPr>
        <w:t>/dobę</w:t>
      </w:r>
      <w:r>
        <w:rPr>
          <w:rFonts w:cs="Times New Roman"/>
        </w:rPr>
        <w:t>.</w:t>
      </w:r>
      <w:r w:rsidR="00295B0B">
        <w:rPr>
          <w:rFonts w:cs="Times New Roman"/>
        </w:rPr>
        <w:t xml:space="preserve"> Oczyszczalnia pracuje metodą dwufazowego osadu czynnego w oparciu o</w:t>
      </w:r>
      <w:r w:rsidR="00500949">
        <w:rPr>
          <w:rFonts w:cs="Times New Roman"/>
        </w:rPr>
        <w:t> </w:t>
      </w:r>
      <w:r w:rsidR="00295B0B">
        <w:rPr>
          <w:rFonts w:cs="Times New Roman"/>
        </w:rPr>
        <w:t>drobno</w:t>
      </w:r>
      <w:r w:rsidR="00500949">
        <w:rPr>
          <w:rFonts w:cs="Times New Roman"/>
        </w:rPr>
        <w:t xml:space="preserve"> </w:t>
      </w:r>
      <w:r w:rsidR="00295B0B">
        <w:rPr>
          <w:rFonts w:cs="Times New Roman"/>
        </w:rPr>
        <w:t>pęcherzykowe napowietrzanie denne. Ścieki surowe po oczyszczeniu mechanicznym (kraty, piaskownik) trafiają do osadnika wstępnego, gdzie następuje odbiór zawiesiny wykorzystywanej do fermentacji. Następnie ścieki kierowane są do zbiornika uśredniającego i kolejno na reaktory biologiczne ciągu technologicznego tj. komora predy</w:t>
      </w:r>
      <w:r w:rsidR="00861268">
        <w:rPr>
          <w:rFonts w:cs="Times New Roman"/>
        </w:rPr>
        <w:t>nitryfikacji, komora defosfatacji, komora denitryfikacji i komora nitryfikacji. Po oczyszczeniu biologicznym ścieki kierowane są do osadników wtórnych, gdzie następuje sedymentacja zawiesiny ze ścieku oczyszczonego. Wielkość oczyszczalni to 150 000 RLM, oczyszczalnia posiada dwa ciągi technologiczne do oczyszczania biologicznego z</w:t>
      </w:r>
      <w:r w:rsidR="00500949">
        <w:rPr>
          <w:rFonts w:cs="Times New Roman"/>
        </w:rPr>
        <w:t> </w:t>
      </w:r>
      <w:r w:rsidR="00861268">
        <w:rPr>
          <w:rFonts w:cs="Times New Roman"/>
        </w:rPr>
        <w:t>podziałem hydraulicznym na ciąg 40% i na ciąg 60%. W zależności od napływającego ładunku do oczyszczalni istnieje możliwość sterowania technologią, ciągi technologiczne mogę pracować spójnie jak również niezależnie jeden od drugiego. W związku z pozwoleniem wodno-prawnym na odprowadzanie ścieków, istnieje obowiązek wykonywania 24 badań jakości ścieków dopływających do oczyszczalni jak i oczyszczonych odprowadzanych do odbiorników tj. po 2 badania w każdym miesiącu.</w:t>
      </w:r>
      <w:r>
        <w:rPr>
          <w:rFonts w:cs="Times New Roman"/>
        </w:rPr>
        <w:t xml:space="preserve"> Po oczyszczeniu ścieki zrzucane są do rzeki Narew. Oczyszczalnia jest ciągle rozbudowywana i modernizowana- między innymi pod kątem zmniejszenia uciążliwości zapachowej. Ostatnia modernizacja miała miejsce </w:t>
      </w:r>
      <w:r w:rsidR="001060D2">
        <w:rPr>
          <w:rFonts w:cs="Times New Roman"/>
        </w:rPr>
        <w:br/>
      </w:r>
      <w:r>
        <w:rPr>
          <w:rFonts w:cs="Times New Roman"/>
        </w:rPr>
        <w:t xml:space="preserve">w 2010 roku. Wykonano </w:t>
      </w:r>
      <w:r w:rsidRPr="00C82344">
        <w:rPr>
          <w:rFonts w:cs="Times New Roman"/>
        </w:rPr>
        <w:t>modernizację z hermetyzacją i rozbudową obiektów oczyszczania mechanicznego</w:t>
      </w:r>
      <w:r>
        <w:rPr>
          <w:rFonts w:cs="Times New Roman"/>
        </w:rPr>
        <w:t>. Wybudowano</w:t>
      </w:r>
      <w:r w:rsidRPr="00C82344">
        <w:rPr>
          <w:rFonts w:cs="Times New Roman"/>
        </w:rPr>
        <w:t xml:space="preserve"> osadnik wstępn</w:t>
      </w:r>
      <w:r>
        <w:rPr>
          <w:rFonts w:cs="Times New Roman"/>
        </w:rPr>
        <w:t>y</w:t>
      </w:r>
      <w:r w:rsidRPr="00C82344">
        <w:rPr>
          <w:rFonts w:cs="Times New Roman"/>
        </w:rPr>
        <w:t xml:space="preserve"> z pompownią osadu wstępnego, </w:t>
      </w:r>
      <w:r>
        <w:rPr>
          <w:rFonts w:cs="Times New Roman"/>
        </w:rPr>
        <w:t>z</w:t>
      </w:r>
      <w:r w:rsidRPr="00C82344">
        <w:rPr>
          <w:rFonts w:cs="Times New Roman"/>
        </w:rPr>
        <w:t>moderni</w:t>
      </w:r>
      <w:r>
        <w:rPr>
          <w:rFonts w:cs="Times New Roman"/>
        </w:rPr>
        <w:t>zowano</w:t>
      </w:r>
      <w:r w:rsidRPr="00C82344">
        <w:rPr>
          <w:rFonts w:cs="Times New Roman"/>
        </w:rPr>
        <w:t xml:space="preserve"> reaktor biologiczny, </w:t>
      </w:r>
      <w:r>
        <w:rPr>
          <w:rFonts w:cs="Times New Roman"/>
        </w:rPr>
        <w:t xml:space="preserve">przeprowadzono </w:t>
      </w:r>
      <w:r w:rsidRPr="00C82344">
        <w:rPr>
          <w:rFonts w:cs="Times New Roman"/>
        </w:rPr>
        <w:t xml:space="preserve">renowację osadników wtórnych, </w:t>
      </w:r>
      <w:r>
        <w:rPr>
          <w:rFonts w:cs="Times New Roman"/>
        </w:rPr>
        <w:t>z</w:t>
      </w:r>
      <w:r w:rsidRPr="00C82344">
        <w:rPr>
          <w:rFonts w:cs="Times New Roman"/>
        </w:rPr>
        <w:t>moderniz</w:t>
      </w:r>
      <w:r>
        <w:rPr>
          <w:rFonts w:cs="Times New Roman"/>
        </w:rPr>
        <w:t>owano</w:t>
      </w:r>
      <w:r w:rsidRPr="00C82344">
        <w:rPr>
          <w:rFonts w:cs="Times New Roman"/>
        </w:rPr>
        <w:t xml:space="preserve"> układ recyrkulacji osadu, pompowni osadu nadmiernego i pompowni technologicznych.</w:t>
      </w:r>
      <w:r w:rsidR="000A6CA4">
        <w:rPr>
          <w:rFonts w:cs="Times New Roman"/>
        </w:rPr>
        <w:t xml:space="preserve"> </w:t>
      </w:r>
      <w:r w:rsidRPr="00C82344">
        <w:rPr>
          <w:rFonts w:cs="Times New Roman"/>
        </w:rPr>
        <w:t>Zmodernizowano</w:t>
      </w:r>
      <w:r w:rsidR="001060D2">
        <w:rPr>
          <w:rFonts w:cs="Times New Roman"/>
        </w:rPr>
        <w:br/>
      </w:r>
      <w:r w:rsidRPr="00C82344">
        <w:rPr>
          <w:rFonts w:cs="Times New Roman"/>
        </w:rPr>
        <w:t>i rozbudowano gospodarkę osadami ściekowymi – między innymi wybudowano komory fermentacyjne i obiekty towarzyszące, obiekty gospodarki biogazem, węzeł odwadniania mechanicznego osadów z kotłownią i agregatorownią. Biogaz będący produktem końcowym procesu fermentacji jest wykorzystywany na potrzeby urządzeń i obiektów oczyszczalni oraz ogrzewania budynków na jej terenie.</w:t>
      </w:r>
      <w:r w:rsidR="000A6CA4">
        <w:rPr>
          <w:rFonts w:cs="Times New Roman"/>
        </w:rPr>
        <w:t xml:space="preserve"> </w:t>
      </w:r>
      <w:r w:rsidRPr="00C82344">
        <w:rPr>
          <w:rFonts w:cs="Times New Roman"/>
        </w:rPr>
        <w:t>Wyniki badań jakości ścieków odprowadzanych z oczyszczalni miejskie</w:t>
      </w:r>
      <w:r>
        <w:rPr>
          <w:rFonts w:cs="Times New Roman"/>
        </w:rPr>
        <w:t xml:space="preserve">j wskazują, że oczyszczalnia spełnia wymagane warunki w zakresie oczyszczania ścieków. </w:t>
      </w:r>
    </w:p>
    <w:p w:rsidR="00500949" w:rsidRPr="00100E1D" w:rsidRDefault="00861268" w:rsidP="00500949">
      <w:pPr>
        <w:spacing w:after="0"/>
        <w:ind w:firstLine="288"/>
        <w:rPr>
          <w:rFonts w:cs="Times New Roman"/>
        </w:rPr>
      </w:pPr>
      <w:r>
        <w:rPr>
          <w:rFonts w:cs="Times New Roman"/>
        </w:rPr>
        <w:t>Odbiornikiem ścieków oczyszczonych jest ciek wodny „Dopływ spod Sterej Wsi” z ujściem do rzeki Narew. Odprowadzanie ścieków odbywa się na podstawie pozwolenia wodno-prawnego wydanego przez Dyrektora RZGW w Warszawie z dnia 2.07.2012 r. Dopuszczalny przepływ ścieków ustalony w pozwoleniu wynosi Q</w:t>
      </w:r>
      <w:r>
        <w:rPr>
          <w:rFonts w:cs="Times New Roman"/>
          <w:vertAlign w:val="subscript"/>
        </w:rPr>
        <w:t>śrd</w:t>
      </w:r>
      <w:r>
        <w:rPr>
          <w:rFonts w:cs="Times New Roman"/>
        </w:rPr>
        <w:t>= 13 000 m</w:t>
      </w:r>
      <w:r>
        <w:rPr>
          <w:rFonts w:cs="Times New Roman"/>
          <w:vertAlign w:val="superscript"/>
        </w:rPr>
        <w:t>3</w:t>
      </w:r>
      <w:r>
        <w:rPr>
          <w:rFonts w:cs="Times New Roman"/>
        </w:rPr>
        <w:t>/dobę i Q</w:t>
      </w:r>
      <w:r>
        <w:rPr>
          <w:rFonts w:cs="Times New Roman"/>
          <w:vertAlign w:val="subscript"/>
        </w:rPr>
        <w:t>max r</w:t>
      </w:r>
      <w:r>
        <w:rPr>
          <w:rFonts w:cs="Times New Roman"/>
        </w:rPr>
        <w:t>=7 300 000 m</w:t>
      </w:r>
      <w:r>
        <w:rPr>
          <w:rFonts w:cs="Times New Roman"/>
          <w:vertAlign w:val="superscript"/>
        </w:rPr>
        <w:t>3</w:t>
      </w:r>
      <w:r>
        <w:rPr>
          <w:rFonts w:cs="Times New Roman"/>
        </w:rPr>
        <w:t>/rok. Prowadzone jest na bieżąco dobowa ewidencja ilości ścieków odprowadzanych do odbiornika na podstawie urządzenia pomiarowego tj. przepływomierza elektromagnetycznego</w:t>
      </w:r>
    </w:p>
    <w:p w:rsidR="00AA563D" w:rsidRDefault="00AA563D" w:rsidP="003268C1">
      <w:pPr>
        <w:spacing w:after="0"/>
        <w:ind w:firstLine="288"/>
        <w:rPr>
          <w:rFonts w:cs="Times New Roman"/>
        </w:rPr>
      </w:pPr>
      <w:r>
        <w:rPr>
          <w:rFonts w:cs="Times New Roman"/>
        </w:rPr>
        <w:t>Na terenie miasta Ostrołęka jest zlokalizowanych 7 przepompowni głównych (w tym tłocznie P-1, P-4, P-5, P-7):</w:t>
      </w:r>
    </w:p>
    <w:p w:rsidR="00AA563D" w:rsidRDefault="00AA563D" w:rsidP="003268C1">
      <w:pPr>
        <w:pStyle w:val="Akapitzlist"/>
        <w:numPr>
          <w:ilvl w:val="0"/>
          <w:numId w:val="124"/>
        </w:numPr>
        <w:spacing w:before="0"/>
        <w:rPr>
          <w:rFonts w:cs="Times New Roman"/>
        </w:rPr>
      </w:pPr>
      <w:r>
        <w:rPr>
          <w:rFonts w:cs="Times New Roman"/>
        </w:rPr>
        <w:t>Tłocznia P-7</w:t>
      </w:r>
      <w:r w:rsidR="00295B0B">
        <w:rPr>
          <w:rFonts w:cs="Times New Roman"/>
        </w:rPr>
        <w:t xml:space="preserve"> zlokalizowana przy ul. Warszawskiej na prawobrzeżnej części miasta Ostrołęki zbiera ścieki z osiedla Łazek, osiedla Leśne oraz z terenu gminy Olszewo-Borki;</w:t>
      </w:r>
    </w:p>
    <w:p w:rsidR="00295B0B" w:rsidRDefault="00295B0B" w:rsidP="00AA563D">
      <w:pPr>
        <w:pStyle w:val="Akapitzlist"/>
        <w:numPr>
          <w:ilvl w:val="0"/>
          <w:numId w:val="124"/>
        </w:numPr>
        <w:rPr>
          <w:rFonts w:cs="Times New Roman"/>
        </w:rPr>
      </w:pPr>
      <w:r>
        <w:rPr>
          <w:rFonts w:cs="Times New Roman"/>
        </w:rPr>
        <w:t>Tłocznia P-5 zlokalizowana przy ul. Nadnarwiańskiej przyjmuje ścieki z terenu osiedla Łęczysk;</w:t>
      </w:r>
    </w:p>
    <w:p w:rsidR="00295B0B" w:rsidRDefault="00295B0B" w:rsidP="00AA563D">
      <w:pPr>
        <w:pStyle w:val="Akapitzlist"/>
        <w:numPr>
          <w:ilvl w:val="0"/>
          <w:numId w:val="124"/>
        </w:numPr>
        <w:rPr>
          <w:rFonts w:cs="Times New Roman"/>
        </w:rPr>
      </w:pPr>
      <w:r>
        <w:rPr>
          <w:rFonts w:cs="Times New Roman"/>
        </w:rPr>
        <w:t>Tłocznia P-4 zlokalizowana przy ul. Partyzantów przyjmuje ścieki z osiedla Wojciechowice;</w:t>
      </w:r>
    </w:p>
    <w:p w:rsidR="00295B0B" w:rsidRDefault="00295B0B" w:rsidP="00AA563D">
      <w:pPr>
        <w:pStyle w:val="Akapitzlist"/>
        <w:numPr>
          <w:ilvl w:val="0"/>
          <w:numId w:val="124"/>
        </w:numPr>
        <w:rPr>
          <w:rFonts w:cs="Times New Roman"/>
        </w:rPr>
      </w:pPr>
      <w:r>
        <w:rPr>
          <w:rFonts w:cs="Times New Roman"/>
        </w:rPr>
        <w:t>Tłocznia P-1 zlokalizowana przy ul. Bogusławskiego przyjmująca ścieki z osiedla Śródmieście;</w:t>
      </w:r>
    </w:p>
    <w:p w:rsidR="00295B0B" w:rsidRDefault="00295B0B" w:rsidP="00AA563D">
      <w:pPr>
        <w:pStyle w:val="Akapitzlist"/>
        <w:numPr>
          <w:ilvl w:val="0"/>
          <w:numId w:val="124"/>
        </w:numPr>
        <w:rPr>
          <w:rFonts w:cs="Times New Roman"/>
        </w:rPr>
      </w:pPr>
      <w:r>
        <w:rPr>
          <w:rFonts w:cs="Times New Roman"/>
        </w:rPr>
        <w:t>Przepompownia P-2 zlokalizowana przy ul. Sienkiewicza obsługuje osiedle Sienkiewicza, Śródmieście i Łęczysk;</w:t>
      </w:r>
    </w:p>
    <w:p w:rsidR="00295B0B" w:rsidRDefault="00295B0B" w:rsidP="00AA563D">
      <w:pPr>
        <w:pStyle w:val="Akapitzlist"/>
        <w:numPr>
          <w:ilvl w:val="0"/>
          <w:numId w:val="124"/>
        </w:numPr>
        <w:rPr>
          <w:rFonts w:cs="Times New Roman"/>
        </w:rPr>
      </w:pPr>
      <w:r>
        <w:rPr>
          <w:rFonts w:cs="Times New Roman"/>
        </w:rPr>
        <w:t>Przepompownia P-3 zlokalizowana przy ul. Pomian zbiera ścieki z osiedli: Kwiatowe, Centrum, Pomian, Bursztynowe, Stacja oraz z miejscowości Rzekuń;</w:t>
      </w:r>
    </w:p>
    <w:p w:rsidR="00295B0B" w:rsidRDefault="00295B0B" w:rsidP="00AA563D">
      <w:pPr>
        <w:pStyle w:val="Akapitzlist"/>
        <w:numPr>
          <w:ilvl w:val="0"/>
          <w:numId w:val="124"/>
        </w:numPr>
        <w:rPr>
          <w:rFonts w:cs="Times New Roman"/>
        </w:rPr>
      </w:pPr>
      <w:r>
        <w:rPr>
          <w:rFonts w:cs="Times New Roman"/>
        </w:rPr>
        <w:t>Przepompownia P-8 zlokalizowana przy ul. Witosa zbiera ścieki z ul. Targowej, ul. Celnej oraz obsługuje obiekt sportowo-rekreacyjny (basen).</w:t>
      </w:r>
    </w:p>
    <w:p w:rsidR="00295B0B" w:rsidRPr="00B67EC4" w:rsidRDefault="003A27C0" w:rsidP="003268C1">
      <w:pPr>
        <w:ind w:firstLine="360"/>
        <w:rPr>
          <w:rFonts w:cs="Times New Roman"/>
        </w:rPr>
      </w:pPr>
      <w:r>
        <w:rPr>
          <w:rFonts w:cs="Times New Roman"/>
        </w:rPr>
        <w:lastRenderedPageBreak/>
        <w:t xml:space="preserve">Na obszarach pozbawionych sieci kanalizacyjnej zlokalizowany jest punkt zlewny, skąd taborem asenizacyjnym odbierane są ścieki. </w:t>
      </w:r>
    </w:p>
    <w:p w:rsidR="003E1C4D" w:rsidRPr="0024600F" w:rsidRDefault="003E1C4D" w:rsidP="003E1C4D">
      <w:pPr>
        <w:rPr>
          <w:rFonts w:cs="Times New Roman"/>
          <w:b/>
        </w:rPr>
      </w:pPr>
      <w:r w:rsidRPr="0024600F">
        <w:rPr>
          <w:rFonts w:cs="Times New Roman"/>
          <w:b/>
        </w:rPr>
        <w:t>Wody deszczowe</w:t>
      </w:r>
    </w:p>
    <w:p w:rsidR="00FB6B36" w:rsidRDefault="003E1C4D">
      <w:pPr>
        <w:ind w:firstLine="288"/>
        <w:rPr>
          <w:rFonts w:cs="Times New Roman"/>
        </w:rPr>
      </w:pPr>
      <w:r>
        <w:rPr>
          <w:rFonts w:cs="Times New Roman"/>
        </w:rPr>
        <w:t xml:space="preserve">Wody deszczowe są transportowane odrębną siecią kanalizacyjną i po podczyszczeniu </w:t>
      </w:r>
      <w:r w:rsidR="001060D2">
        <w:rPr>
          <w:rFonts w:cs="Times New Roman"/>
        </w:rPr>
        <w:br/>
      </w:r>
      <w:r>
        <w:rPr>
          <w:rFonts w:cs="Times New Roman"/>
        </w:rPr>
        <w:t xml:space="preserve">w separatorach zrzucane są również do rzeki Narew oraz lokalnych cieków wodnych (rowów </w:t>
      </w:r>
      <w:r w:rsidR="001060D2">
        <w:rPr>
          <w:rFonts w:cs="Times New Roman"/>
        </w:rPr>
        <w:br/>
      </w:r>
      <w:r>
        <w:rPr>
          <w:rFonts w:cs="Times New Roman"/>
        </w:rPr>
        <w:t>i kanałów).</w:t>
      </w:r>
    </w:p>
    <w:p w:rsidR="00B51714" w:rsidRPr="00B51714" w:rsidRDefault="00B51714">
      <w:pPr>
        <w:ind w:firstLine="288"/>
        <w:rPr>
          <w:rFonts w:cs="Times New Roman"/>
        </w:rPr>
      </w:pPr>
      <w:r>
        <w:rPr>
          <w:rFonts w:cs="Times New Roman"/>
        </w:rPr>
        <w:t>M</w:t>
      </w:r>
      <w:r w:rsidRPr="00B51714">
        <w:rPr>
          <w:rFonts w:cs="Times New Roman"/>
        </w:rPr>
        <w:t>iejska sieć kanalizacji deszczowej nie obejmuje następujących terenów:</w:t>
      </w:r>
    </w:p>
    <w:p w:rsidR="00B51714" w:rsidRPr="003268C1" w:rsidRDefault="00B51714" w:rsidP="003268C1">
      <w:pPr>
        <w:numPr>
          <w:ilvl w:val="0"/>
          <w:numId w:val="176"/>
        </w:numPr>
        <w:rPr>
          <w:rFonts w:cs="Times New Roman"/>
        </w:rPr>
      </w:pPr>
      <w:r w:rsidRPr="003268C1">
        <w:rPr>
          <w:rFonts w:cs="Times New Roman"/>
        </w:rPr>
        <w:t>osiedle Leśniewo (system studzienek drenażowych),</w:t>
      </w:r>
    </w:p>
    <w:p w:rsidR="00B51714" w:rsidRPr="003268C1" w:rsidRDefault="00B51714" w:rsidP="003268C1">
      <w:pPr>
        <w:numPr>
          <w:ilvl w:val="0"/>
          <w:numId w:val="176"/>
        </w:numPr>
        <w:rPr>
          <w:rFonts w:cs="Times New Roman"/>
        </w:rPr>
      </w:pPr>
      <w:r w:rsidRPr="003268C1">
        <w:rPr>
          <w:rFonts w:cs="Times New Roman"/>
        </w:rPr>
        <w:t>osiedle Łazek (za wyjątkiem ulicy gen. Zygmunta Padlewskiego i Otok),</w:t>
      </w:r>
    </w:p>
    <w:p w:rsidR="00B51714" w:rsidRPr="003268C1" w:rsidRDefault="00B51714" w:rsidP="003268C1">
      <w:pPr>
        <w:numPr>
          <w:ilvl w:val="0"/>
          <w:numId w:val="176"/>
        </w:numPr>
        <w:rPr>
          <w:rFonts w:cs="Times New Roman"/>
        </w:rPr>
      </w:pPr>
      <w:r w:rsidRPr="003268C1">
        <w:rPr>
          <w:rFonts w:cs="Times New Roman"/>
        </w:rPr>
        <w:t>częściowo na obszarze osiedla Wojciechowice (teren osiedla przy ulicy Partyzantów - studnie chłonne; teren osiedla SM Cell-dom - studnie chłonne; teren osiedla mieszkaniowego przy ulicy Krańcowej),</w:t>
      </w:r>
    </w:p>
    <w:p w:rsidR="00FB6B36" w:rsidRDefault="00B51714" w:rsidP="00B51714">
      <w:pPr>
        <w:pStyle w:val="Akapitzlist"/>
        <w:numPr>
          <w:ilvl w:val="0"/>
          <w:numId w:val="176"/>
        </w:numPr>
        <w:rPr>
          <w:rFonts w:cs="Times New Roman"/>
        </w:rPr>
      </w:pPr>
      <w:r w:rsidRPr="003268C1">
        <w:rPr>
          <w:rFonts w:cs="Times New Roman"/>
        </w:rPr>
        <w:t>tereny niezurbanizowane</w:t>
      </w:r>
    </w:p>
    <w:p w:rsidR="00B51714" w:rsidRDefault="00B51714" w:rsidP="00B51714">
      <w:pPr>
        <w:ind w:firstLine="288"/>
        <w:rPr>
          <w:rFonts w:cs="Times New Roman"/>
        </w:rPr>
      </w:pPr>
      <w:r>
        <w:rPr>
          <w:rFonts w:cs="Times New Roman"/>
        </w:rPr>
        <w:t>S</w:t>
      </w:r>
      <w:r w:rsidRPr="00B51714">
        <w:rPr>
          <w:rFonts w:cs="Times New Roman"/>
        </w:rPr>
        <w:t>ystem miejskiej sieci kanalizacji (w sytuacji zmian klimatu powodującego obfite opady deszczu) jest niewystarczający. Wskazana jest budowa nowych wylotów k</w:t>
      </w:r>
      <w:r>
        <w:rPr>
          <w:rFonts w:cs="Times New Roman"/>
        </w:rPr>
        <w:t xml:space="preserve">analizacji </w:t>
      </w:r>
      <w:r w:rsidRPr="00B51714">
        <w:rPr>
          <w:rFonts w:cs="Times New Roman"/>
        </w:rPr>
        <w:t>d</w:t>
      </w:r>
      <w:r>
        <w:rPr>
          <w:rFonts w:cs="Times New Roman"/>
        </w:rPr>
        <w:t>eszczowej</w:t>
      </w:r>
      <w:r w:rsidRPr="00B51714">
        <w:rPr>
          <w:rFonts w:cs="Times New Roman"/>
        </w:rPr>
        <w:t>, w tym kanałów burzowych - otwartych i zamkniętych oraz planowanie i tworzenie zupełnie nowych, sztucznych zbiorników retencyjnych zgodnie z dyrektywami Unii Europejskiej oraz skutkami ekonomicznymi nowego prawa wodnego. Maksymalne retencjonowanie wód opadowych i roztopowych na terenach zurbanizowanych</w:t>
      </w:r>
      <w:r w:rsidR="004844FA">
        <w:rPr>
          <w:rFonts w:cs="Times New Roman"/>
        </w:rPr>
        <w:t>.</w:t>
      </w:r>
    </w:p>
    <w:p w:rsidR="00B51714" w:rsidRDefault="00B51714" w:rsidP="00B51714">
      <w:pPr>
        <w:ind w:firstLine="288"/>
        <w:rPr>
          <w:rFonts w:cs="Times New Roman"/>
        </w:rPr>
      </w:pPr>
      <w:r>
        <w:rPr>
          <w:rFonts w:cs="Times New Roman"/>
        </w:rPr>
        <w:t xml:space="preserve">W mieście </w:t>
      </w:r>
      <w:r w:rsidRPr="00B51714">
        <w:rPr>
          <w:rFonts w:cs="Times New Roman"/>
        </w:rPr>
        <w:t>brak</w:t>
      </w:r>
      <w:r>
        <w:rPr>
          <w:rFonts w:cs="Times New Roman"/>
        </w:rPr>
        <w:t xml:space="preserve"> jest</w:t>
      </w:r>
      <w:r w:rsidRPr="00B51714">
        <w:rPr>
          <w:rFonts w:cs="Times New Roman"/>
        </w:rPr>
        <w:t xml:space="preserve"> typowych kanałów burzowych, odciążających system sieci kanalizacji deszczowej w trakcie obwitych opadów deszczu</w:t>
      </w:r>
      <w:r w:rsidR="004844FA">
        <w:rPr>
          <w:rFonts w:cs="Times New Roman"/>
        </w:rPr>
        <w:t>.</w:t>
      </w:r>
    </w:p>
    <w:p w:rsidR="00B51714" w:rsidRPr="00B51714" w:rsidRDefault="00B51714" w:rsidP="003268C1">
      <w:pPr>
        <w:rPr>
          <w:rFonts w:cs="Times New Roman"/>
        </w:rPr>
      </w:pPr>
      <w:r>
        <w:rPr>
          <w:rFonts w:cs="Times New Roman"/>
        </w:rPr>
        <w:t>P</w:t>
      </w:r>
      <w:r w:rsidRPr="00B51714">
        <w:rPr>
          <w:rFonts w:cs="Times New Roman"/>
        </w:rPr>
        <w:t>rojektowane odcinki sieci kanalizacji deszczowej</w:t>
      </w:r>
      <w:r w:rsidR="000A6CA4">
        <w:rPr>
          <w:rFonts w:cs="Times New Roman"/>
        </w:rPr>
        <w:t xml:space="preserve"> </w:t>
      </w:r>
      <w:r w:rsidRPr="00B51714">
        <w:rPr>
          <w:rFonts w:cs="Times New Roman"/>
        </w:rPr>
        <w:t>w</w:t>
      </w:r>
      <w:r w:rsidR="004844FA">
        <w:rPr>
          <w:rFonts w:cs="Times New Roman"/>
        </w:rPr>
        <w:t xml:space="preserve"> mieście Ostrołęka</w:t>
      </w:r>
      <w:r w:rsidRPr="00B51714">
        <w:rPr>
          <w:rFonts w:cs="Times New Roman"/>
        </w:rPr>
        <w:t>:</w:t>
      </w:r>
    </w:p>
    <w:p w:rsidR="00B51714" w:rsidRPr="003268C1" w:rsidRDefault="004844FA" w:rsidP="003268C1">
      <w:pPr>
        <w:numPr>
          <w:ilvl w:val="0"/>
          <w:numId w:val="177"/>
        </w:numPr>
        <w:rPr>
          <w:rFonts w:cs="Times New Roman"/>
        </w:rPr>
      </w:pPr>
      <w:r w:rsidRPr="003268C1">
        <w:rPr>
          <w:rFonts w:cs="Times New Roman"/>
        </w:rPr>
        <w:t>n</w:t>
      </w:r>
      <w:r w:rsidR="00B51714" w:rsidRPr="003268C1">
        <w:rPr>
          <w:rFonts w:cs="Times New Roman"/>
        </w:rPr>
        <w:t>owy wylot kd do rzeki Narwi w rejonie ulicy Szwedzkiej</w:t>
      </w:r>
      <w:r>
        <w:rPr>
          <w:rFonts w:cs="Times New Roman"/>
        </w:rPr>
        <w:t>;</w:t>
      </w:r>
    </w:p>
    <w:p w:rsidR="00B51714" w:rsidRPr="003268C1" w:rsidRDefault="00B51714" w:rsidP="003268C1">
      <w:pPr>
        <w:numPr>
          <w:ilvl w:val="0"/>
          <w:numId w:val="177"/>
        </w:numPr>
        <w:rPr>
          <w:rFonts w:cs="Times New Roman"/>
        </w:rPr>
      </w:pPr>
      <w:r w:rsidRPr="003268C1">
        <w:rPr>
          <w:rFonts w:cs="Times New Roman"/>
        </w:rPr>
        <w:t>nowa sieć kanalizacji wraz z 2 wylotami, realizowana w ramach przebudowy mostu drogowego</w:t>
      </w:r>
      <w:r w:rsidR="004844FA">
        <w:rPr>
          <w:rFonts w:cs="Times New Roman"/>
        </w:rPr>
        <w:t>;</w:t>
      </w:r>
    </w:p>
    <w:p w:rsidR="00B51714" w:rsidRPr="003268C1" w:rsidRDefault="00B51714" w:rsidP="003268C1">
      <w:pPr>
        <w:numPr>
          <w:ilvl w:val="0"/>
          <w:numId w:val="177"/>
        </w:numPr>
        <w:rPr>
          <w:rFonts w:cs="Times New Roman"/>
        </w:rPr>
      </w:pPr>
      <w:r w:rsidRPr="003268C1">
        <w:rPr>
          <w:rFonts w:cs="Times New Roman"/>
        </w:rPr>
        <w:t>ulica Zielona</w:t>
      </w:r>
      <w:r w:rsidR="004844FA">
        <w:rPr>
          <w:rFonts w:cs="Times New Roman"/>
        </w:rPr>
        <w:t>;</w:t>
      </w:r>
    </w:p>
    <w:p w:rsidR="00B51714" w:rsidRPr="003268C1" w:rsidRDefault="00B51714" w:rsidP="003268C1">
      <w:pPr>
        <w:numPr>
          <w:ilvl w:val="0"/>
          <w:numId w:val="177"/>
        </w:numPr>
        <w:rPr>
          <w:rFonts w:cs="Times New Roman"/>
        </w:rPr>
      </w:pPr>
      <w:r w:rsidRPr="003268C1">
        <w:rPr>
          <w:rFonts w:cs="Times New Roman"/>
        </w:rPr>
        <w:t>ulica Ostrołęckich Harcerzy</w:t>
      </w:r>
      <w:r w:rsidR="004844FA">
        <w:rPr>
          <w:rFonts w:cs="Times New Roman"/>
        </w:rPr>
        <w:t>;</w:t>
      </w:r>
    </w:p>
    <w:p w:rsidR="00B51714" w:rsidRPr="003268C1" w:rsidRDefault="00B51714" w:rsidP="003268C1">
      <w:pPr>
        <w:numPr>
          <w:ilvl w:val="0"/>
          <w:numId w:val="177"/>
        </w:numPr>
        <w:rPr>
          <w:rFonts w:cs="Times New Roman"/>
        </w:rPr>
      </w:pPr>
      <w:r w:rsidRPr="003268C1">
        <w:rPr>
          <w:rFonts w:cs="Times New Roman"/>
        </w:rPr>
        <w:t>nowa sieć kanalizacji w trakcie budowy ulicy Juliusza Słowackiego i ulicy Ostrowskiej wraz z przebudową wylotu do rowu melioracyjnego przy ulicy Magazynowej</w:t>
      </w:r>
      <w:r w:rsidR="004844FA">
        <w:rPr>
          <w:rFonts w:cs="Times New Roman"/>
        </w:rPr>
        <w:t>;</w:t>
      </w:r>
    </w:p>
    <w:p w:rsidR="00B51714" w:rsidRPr="003268C1" w:rsidRDefault="00B51714" w:rsidP="003268C1">
      <w:pPr>
        <w:numPr>
          <w:ilvl w:val="0"/>
          <w:numId w:val="177"/>
        </w:numPr>
        <w:rPr>
          <w:rFonts w:cs="Times New Roman"/>
        </w:rPr>
      </w:pPr>
      <w:r w:rsidRPr="003268C1">
        <w:rPr>
          <w:rFonts w:cs="Times New Roman"/>
        </w:rPr>
        <w:t>ulica gen. Zygmunta Padlewskiego i ulica Zygmunta Sierakowskiego</w:t>
      </w:r>
      <w:r w:rsidR="004844FA">
        <w:rPr>
          <w:rFonts w:cs="Times New Roman"/>
        </w:rPr>
        <w:t>;</w:t>
      </w:r>
    </w:p>
    <w:p w:rsidR="00757B1D" w:rsidRPr="00100E1D" w:rsidRDefault="00B51714" w:rsidP="00100E1D">
      <w:pPr>
        <w:numPr>
          <w:ilvl w:val="0"/>
          <w:numId w:val="177"/>
        </w:numPr>
        <w:rPr>
          <w:rFonts w:cs="Times New Roman"/>
        </w:rPr>
      </w:pPr>
      <w:r w:rsidRPr="003268C1">
        <w:rPr>
          <w:rFonts w:cs="Times New Roman"/>
        </w:rPr>
        <w:t>ulica 5 Pułku Ułanów.</w:t>
      </w:r>
    </w:p>
    <w:p w:rsidR="00100E1D" w:rsidRDefault="00100E1D" w:rsidP="003268C1">
      <w:pPr>
        <w:spacing w:before="0"/>
        <w:ind w:firstLine="289"/>
        <w:contextualSpacing/>
        <w:rPr>
          <w:i/>
          <w:sz w:val="18"/>
          <w:szCs w:val="18"/>
        </w:rPr>
      </w:pPr>
    </w:p>
    <w:p w:rsidR="00CD163A" w:rsidRDefault="00693EC4">
      <w:pPr>
        <w:pStyle w:val="Nagwek2"/>
      </w:pPr>
      <w:bookmarkStart w:id="941" w:name="_Toc506802866"/>
      <w:bookmarkStart w:id="942" w:name="_Toc506802992"/>
      <w:bookmarkStart w:id="943" w:name="_Toc506802867"/>
      <w:bookmarkStart w:id="944" w:name="_Toc506802993"/>
      <w:bookmarkStart w:id="945" w:name="_Toc506802868"/>
      <w:bookmarkStart w:id="946" w:name="_Toc506802994"/>
      <w:bookmarkStart w:id="947" w:name="_Toc506802869"/>
      <w:bookmarkStart w:id="948" w:name="_Toc506802995"/>
      <w:bookmarkStart w:id="949" w:name="_Toc506802870"/>
      <w:bookmarkStart w:id="950" w:name="_Toc506802996"/>
      <w:bookmarkStart w:id="951" w:name="_Toc122919379"/>
      <w:bookmarkStart w:id="952" w:name="_Toc143057469"/>
      <w:bookmarkStart w:id="953" w:name="_Toc181113275"/>
      <w:bookmarkStart w:id="954" w:name="_Toc277547481"/>
      <w:bookmarkStart w:id="955" w:name="_Toc439776400"/>
      <w:bookmarkStart w:id="956" w:name="_Toc506802997"/>
      <w:bookmarkStart w:id="957" w:name="_Toc88222453"/>
      <w:bookmarkEnd w:id="941"/>
      <w:bookmarkEnd w:id="942"/>
      <w:bookmarkEnd w:id="943"/>
      <w:bookmarkEnd w:id="944"/>
      <w:bookmarkEnd w:id="945"/>
      <w:bookmarkEnd w:id="946"/>
      <w:bookmarkEnd w:id="947"/>
      <w:bookmarkEnd w:id="948"/>
      <w:bookmarkEnd w:id="949"/>
      <w:bookmarkEnd w:id="950"/>
      <w:r>
        <w:t xml:space="preserve">14.2. </w:t>
      </w:r>
      <w:r w:rsidR="00CD163A" w:rsidRPr="00D17085">
        <w:t>GOSPODARKA ODPADAMI</w:t>
      </w:r>
      <w:bookmarkEnd w:id="951"/>
      <w:bookmarkEnd w:id="952"/>
      <w:bookmarkEnd w:id="953"/>
      <w:bookmarkEnd w:id="954"/>
      <w:bookmarkEnd w:id="955"/>
      <w:bookmarkEnd w:id="956"/>
      <w:bookmarkEnd w:id="957"/>
    </w:p>
    <w:p w:rsidR="00B208C7" w:rsidRPr="008F59EB" w:rsidRDefault="003E1C4D">
      <w:pPr>
        <w:ind w:firstLine="288"/>
        <w:rPr>
          <w:i/>
          <w:sz w:val="16"/>
          <w:szCs w:val="16"/>
        </w:rPr>
      </w:pPr>
      <w:r>
        <w:rPr>
          <w:rFonts w:cs="Times New Roman"/>
        </w:rPr>
        <w:t xml:space="preserve">Według Planu gospodarki odpadami dla województwa mazowieckiego </w:t>
      </w:r>
      <w:r w:rsidR="00471CF4">
        <w:rPr>
          <w:rFonts w:cs="Times New Roman"/>
        </w:rPr>
        <w:t>2024</w:t>
      </w:r>
      <w:r>
        <w:rPr>
          <w:rFonts w:cs="Times New Roman"/>
        </w:rPr>
        <w:t xml:space="preserve">, Ostrołęka zaliczona została do Regionu </w:t>
      </w:r>
      <w:r w:rsidR="00471CF4">
        <w:rPr>
          <w:rFonts w:cs="Times New Roman"/>
        </w:rPr>
        <w:t>wschodniego</w:t>
      </w:r>
      <w:r>
        <w:rPr>
          <w:rFonts w:cs="Times New Roman"/>
        </w:rPr>
        <w:t>.</w:t>
      </w:r>
    </w:p>
    <w:p w:rsidR="003E1C4D" w:rsidRDefault="003E1C4D" w:rsidP="003E1C4D">
      <w:pPr>
        <w:ind w:firstLine="288"/>
        <w:rPr>
          <w:rFonts w:cs="Times New Roman"/>
        </w:rPr>
      </w:pPr>
      <w:r w:rsidRPr="0032748D">
        <w:rPr>
          <w:rFonts w:cs="Times New Roman"/>
        </w:rPr>
        <w:t>Odpady komunalne, odpady zielone</w:t>
      </w:r>
      <w:r w:rsidR="000A6CA4">
        <w:rPr>
          <w:rFonts w:cs="Times New Roman"/>
        </w:rPr>
        <w:t xml:space="preserve"> </w:t>
      </w:r>
      <w:r w:rsidRPr="0032748D">
        <w:rPr>
          <w:rFonts w:cs="Times New Roman"/>
        </w:rPr>
        <w:t>oraz pozostałości z sortowania odpadów komunalnych powstające na terenie miasta</w:t>
      </w:r>
      <w:r w:rsidR="000A6CA4">
        <w:rPr>
          <w:rFonts w:cs="Times New Roman"/>
        </w:rPr>
        <w:t xml:space="preserve"> </w:t>
      </w:r>
      <w:r w:rsidRPr="0032748D">
        <w:rPr>
          <w:rFonts w:cs="Times New Roman"/>
        </w:rPr>
        <w:t>Ostrołęki są zagospodarowane w regionalnej instalacji do przetwarzania odpadów</w:t>
      </w:r>
      <w:r w:rsidR="000A6CA4">
        <w:rPr>
          <w:rFonts w:cs="Times New Roman"/>
        </w:rPr>
        <w:t xml:space="preserve"> </w:t>
      </w:r>
      <w:r w:rsidRPr="0032748D">
        <w:rPr>
          <w:rFonts w:cs="Times New Roman"/>
        </w:rPr>
        <w:t>komunalnych (RIPOK</w:t>
      </w:r>
      <w:r w:rsidR="00DA716E">
        <w:rPr>
          <w:rFonts w:cs="Times New Roman"/>
        </w:rPr>
        <w:t xml:space="preserve"> w Ostrołęce przy ulicy </w:t>
      </w:r>
      <w:r w:rsidR="0097008D">
        <w:rPr>
          <w:rFonts w:cs="Times New Roman"/>
        </w:rPr>
        <w:t>Turskiego 4</w:t>
      </w:r>
      <w:r w:rsidRPr="0032748D">
        <w:rPr>
          <w:rFonts w:cs="Times New Roman"/>
        </w:rPr>
        <w:t xml:space="preserve">), oddanej do użytku w 2015 r., </w:t>
      </w:r>
      <w:r w:rsidR="001060D2">
        <w:rPr>
          <w:rFonts w:cs="Times New Roman"/>
        </w:rPr>
        <w:br/>
      </w:r>
      <w:r w:rsidRPr="0032748D">
        <w:rPr>
          <w:rFonts w:cs="Times New Roman"/>
        </w:rPr>
        <w:t xml:space="preserve">w której zastosowano </w:t>
      </w:r>
      <w:r w:rsidR="000A6CA4" w:rsidRPr="0032748D">
        <w:rPr>
          <w:rFonts w:cs="Times New Roman"/>
        </w:rPr>
        <w:t>nowoczesną technologię</w:t>
      </w:r>
      <w:r w:rsidRPr="0032748D">
        <w:rPr>
          <w:rFonts w:cs="Times New Roman"/>
        </w:rPr>
        <w:t xml:space="preserve"> pozwalającą na maksymalny odzysk z odpadów zmieszanych </w:t>
      </w:r>
      <w:r w:rsidR="000A6CA4" w:rsidRPr="0032748D">
        <w:rPr>
          <w:rFonts w:cs="Times New Roman"/>
        </w:rPr>
        <w:t>surowców nadających</w:t>
      </w:r>
      <w:r w:rsidRPr="0032748D">
        <w:rPr>
          <w:rFonts w:cs="Times New Roman"/>
        </w:rPr>
        <w:t xml:space="preserve"> się do recyklingu. W skład Zakładu Unieszkodliwiania Odpadów Komunalnych</w:t>
      </w:r>
      <w:r w:rsidR="000A6CA4">
        <w:rPr>
          <w:rFonts w:cs="Times New Roman"/>
        </w:rPr>
        <w:t xml:space="preserve"> </w:t>
      </w:r>
      <w:r w:rsidRPr="0032748D">
        <w:rPr>
          <w:rFonts w:cs="Times New Roman"/>
        </w:rPr>
        <w:t xml:space="preserve">„Stacja Segregacji Odpadów Komunalnych miasta Ostrołęki i gmin powiatu </w:t>
      </w:r>
      <w:r w:rsidR="000A6CA4" w:rsidRPr="0032748D">
        <w:rPr>
          <w:rFonts w:cs="Times New Roman"/>
        </w:rPr>
        <w:t>ostrołęckiego wchodzi</w:t>
      </w:r>
      <w:r w:rsidRPr="0032748D">
        <w:rPr>
          <w:rFonts w:cs="Times New Roman"/>
        </w:rPr>
        <w:t xml:space="preserve"> 18 obiektów, w tym dwa najważniejsze – hala sortowni i kompostowni.</w:t>
      </w:r>
      <w:r w:rsidR="000A6CA4">
        <w:rPr>
          <w:rFonts w:cs="Times New Roman"/>
        </w:rPr>
        <w:t xml:space="preserve"> </w:t>
      </w:r>
      <w:r w:rsidRPr="0032748D">
        <w:rPr>
          <w:rFonts w:cs="Times New Roman"/>
        </w:rPr>
        <w:t xml:space="preserve">Zorganizowany systemem gospodarowania odpadami komunalnymi Ostrołęki </w:t>
      </w:r>
      <w:r w:rsidR="000A6CA4" w:rsidRPr="0032748D">
        <w:rPr>
          <w:rFonts w:cs="Times New Roman"/>
        </w:rPr>
        <w:t>obejmuje wszystkich</w:t>
      </w:r>
      <w:r w:rsidRPr="0032748D">
        <w:rPr>
          <w:rFonts w:cs="Times New Roman"/>
        </w:rPr>
        <w:t xml:space="preserve"> właścicieli nieruchomości, na których powstają odpady komunalne.</w:t>
      </w:r>
      <w:r w:rsidR="000A6CA4">
        <w:rPr>
          <w:rFonts w:cs="Times New Roman"/>
        </w:rPr>
        <w:t xml:space="preserve"> </w:t>
      </w:r>
      <w:r w:rsidRPr="0032748D">
        <w:rPr>
          <w:rFonts w:cs="Times New Roman"/>
        </w:rPr>
        <w:t xml:space="preserve">W pobliżu ww. ZUOK od 2013 r. </w:t>
      </w:r>
      <w:r w:rsidRPr="0032748D">
        <w:rPr>
          <w:rFonts w:cs="Times New Roman"/>
        </w:rPr>
        <w:lastRenderedPageBreak/>
        <w:t>funkcjonuje Punkt Selektywnego Zbierania Odpadów</w:t>
      </w:r>
      <w:r w:rsidR="000A6CA4">
        <w:rPr>
          <w:rFonts w:cs="Times New Roman"/>
        </w:rPr>
        <w:t xml:space="preserve"> </w:t>
      </w:r>
      <w:r w:rsidRPr="0032748D">
        <w:rPr>
          <w:rFonts w:cs="Times New Roman"/>
        </w:rPr>
        <w:t>Komunalnych (PSZOK), który obsługuje mieszkańców miasta Ostrołęki oraz gminy Rzekuń.</w:t>
      </w:r>
    </w:p>
    <w:p w:rsidR="003E1C4D" w:rsidRDefault="003E1C4D" w:rsidP="003E1C4D">
      <w:pPr>
        <w:ind w:firstLine="288"/>
        <w:rPr>
          <w:rFonts w:cs="Times New Roman"/>
        </w:rPr>
      </w:pPr>
      <w:r>
        <w:rPr>
          <w:rFonts w:cs="Times New Roman"/>
        </w:rPr>
        <w:t>W 20</w:t>
      </w:r>
      <w:r w:rsidR="001F65FC">
        <w:rPr>
          <w:rFonts w:cs="Times New Roman"/>
        </w:rPr>
        <w:t>20</w:t>
      </w:r>
      <w:r>
        <w:rPr>
          <w:rFonts w:cs="Times New Roman"/>
        </w:rPr>
        <w:t xml:space="preserve"> roku na terenie miasta Ostrołęka ogółem zebrano</w:t>
      </w:r>
      <w:r w:rsidR="00D5651B">
        <w:rPr>
          <w:rFonts w:cs="Times New Roman"/>
        </w:rPr>
        <w:t>17 469,77</w:t>
      </w:r>
      <w:r>
        <w:rPr>
          <w:rFonts w:cs="Times New Roman"/>
        </w:rPr>
        <w:t xml:space="preserve"> ton odpadów. Składa się na to </w:t>
      </w:r>
      <w:r w:rsidR="001F65FC">
        <w:rPr>
          <w:rFonts w:cs="Times New Roman"/>
        </w:rPr>
        <w:t xml:space="preserve">12 695,08 </w:t>
      </w:r>
      <w:r>
        <w:rPr>
          <w:rFonts w:cs="Times New Roman"/>
        </w:rPr>
        <w:t xml:space="preserve">ton odpadów zmieszanych i </w:t>
      </w:r>
      <w:r w:rsidR="001F65FC">
        <w:rPr>
          <w:rFonts w:cs="Times New Roman"/>
        </w:rPr>
        <w:t>4 774,69</w:t>
      </w:r>
      <w:r>
        <w:rPr>
          <w:rFonts w:cs="Times New Roman"/>
        </w:rPr>
        <w:t xml:space="preserve"> ton odpadów zebranych selektywnie. Wielkość zbieranych odpadów zmieszanych w Ostrołęce na przestrzeni lat przedstawia </w:t>
      </w:r>
      <w:r w:rsidRPr="00BC4689">
        <w:rPr>
          <w:rFonts w:cs="Times New Roman"/>
        </w:rPr>
        <w:t xml:space="preserve">poniższy </w:t>
      </w:r>
      <w:r w:rsidR="00314868">
        <w:rPr>
          <w:rFonts w:cs="Times New Roman"/>
        </w:rPr>
        <w:t>wykres</w:t>
      </w:r>
      <w:r w:rsidR="00D5651B">
        <w:rPr>
          <w:rFonts w:cs="Times New Roman"/>
        </w:rPr>
        <w:t>.</w:t>
      </w:r>
    </w:p>
    <w:p w:rsidR="0097008D" w:rsidRPr="001F65FC" w:rsidRDefault="001F65FC" w:rsidP="001F65FC">
      <w:pPr>
        <w:rPr>
          <w:rFonts w:cs="Times New Roman"/>
        </w:rPr>
      </w:pPr>
      <w:r>
        <w:rPr>
          <w:noProof/>
          <w:lang w:eastAsia="pl-PL"/>
        </w:rPr>
        <w:drawing>
          <wp:inline distT="0" distB="0" distL="0" distR="0">
            <wp:extent cx="5760085" cy="2221230"/>
            <wp:effectExtent l="0" t="0" r="0" b="0"/>
            <wp:docPr id="43" name="Wykres 43">
              <a:extLst xmlns:a="http://schemas.openxmlformats.org/drawingml/2006/main">
                <a:ext uri="{FF2B5EF4-FFF2-40B4-BE49-F238E27FC236}">
                  <a16:creationId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252DBB87-1A8D-478B-A8FF-B0FCCB6E631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314868" w:rsidRDefault="00314868" w:rsidP="00324EA5">
      <w:pPr>
        <w:pStyle w:val="Legenda"/>
        <w:rPr>
          <w:szCs w:val="20"/>
        </w:rPr>
      </w:pPr>
      <w:bookmarkStart w:id="958" w:name="_Toc86755460"/>
      <w:bookmarkStart w:id="959" w:name="_Toc14123300"/>
      <w:bookmarkStart w:id="960" w:name="_Toc14687021"/>
      <w:r>
        <w:t xml:space="preserve">Wykres </w:t>
      </w:r>
      <w:fldSimple w:instr=" SEQ Wykres \* ARABIC ">
        <w:r w:rsidR="00A957C7">
          <w:rPr>
            <w:noProof/>
          </w:rPr>
          <w:t>39</w:t>
        </w:r>
      </w:fldSimple>
      <w:r>
        <w:t xml:space="preserve"> </w:t>
      </w:r>
      <w:r w:rsidRPr="00A07DB3">
        <w:t>Zebrane zmieszane odpady na przestrzeni lat 2010-2020</w:t>
      </w:r>
      <w:bookmarkEnd w:id="958"/>
    </w:p>
    <w:bookmarkEnd w:id="959"/>
    <w:bookmarkEnd w:id="960"/>
    <w:p w:rsidR="00D5651B" w:rsidRDefault="003E1C4D" w:rsidP="00D5651B">
      <w:pPr>
        <w:spacing w:before="0"/>
        <w:jc w:val="center"/>
        <w:rPr>
          <w:i/>
          <w:sz w:val="16"/>
          <w:szCs w:val="16"/>
        </w:rPr>
      </w:pPr>
      <w:r>
        <w:rPr>
          <w:i/>
          <w:sz w:val="16"/>
          <w:szCs w:val="16"/>
        </w:rPr>
        <w:t>ź</w:t>
      </w:r>
      <w:r w:rsidRPr="00A62122">
        <w:rPr>
          <w:i/>
          <w:sz w:val="16"/>
          <w:szCs w:val="16"/>
        </w:rPr>
        <w:t>ródło</w:t>
      </w:r>
      <w:r>
        <w:rPr>
          <w:i/>
          <w:sz w:val="16"/>
          <w:szCs w:val="16"/>
        </w:rPr>
        <w:t>: opracowanie własne na podstawie danych BDL</w:t>
      </w:r>
    </w:p>
    <w:p w:rsidR="00D5651B" w:rsidRPr="003268C1" w:rsidRDefault="00D5651B" w:rsidP="00D5651B">
      <w:pPr>
        <w:spacing w:before="0"/>
        <w:jc w:val="center"/>
        <w:rPr>
          <w:i/>
          <w:sz w:val="16"/>
          <w:szCs w:val="16"/>
        </w:rPr>
      </w:pPr>
    </w:p>
    <w:p w:rsidR="00B208C7" w:rsidRPr="003268C1" w:rsidRDefault="003E1C4D" w:rsidP="003268C1">
      <w:pPr>
        <w:ind w:firstLine="288"/>
        <w:rPr>
          <w:rFonts w:cs="Times New Roman"/>
        </w:rPr>
      </w:pPr>
      <w:r>
        <w:rPr>
          <w:rFonts w:cs="Times New Roman"/>
        </w:rPr>
        <w:t xml:space="preserve">W związku z lokalizacją na obszarze miasta elektrowni węglowej, odpady wytworzone w procesie spalania węgla składowane są we </w:t>
      </w:r>
      <w:r w:rsidRPr="008F59EB">
        <w:rPr>
          <w:rFonts w:cs="Times New Roman"/>
        </w:rPr>
        <w:t xml:space="preserve">względnie bezpieczny sposób na składowisku „Łęg” na </w:t>
      </w:r>
      <w:r w:rsidR="000A6CA4" w:rsidRPr="008F59EB">
        <w:rPr>
          <w:rFonts w:cs="Times New Roman"/>
        </w:rPr>
        <w:t>prawym brzegu</w:t>
      </w:r>
      <w:r w:rsidRPr="008F59EB">
        <w:rPr>
          <w:rFonts w:cs="Times New Roman"/>
        </w:rPr>
        <w:t xml:space="preserve"> Narwi (na terenie gminy Lelis).</w:t>
      </w:r>
    </w:p>
    <w:p w:rsidR="0006683E" w:rsidRPr="00D17085" w:rsidRDefault="0006683E" w:rsidP="003268C1">
      <w:pPr>
        <w:ind w:firstLine="288"/>
      </w:pPr>
    </w:p>
    <w:p w:rsidR="0006683E" w:rsidRPr="00500949" w:rsidRDefault="0006683E" w:rsidP="003268C1">
      <w:pPr>
        <w:pStyle w:val="Nagwek2"/>
      </w:pPr>
      <w:bookmarkStart w:id="961" w:name="_Toc504655215"/>
      <w:bookmarkStart w:id="962" w:name="_Toc504655216"/>
      <w:bookmarkStart w:id="963" w:name="_Toc504655217"/>
      <w:bookmarkStart w:id="964" w:name="_Toc504655218"/>
      <w:bookmarkStart w:id="965" w:name="_Toc504655222"/>
      <w:bookmarkStart w:id="966" w:name="_Toc504655223"/>
      <w:bookmarkStart w:id="967" w:name="_Toc504655225"/>
      <w:bookmarkStart w:id="968" w:name="_Toc504655226"/>
      <w:bookmarkStart w:id="969" w:name="_Toc504655228"/>
      <w:bookmarkStart w:id="970" w:name="_Toc122919380"/>
      <w:bookmarkStart w:id="971" w:name="_Toc143057470"/>
      <w:bookmarkStart w:id="972" w:name="_Toc181113276"/>
      <w:bookmarkStart w:id="973" w:name="_Toc277547482"/>
      <w:bookmarkStart w:id="974" w:name="_Toc439776401"/>
      <w:bookmarkStart w:id="975" w:name="_Toc506802998"/>
      <w:bookmarkStart w:id="976" w:name="_Toc88222454"/>
      <w:bookmarkEnd w:id="961"/>
      <w:bookmarkEnd w:id="962"/>
      <w:bookmarkEnd w:id="963"/>
      <w:bookmarkEnd w:id="964"/>
      <w:bookmarkEnd w:id="965"/>
      <w:bookmarkEnd w:id="966"/>
      <w:bookmarkEnd w:id="967"/>
      <w:bookmarkEnd w:id="968"/>
      <w:bookmarkEnd w:id="969"/>
      <w:r w:rsidRPr="00500949">
        <w:t xml:space="preserve">14.3. </w:t>
      </w:r>
      <w:r w:rsidR="00CD163A" w:rsidRPr="00500949">
        <w:t>ZAOPATRZENIE W ENERGIĘ ELEKTRYCZNĄ</w:t>
      </w:r>
      <w:bookmarkEnd w:id="970"/>
      <w:bookmarkEnd w:id="971"/>
      <w:bookmarkEnd w:id="972"/>
      <w:r w:rsidR="00CD163A" w:rsidRPr="00500949">
        <w:t xml:space="preserve"> i MOŻLIWOŚĆ WYKORZYSTANIA ODNAWIALNYCH ŹRÓDEŁ ENERGII</w:t>
      </w:r>
      <w:bookmarkEnd w:id="973"/>
      <w:bookmarkEnd w:id="974"/>
      <w:bookmarkEnd w:id="975"/>
      <w:bookmarkEnd w:id="976"/>
    </w:p>
    <w:p w:rsidR="003E1C4D" w:rsidRDefault="003E1C4D" w:rsidP="003E1C4D">
      <w:pPr>
        <w:ind w:firstLine="288"/>
        <w:rPr>
          <w:rFonts w:cs="Times New Roman"/>
        </w:rPr>
      </w:pPr>
      <w:r>
        <w:rPr>
          <w:rFonts w:cs="Times New Roman"/>
        </w:rPr>
        <w:t>W mieście Ostrołęka zlokalizowany jest zespół elektrowni Energa Elektrownie Ostrołęka, w skład którego wchodzą Elektrociepłownia Ostrołęka A i Elektrownia Ostrołęka B. Elektrownia Ostrołęka B jest jedyną elektrownią systemową w północno-wschodniej Polsce, zapewniającą bezpieczeństwo energetyczne kraju. Elektrownia składa się z trzech bloków energetycznych o mocy 2</w:t>
      </w:r>
      <w:r w:rsidR="00DF3CF6">
        <w:rPr>
          <w:rFonts w:cs="Times New Roman"/>
        </w:rPr>
        <w:t>30</w:t>
      </w:r>
      <w:r>
        <w:rPr>
          <w:rFonts w:cs="Times New Roman"/>
        </w:rPr>
        <w:t xml:space="preserve"> MW, 230 MW i 230 MW. Moc sumaryczna elektrowni wynosi 6</w:t>
      </w:r>
      <w:r w:rsidR="00DF3CF6">
        <w:rPr>
          <w:rFonts w:cs="Times New Roman"/>
        </w:rPr>
        <w:t>90</w:t>
      </w:r>
      <w:r>
        <w:rPr>
          <w:rFonts w:cs="Times New Roman"/>
        </w:rPr>
        <w:t xml:space="preserve"> MW. </w:t>
      </w:r>
      <w:r w:rsidR="00DF3CF6">
        <w:rPr>
          <w:rFonts w:cs="Times New Roman"/>
        </w:rPr>
        <w:t xml:space="preserve">Elektrownia jest na bieżąco modernizowana i ulepszana. Ostatnia modernizacja zakończyła się w kwietniu 2019 roku i polegała na podniesieniu sprawności jednej z turbin. </w:t>
      </w:r>
      <w:r w:rsidR="00DF3CF6" w:rsidRPr="00DF3CF6">
        <w:rPr>
          <w:rFonts w:cs="Times New Roman"/>
        </w:rPr>
        <w:t>Jednym z głównych celów modernizacji turbiny było unowocześnienie wszystkich bloków energetycznych Elektrowni Ostrołęka B, z jednoczesnym dostosowaniem ich do spełnienia zaostrzonych standardów emisji w zakresie pyłu i tlenków azotu</w:t>
      </w:r>
      <w:r w:rsidR="00DF3CF6">
        <w:rPr>
          <w:rFonts w:cs="Times New Roman"/>
        </w:rPr>
        <w:t>. Dzięki modernizacji wzrosła moc pierwszego</w:t>
      </w:r>
      <w:r w:rsidR="007D6704">
        <w:rPr>
          <w:rFonts w:cs="Times New Roman"/>
        </w:rPr>
        <w:t xml:space="preserve"> bloku</w:t>
      </w:r>
      <w:r w:rsidR="00DF3CF6">
        <w:rPr>
          <w:rFonts w:cs="Times New Roman"/>
        </w:rPr>
        <w:t xml:space="preserve"> elektrowni do 230 MW. Na rok 2020 planowana jest budowa </w:t>
      </w:r>
      <w:r w:rsidR="00DF3CF6" w:rsidRPr="00DF3CF6">
        <w:rPr>
          <w:rFonts w:cs="Times New Roman"/>
        </w:rPr>
        <w:t>drugiej nitki instalacji odsiarczania</w:t>
      </w:r>
      <w:r w:rsidR="007D6704">
        <w:rPr>
          <w:rFonts w:cs="Times New Roman"/>
        </w:rPr>
        <w:t>. W</w:t>
      </w:r>
      <w:r w:rsidR="007D6704" w:rsidRPr="007D6704">
        <w:rPr>
          <w:rFonts w:cs="Times New Roman"/>
        </w:rPr>
        <w:t>szystkie bloki energetyczne elektrowni Ostrołęka B, dzięki przeprowadz</w:t>
      </w:r>
      <w:r w:rsidR="007D6704">
        <w:rPr>
          <w:rFonts w:cs="Times New Roman"/>
        </w:rPr>
        <w:t>anym</w:t>
      </w:r>
      <w:r w:rsidR="007D6704" w:rsidRPr="007D6704">
        <w:rPr>
          <w:rFonts w:cs="Times New Roman"/>
        </w:rPr>
        <w:t xml:space="preserve"> inwestycjom, spełniają obowiązujące wymogi środowiskowe w zakresie emisji pyłów i tlenków azotu</w:t>
      </w:r>
      <w:r w:rsidR="007D6704">
        <w:rPr>
          <w:rFonts w:cs="Times New Roman"/>
        </w:rPr>
        <w:t>.</w:t>
      </w:r>
    </w:p>
    <w:p w:rsidR="003E1C4D" w:rsidRDefault="003E1C4D" w:rsidP="003E1C4D">
      <w:pPr>
        <w:ind w:firstLine="288"/>
        <w:rPr>
          <w:rFonts w:cs="Times New Roman"/>
        </w:rPr>
      </w:pPr>
      <w:r>
        <w:rPr>
          <w:rFonts w:cs="Times New Roman"/>
        </w:rPr>
        <w:t xml:space="preserve">Przy elektrowni Ostrołęka B znajduje się stacja 400/220/110 kV ,,Ostrołęka”, wyprowadzająca 2 dwutorowe linie napowietrzne 400kV i 2 linie 220 kV. Linie mają charakter przesyłowy, wiążą </w:t>
      </w:r>
      <w:r w:rsidRPr="00BC4689">
        <w:rPr>
          <w:rFonts w:cs="Times New Roman"/>
        </w:rPr>
        <w:t xml:space="preserve">Ostrołękę z krajowym systemem sieci przesyłowych. </w:t>
      </w:r>
      <w:r w:rsidR="00203D28" w:rsidRPr="00BC4689">
        <w:rPr>
          <w:rFonts w:cs="Times New Roman"/>
        </w:rPr>
        <w:t>Istniejące i projek</w:t>
      </w:r>
      <w:r w:rsidR="00314868">
        <w:rPr>
          <w:rFonts w:cs="Times New Roman"/>
        </w:rPr>
        <w:t>towane linie przedstawia Tabela</w:t>
      </w:r>
    </w:p>
    <w:p w:rsidR="0097008D" w:rsidRDefault="0097008D" w:rsidP="00CB38BB">
      <w:pPr>
        <w:jc w:val="left"/>
        <w:rPr>
          <w:sz w:val="20"/>
          <w:szCs w:val="20"/>
        </w:rPr>
      </w:pPr>
    </w:p>
    <w:p w:rsidR="00387EB6" w:rsidRDefault="00387EB6" w:rsidP="00CB38BB">
      <w:pPr>
        <w:jc w:val="left"/>
        <w:rPr>
          <w:sz w:val="20"/>
          <w:szCs w:val="20"/>
        </w:rPr>
      </w:pPr>
    </w:p>
    <w:p w:rsidR="00387EB6" w:rsidRDefault="00387EB6" w:rsidP="00CB38BB">
      <w:pPr>
        <w:jc w:val="left"/>
        <w:rPr>
          <w:sz w:val="20"/>
          <w:szCs w:val="20"/>
        </w:rPr>
      </w:pPr>
    </w:p>
    <w:p w:rsidR="00387EB6" w:rsidRPr="003268C1" w:rsidRDefault="00387EB6" w:rsidP="00CB38BB">
      <w:pPr>
        <w:jc w:val="left"/>
        <w:rPr>
          <w:sz w:val="20"/>
          <w:szCs w:val="20"/>
        </w:rPr>
      </w:pPr>
    </w:p>
    <w:p w:rsidR="00CB38BB" w:rsidRPr="003268C1" w:rsidRDefault="00CB38BB" w:rsidP="003268C1">
      <w:pPr>
        <w:jc w:val="left"/>
        <w:rPr>
          <w:sz w:val="20"/>
          <w:szCs w:val="20"/>
        </w:rPr>
      </w:pPr>
      <w:bookmarkStart w:id="977" w:name="_Toc86755345"/>
      <w:r w:rsidRPr="003268C1">
        <w:rPr>
          <w:b/>
          <w:bCs/>
          <w:sz w:val="20"/>
          <w:szCs w:val="20"/>
        </w:rPr>
        <w:lastRenderedPageBreak/>
        <w:t xml:space="preserve">Tabela </w:t>
      </w:r>
      <w:r w:rsidR="00AD46FC" w:rsidRPr="003268C1">
        <w:rPr>
          <w:b/>
          <w:bCs/>
          <w:sz w:val="20"/>
          <w:szCs w:val="20"/>
        </w:rPr>
        <w:fldChar w:fldCharType="begin"/>
      </w:r>
      <w:r w:rsidRPr="003268C1">
        <w:rPr>
          <w:b/>
          <w:bCs/>
          <w:sz w:val="20"/>
          <w:szCs w:val="20"/>
        </w:rPr>
        <w:instrText xml:space="preserve"> SEQ Tabela \* ARABIC </w:instrText>
      </w:r>
      <w:r w:rsidR="00AD46FC" w:rsidRPr="003268C1">
        <w:rPr>
          <w:b/>
          <w:bCs/>
          <w:sz w:val="20"/>
          <w:szCs w:val="20"/>
        </w:rPr>
        <w:fldChar w:fldCharType="separate"/>
      </w:r>
      <w:r w:rsidR="00A957C7">
        <w:rPr>
          <w:b/>
          <w:bCs/>
          <w:noProof/>
          <w:sz w:val="20"/>
          <w:szCs w:val="20"/>
        </w:rPr>
        <w:t>33</w:t>
      </w:r>
      <w:r w:rsidR="00AD46FC" w:rsidRPr="003268C1">
        <w:rPr>
          <w:b/>
          <w:bCs/>
          <w:sz w:val="20"/>
          <w:szCs w:val="20"/>
        </w:rPr>
        <w:fldChar w:fldCharType="end"/>
      </w:r>
      <w:r w:rsidRPr="003268C1">
        <w:rPr>
          <w:b/>
          <w:bCs/>
          <w:sz w:val="20"/>
          <w:szCs w:val="20"/>
        </w:rPr>
        <w:t>.</w:t>
      </w:r>
      <w:r w:rsidRPr="003268C1">
        <w:rPr>
          <w:sz w:val="20"/>
          <w:szCs w:val="20"/>
        </w:rPr>
        <w:t xml:space="preserve"> Istniejące linia 400kV, 220kV, 110kV w mieście Ostrołęka</w:t>
      </w:r>
      <w:bookmarkEnd w:id="977"/>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03"/>
        <w:gridCol w:w="3544"/>
        <w:gridCol w:w="4628"/>
      </w:tblGrid>
      <w:tr w:rsidR="00FF063A" w:rsidTr="007E4272">
        <w:trPr>
          <w:trHeight w:val="654"/>
          <w:jc w:val="center"/>
        </w:trPr>
        <w:tc>
          <w:tcPr>
            <w:tcW w:w="803" w:type="dxa"/>
            <w:shd w:val="clear" w:color="auto" w:fill="595959" w:themeFill="text1" w:themeFillTint="A6"/>
            <w:vAlign w:val="center"/>
          </w:tcPr>
          <w:p w:rsidR="00FF063A" w:rsidRPr="003268C1" w:rsidRDefault="00FF063A" w:rsidP="003E1C4D">
            <w:pPr>
              <w:jc w:val="center"/>
              <w:rPr>
                <w:rFonts w:cs="Times New Roman"/>
                <w:b/>
                <w:color w:val="FFFFFF" w:themeColor="background1"/>
                <w:sz w:val="18"/>
                <w:szCs w:val="18"/>
              </w:rPr>
            </w:pPr>
            <w:r w:rsidRPr="003268C1">
              <w:rPr>
                <w:rFonts w:cs="Times New Roman"/>
                <w:b/>
                <w:color w:val="FFFFFF" w:themeColor="background1"/>
                <w:sz w:val="18"/>
                <w:szCs w:val="18"/>
              </w:rPr>
              <w:t>L.P</w:t>
            </w:r>
          </w:p>
        </w:tc>
        <w:tc>
          <w:tcPr>
            <w:tcW w:w="3544" w:type="dxa"/>
            <w:shd w:val="clear" w:color="auto" w:fill="595959" w:themeFill="text1" w:themeFillTint="A6"/>
            <w:vAlign w:val="center"/>
          </w:tcPr>
          <w:p w:rsidR="00FF063A" w:rsidRPr="003268C1" w:rsidRDefault="00FF063A" w:rsidP="003E1C4D">
            <w:pPr>
              <w:jc w:val="center"/>
              <w:rPr>
                <w:rFonts w:cs="Times New Roman"/>
                <w:b/>
                <w:color w:val="FFFFFF" w:themeColor="background1"/>
                <w:sz w:val="18"/>
                <w:szCs w:val="18"/>
              </w:rPr>
            </w:pPr>
            <w:r w:rsidRPr="003268C1">
              <w:rPr>
                <w:rFonts w:cs="Times New Roman"/>
                <w:b/>
                <w:color w:val="FFFFFF" w:themeColor="background1"/>
                <w:sz w:val="18"/>
                <w:szCs w:val="18"/>
              </w:rPr>
              <w:t>Rodzaj linii</w:t>
            </w:r>
          </w:p>
        </w:tc>
        <w:tc>
          <w:tcPr>
            <w:tcW w:w="4628" w:type="dxa"/>
            <w:shd w:val="clear" w:color="auto" w:fill="595959" w:themeFill="text1" w:themeFillTint="A6"/>
            <w:vAlign w:val="center"/>
          </w:tcPr>
          <w:p w:rsidR="00FF063A" w:rsidRPr="003268C1" w:rsidRDefault="00FF063A" w:rsidP="003E1C4D">
            <w:pPr>
              <w:jc w:val="center"/>
              <w:rPr>
                <w:rFonts w:cs="Times New Roman"/>
                <w:b/>
                <w:color w:val="FFFFFF" w:themeColor="background1"/>
                <w:sz w:val="18"/>
                <w:szCs w:val="18"/>
              </w:rPr>
            </w:pPr>
            <w:r w:rsidRPr="003268C1">
              <w:rPr>
                <w:rFonts w:cs="Times New Roman"/>
                <w:b/>
                <w:color w:val="FFFFFF" w:themeColor="background1"/>
                <w:sz w:val="18"/>
                <w:szCs w:val="18"/>
              </w:rPr>
              <w:t>Relacja</w:t>
            </w:r>
          </w:p>
        </w:tc>
      </w:tr>
      <w:tr w:rsidR="00FF063A" w:rsidTr="007E4272">
        <w:trPr>
          <w:trHeight w:hRule="exact" w:val="340"/>
          <w:jc w:val="center"/>
        </w:trPr>
        <w:tc>
          <w:tcPr>
            <w:tcW w:w="803" w:type="dxa"/>
            <w:shd w:val="clear" w:color="auto" w:fill="auto"/>
            <w:vAlign w:val="center"/>
          </w:tcPr>
          <w:p w:rsidR="00FF063A" w:rsidRPr="003268C1" w:rsidRDefault="00FF063A" w:rsidP="003E1C4D">
            <w:pPr>
              <w:jc w:val="center"/>
              <w:rPr>
                <w:rFonts w:cs="Times New Roman"/>
                <w:b/>
                <w:sz w:val="18"/>
                <w:szCs w:val="18"/>
              </w:rPr>
            </w:pPr>
            <w:r w:rsidRPr="003268C1">
              <w:rPr>
                <w:rFonts w:cs="Times New Roman"/>
                <w:b/>
                <w:sz w:val="18"/>
                <w:szCs w:val="18"/>
              </w:rPr>
              <w:t>1</w:t>
            </w:r>
          </w:p>
        </w:tc>
        <w:tc>
          <w:tcPr>
            <w:tcW w:w="3544" w:type="dxa"/>
            <w:shd w:val="clear" w:color="auto" w:fill="auto"/>
            <w:vAlign w:val="center"/>
          </w:tcPr>
          <w:p w:rsidR="00FF063A" w:rsidRPr="003268C1" w:rsidRDefault="00FF063A" w:rsidP="003E1C4D">
            <w:pPr>
              <w:jc w:val="center"/>
              <w:rPr>
                <w:rFonts w:cs="Times New Roman"/>
                <w:sz w:val="18"/>
                <w:szCs w:val="18"/>
              </w:rPr>
            </w:pPr>
            <w:r w:rsidRPr="003268C1">
              <w:rPr>
                <w:rFonts w:cs="Times New Roman"/>
                <w:sz w:val="18"/>
                <w:szCs w:val="18"/>
              </w:rPr>
              <w:t>400 kV</w:t>
            </w:r>
          </w:p>
        </w:tc>
        <w:tc>
          <w:tcPr>
            <w:tcW w:w="4628" w:type="dxa"/>
            <w:shd w:val="clear" w:color="auto" w:fill="auto"/>
            <w:vAlign w:val="center"/>
          </w:tcPr>
          <w:p w:rsidR="00FF063A" w:rsidRPr="003268C1" w:rsidRDefault="00FF063A" w:rsidP="003E1C4D">
            <w:pPr>
              <w:jc w:val="center"/>
              <w:rPr>
                <w:rFonts w:cs="Times New Roman"/>
                <w:sz w:val="18"/>
                <w:szCs w:val="18"/>
              </w:rPr>
            </w:pPr>
            <w:r w:rsidRPr="003268C1">
              <w:rPr>
                <w:rFonts w:cs="Times New Roman"/>
                <w:sz w:val="18"/>
                <w:szCs w:val="18"/>
              </w:rPr>
              <w:t>Ostrołęka- Olsztyn Mątki</w:t>
            </w:r>
          </w:p>
        </w:tc>
      </w:tr>
      <w:tr w:rsidR="00FF063A" w:rsidTr="007E4272">
        <w:trPr>
          <w:trHeight w:hRule="exact" w:val="340"/>
          <w:jc w:val="center"/>
        </w:trPr>
        <w:tc>
          <w:tcPr>
            <w:tcW w:w="803" w:type="dxa"/>
            <w:shd w:val="clear" w:color="auto" w:fill="auto"/>
            <w:vAlign w:val="center"/>
          </w:tcPr>
          <w:p w:rsidR="00FF063A" w:rsidRPr="003268C1" w:rsidRDefault="00FF063A" w:rsidP="003E1C4D">
            <w:pPr>
              <w:jc w:val="center"/>
              <w:rPr>
                <w:rFonts w:cs="Times New Roman"/>
                <w:b/>
                <w:sz w:val="18"/>
                <w:szCs w:val="18"/>
              </w:rPr>
            </w:pPr>
            <w:r w:rsidRPr="003268C1">
              <w:rPr>
                <w:rFonts w:cs="Times New Roman"/>
                <w:b/>
                <w:sz w:val="18"/>
                <w:szCs w:val="18"/>
              </w:rPr>
              <w:t>2</w:t>
            </w:r>
          </w:p>
        </w:tc>
        <w:tc>
          <w:tcPr>
            <w:tcW w:w="3544" w:type="dxa"/>
            <w:shd w:val="clear" w:color="auto" w:fill="auto"/>
            <w:vAlign w:val="center"/>
          </w:tcPr>
          <w:p w:rsidR="00FF063A" w:rsidRPr="003268C1" w:rsidRDefault="00FF063A" w:rsidP="003E1C4D">
            <w:pPr>
              <w:jc w:val="center"/>
              <w:rPr>
                <w:rFonts w:cs="Times New Roman"/>
                <w:sz w:val="18"/>
                <w:szCs w:val="18"/>
              </w:rPr>
            </w:pPr>
            <w:r w:rsidRPr="003268C1">
              <w:rPr>
                <w:rFonts w:cs="Times New Roman"/>
                <w:sz w:val="18"/>
                <w:szCs w:val="18"/>
              </w:rPr>
              <w:t>400 kV</w:t>
            </w:r>
          </w:p>
        </w:tc>
        <w:tc>
          <w:tcPr>
            <w:tcW w:w="4628" w:type="dxa"/>
            <w:shd w:val="clear" w:color="auto" w:fill="auto"/>
            <w:vAlign w:val="center"/>
          </w:tcPr>
          <w:p w:rsidR="00FF063A" w:rsidRPr="003268C1" w:rsidRDefault="00FF063A" w:rsidP="003E1C4D">
            <w:pPr>
              <w:jc w:val="center"/>
              <w:rPr>
                <w:rFonts w:cs="Times New Roman"/>
                <w:sz w:val="18"/>
                <w:szCs w:val="18"/>
              </w:rPr>
            </w:pPr>
            <w:r w:rsidRPr="003268C1">
              <w:rPr>
                <w:rFonts w:cs="Times New Roman"/>
                <w:sz w:val="18"/>
                <w:szCs w:val="18"/>
              </w:rPr>
              <w:t>Ostrołęka- Łomża</w:t>
            </w:r>
          </w:p>
        </w:tc>
      </w:tr>
      <w:tr w:rsidR="00FF063A" w:rsidTr="007E4272">
        <w:trPr>
          <w:trHeight w:hRule="exact" w:val="340"/>
          <w:jc w:val="center"/>
        </w:trPr>
        <w:tc>
          <w:tcPr>
            <w:tcW w:w="803" w:type="dxa"/>
            <w:shd w:val="clear" w:color="auto" w:fill="auto"/>
            <w:vAlign w:val="center"/>
          </w:tcPr>
          <w:p w:rsidR="00FF063A" w:rsidRPr="003268C1" w:rsidRDefault="00FF063A" w:rsidP="003E1C4D">
            <w:pPr>
              <w:jc w:val="center"/>
              <w:rPr>
                <w:rFonts w:cs="Times New Roman"/>
                <w:b/>
                <w:sz w:val="18"/>
                <w:szCs w:val="18"/>
              </w:rPr>
            </w:pPr>
            <w:r w:rsidRPr="003268C1">
              <w:rPr>
                <w:rFonts w:cs="Times New Roman"/>
                <w:b/>
                <w:sz w:val="18"/>
                <w:szCs w:val="18"/>
              </w:rPr>
              <w:t>3</w:t>
            </w:r>
          </w:p>
        </w:tc>
        <w:tc>
          <w:tcPr>
            <w:tcW w:w="3544" w:type="dxa"/>
            <w:shd w:val="clear" w:color="auto" w:fill="auto"/>
            <w:vAlign w:val="center"/>
          </w:tcPr>
          <w:p w:rsidR="00FF063A" w:rsidRPr="003268C1" w:rsidRDefault="00FF063A" w:rsidP="003E1C4D">
            <w:pPr>
              <w:jc w:val="center"/>
              <w:rPr>
                <w:rFonts w:cs="Times New Roman"/>
                <w:sz w:val="18"/>
                <w:szCs w:val="18"/>
              </w:rPr>
            </w:pPr>
            <w:r w:rsidRPr="003268C1">
              <w:rPr>
                <w:rFonts w:cs="Times New Roman"/>
                <w:sz w:val="18"/>
                <w:szCs w:val="18"/>
              </w:rPr>
              <w:t>220 kV*</w:t>
            </w:r>
          </w:p>
        </w:tc>
        <w:tc>
          <w:tcPr>
            <w:tcW w:w="4628" w:type="dxa"/>
            <w:shd w:val="clear" w:color="auto" w:fill="auto"/>
            <w:vAlign w:val="center"/>
          </w:tcPr>
          <w:p w:rsidR="00FF063A" w:rsidRPr="003268C1" w:rsidRDefault="00FF063A" w:rsidP="003E1C4D">
            <w:pPr>
              <w:jc w:val="center"/>
              <w:rPr>
                <w:rFonts w:cs="Times New Roman"/>
                <w:sz w:val="18"/>
                <w:szCs w:val="18"/>
              </w:rPr>
            </w:pPr>
            <w:r w:rsidRPr="003268C1">
              <w:rPr>
                <w:rFonts w:cs="Times New Roman"/>
                <w:sz w:val="18"/>
                <w:szCs w:val="18"/>
              </w:rPr>
              <w:t>Ostrołęka- Miłosna*</w:t>
            </w:r>
          </w:p>
        </w:tc>
      </w:tr>
      <w:tr w:rsidR="00FF063A" w:rsidTr="007E4272">
        <w:trPr>
          <w:trHeight w:hRule="exact" w:val="340"/>
          <w:jc w:val="center"/>
        </w:trPr>
        <w:tc>
          <w:tcPr>
            <w:tcW w:w="803" w:type="dxa"/>
            <w:shd w:val="clear" w:color="auto" w:fill="auto"/>
            <w:vAlign w:val="center"/>
          </w:tcPr>
          <w:p w:rsidR="00FF063A" w:rsidRPr="003268C1" w:rsidRDefault="00FF063A" w:rsidP="003E1C4D">
            <w:pPr>
              <w:jc w:val="center"/>
              <w:rPr>
                <w:rFonts w:cs="Times New Roman"/>
                <w:b/>
                <w:sz w:val="18"/>
                <w:szCs w:val="18"/>
              </w:rPr>
            </w:pPr>
            <w:r w:rsidRPr="003268C1">
              <w:rPr>
                <w:rFonts w:cs="Times New Roman"/>
                <w:b/>
                <w:sz w:val="18"/>
                <w:szCs w:val="18"/>
              </w:rPr>
              <w:t>4</w:t>
            </w:r>
          </w:p>
        </w:tc>
        <w:tc>
          <w:tcPr>
            <w:tcW w:w="3544" w:type="dxa"/>
            <w:shd w:val="clear" w:color="auto" w:fill="auto"/>
            <w:vAlign w:val="center"/>
          </w:tcPr>
          <w:p w:rsidR="00FF063A" w:rsidRPr="003268C1" w:rsidRDefault="00FF063A" w:rsidP="003E1C4D">
            <w:pPr>
              <w:jc w:val="center"/>
              <w:rPr>
                <w:rFonts w:cs="Times New Roman"/>
                <w:sz w:val="18"/>
                <w:szCs w:val="18"/>
              </w:rPr>
            </w:pPr>
            <w:r w:rsidRPr="003268C1">
              <w:rPr>
                <w:rFonts w:cs="Times New Roman"/>
                <w:sz w:val="18"/>
                <w:szCs w:val="18"/>
              </w:rPr>
              <w:t>220 kV</w:t>
            </w:r>
          </w:p>
        </w:tc>
        <w:tc>
          <w:tcPr>
            <w:tcW w:w="4628" w:type="dxa"/>
            <w:shd w:val="clear" w:color="auto" w:fill="auto"/>
            <w:vAlign w:val="center"/>
          </w:tcPr>
          <w:p w:rsidR="00FF063A" w:rsidRPr="003268C1" w:rsidRDefault="00FF063A" w:rsidP="003E1C4D">
            <w:pPr>
              <w:jc w:val="center"/>
              <w:rPr>
                <w:rFonts w:cs="Times New Roman"/>
                <w:sz w:val="18"/>
                <w:szCs w:val="18"/>
              </w:rPr>
            </w:pPr>
            <w:r w:rsidRPr="003268C1">
              <w:rPr>
                <w:rFonts w:cs="Times New Roman"/>
                <w:sz w:val="18"/>
                <w:szCs w:val="18"/>
              </w:rPr>
              <w:t>Ostrołęka- Ełk</w:t>
            </w:r>
          </w:p>
        </w:tc>
      </w:tr>
      <w:tr w:rsidR="00FF063A" w:rsidTr="007E4272">
        <w:trPr>
          <w:trHeight w:hRule="exact" w:val="340"/>
          <w:jc w:val="center"/>
        </w:trPr>
        <w:tc>
          <w:tcPr>
            <w:tcW w:w="803" w:type="dxa"/>
            <w:shd w:val="clear" w:color="auto" w:fill="auto"/>
            <w:vAlign w:val="center"/>
          </w:tcPr>
          <w:p w:rsidR="00FF063A" w:rsidRPr="003268C1" w:rsidRDefault="00FF063A" w:rsidP="003E1C4D">
            <w:pPr>
              <w:jc w:val="center"/>
              <w:rPr>
                <w:rFonts w:cs="Times New Roman"/>
                <w:b/>
                <w:sz w:val="18"/>
                <w:szCs w:val="18"/>
              </w:rPr>
            </w:pPr>
            <w:r w:rsidRPr="003268C1">
              <w:rPr>
                <w:rFonts w:cs="Times New Roman"/>
                <w:b/>
                <w:sz w:val="18"/>
                <w:szCs w:val="18"/>
              </w:rPr>
              <w:t>5</w:t>
            </w:r>
          </w:p>
        </w:tc>
        <w:tc>
          <w:tcPr>
            <w:tcW w:w="3544" w:type="dxa"/>
            <w:shd w:val="clear" w:color="auto" w:fill="auto"/>
            <w:vAlign w:val="center"/>
          </w:tcPr>
          <w:p w:rsidR="00FF063A" w:rsidRPr="003268C1" w:rsidRDefault="00FF063A" w:rsidP="003E1C4D">
            <w:pPr>
              <w:jc w:val="center"/>
              <w:rPr>
                <w:rFonts w:cs="Times New Roman"/>
                <w:sz w:val="18"/>
                <w:szCs w:val="18"/>
              </w:rPr>
            </w:pPr>
            <w:r w:rsidRPr="003268C1">
              <w:rPr>
                <w:rFonts w:cs="Times New Roman"/>
                <w:sz w:val="18"/>
                <w:szCs w:val="18"/>
              </w:rPr>
              <w:t>110 kV</w:t>
            </w:r>
          </w:p>
        </w:tc>
        <w:tc>
          <w:tcPr>
            <w:tcW w:w="4628" w:type="dxa"/>
            <w:shd w:val="clear" w:color="auto" w:fill="auto"/>
            <w:vAlign w:val="center"/>
          </w:tcPr>
          <w:p w:rsidR="00FF063A" w:rsidRPr="003268C1" w:rsidRDefault="00FF063A" w:rsidP="003E1C4D">
            <w:pPr>
              <w:jc w:val="center"/>
              <w:rPr>
                <w:rFonts w:cs="Times New Roman"/>
                <w:sz w:val="18"/>
                <w:szCs w:val="18"/>
              </w:rPr>
            </w:pPr>
            <w:r w:rsidRPr="003268C1">
              <w:rPr>
                <w:rFonts w:cs="Times New Roman"/>
                <w:sz w:val="18"/>
                <w:szCs w:val="18"/>
              </w:rPr>
              <w:t>Ostrołęka- Myszyniec</w:t>
            </w:r>
          </w:p>
        </w:tc>
      </w:tr>
      <w:tr w:rsidR="00FF063A" w:rsidTr="007E4272">
        <w:trPr>
          <w:trHeight w:hRule="exact" w:val="340"/>
          <w:jc w:val="center"/>
        </w:trPr>
        <w:tc>
          <w:tcPr>
            <w:tcW w:w="803" w:type="dxa"/>
            <w:shd w:val="clear" w:color="auto" w:fill="auto"/>
            <w:vAlign w:val="center"/>
          </w:tcPr>
          <w:p w:rsidR="00FF063A" w:rsidRPr="003268C1" w:rsidRDefault="00FF063A" w:rsidP="003E1C4D">
            <w:pPr>
              <w:jc w:val="center"/>
              <w:rPr>
                <w:rFonts w:cs="Times New Roman"/>
                <w:b/>
                <w:sz w:val="18"/>
                <w:szCs w:val="18"/>
              </w:rPr>
            </w:pPr>
            <w:r w:rsidRPr="003268C1">
              <w:rPr>
                <w:rFonts w:cs="Times New Roman"/>
                <w:b/>
                <w:sz w:val="18"/>
                <w:szCs w:val="18"/>
              </w:rPr>
              <w:t>6</w:t>
            </w:r>
          </w:p>
        </w:tc>
        <w:tc>
          <w:tcPr>
            <w:tcW w:w="3544" w:type="dxa"/>
            <w:shd w:val="clear" w:color="auto" w:fill="auto"/>
            <w:vAlign w:val="center"/>
          </w:tcPr>
          <w:p w:rsidR="00FF063A" w:rsidRPr="003268C1" w:rsidRDefault="00FF063A" w:rsidP="003E1C4D">
            <w:pPr>
              <w:jc w:val="center"/>
              <w:rPr>
                <w:rFonts w:cs="Times New Roman"/>
                <w:sz w:val="18"/>
                <w:szCs w:val="18"/>
              </w:rPr>
            </w:pPr>
            <w:r w:rsidRPr="003268C1">
              <w:rPr>
                <w:rFonts w:cs="Times New Roman"/>
                <w:sz w:val="18"/>
                <w:szCs w:val="18"/>
              </w:rPr>
              <w:t>110 kV</w:t>
            </w:r>
          </w:p>
        </w:tc>
        <w:tc>
          <w:tcPr>
            <w:tcW w:w="4628" w:type="dxa"/>
            <w:shd w:val="clear" w:color="auto" w:fill="auto"/>
            <w:vAlign w:val="center"/>
          </w:tcPr>
          <w:p w:rsidR="00FF063A" w:rsidRPr="003268C1" w:rsidRDefault="00FF063A" w:rsidP="003E1C4D">
            <w:pPr>
              <w:jc w:val="center"/>
              <w:rPr>
                <w:rFonts w:cs="Times New Roman"/>
                <w:sz w:val="18"/>
                <w:szCs w:val="18"/>
              </w:rPr>
            </w:pPr>
            <w:r w:rsidRPr="003268C1">
              <w:rPr>
                <w:rFonts w:cs="Times New Roman"/>
                <w:sz w:val="18"/>
                <w:szCs w:val="18"/>
              </w:rPr>
              <w:t>Ostrołęka- Pomian</w:t>
            </w:r>
          </w:p>
        </w:tc>
      </w:tr>
      <w:tr w:rsidR="00FF063A" w:rsidTr="007E4272">
        <w:trPr>
          <w:trHeight w:hRule="exact" w:val="340"/>
          <w:jc w:val="center"/>
        </w:trPr>
        <w:tc>
          <w:tcPr>
            <w:tcW w:w="803" w:type="dxa"/>
            <w:shd w:val="clear" w:color="auto" w:fill="auto"/>
            <w:vAlign w:val="center"/>
          </w:tcPr>
          <w:p w:rsidR="00FF063A" w:rsidRPr="003268C1" w:rsidRDefault="00FF063A" w:rsidP="003E1C4D">
            <w:pPr>
              <w:jc w:val="center"/>
              <w:rPr>
                <w:rFonts w:cs="Times New Roman"/>
                <w:b/>
                <w:sz w:val="18"/>
                <w:szCs w:val="18"/>
              </w:rPr>
            </w:pPr>
            <w:r w:rsidRPr="003268C1">
              <w:rPr>
                <w:rFonts w:cs="Times New Roman"/>
                <w:b/>
                <w:sz w:val="18"/>
                <w:szCs w:val="18"/>
              </w:rPr>
              <w:t>7</w:t>
            </w:r>
          </w:p>
        </w:tc>
        <w:tc>
          <w:tcPr>
            <w:tcW w:w="3544" w:type="dxa"/>
            <w:shd w:val="clear" w:color="auto" w:fill="auto"/>
            <w:vAlign w:val="center"/>
          </w:tcPr>
          <w:p w:rsidR="00FF063A" w:rsidRPr="003268C1" w:rsidRDefault="00FF063A" w:rsidP="003E1C4D">
            <w:pPr>
              <w:jc w:val="center"/>
              <w:rPr>
                <w:rFonts w:cs="Times New Roman"/>
                <w:sz w:val="18"/>
                <w:szCs w:val="18"/>
              </w:rPr>
            </w:pPr>
            <w:r w:rsidRPr="003268C1">
              <w:rPr>
                <w:rFonts w:cs="Times New Roman"/>
                <w:sz w:val="18"/>
                <w:szCs w:val="18"/>
              </w:rPr>
              <w:t>110 kV</w:t>
            </w:r>
          </w:p>
        </w:tc>
        <w:tc>
          <w:tcPr>
            <w:tcW w:w="4628" w:type="dxa"/>
            <w:shd w:val="clear" w:color="auto" w:fill="auto"/>
            <w:vAlign w:val="center"/>
          </w:tcPr>
          <w:p w:rsidR="00FF063A" w:rsidRPr="003268C1" w:rsidRDefault="00FF063A" w:rsidP="003E1C4D">
            <w:pPr>
              <w:jc w:val="center"/>
              <w:rPr>
                <w:rFonts w:cs="Times New Roman"/>
                <w:sz w:val="18"/>
                <w:szCs w:val="18"/>
              </w:rPr>
            </w:pPr>
            <w:r w:rsidRPr="003268C1">
              <w:rPr>
                <w:rFonts w:cs="Times New Roman"/>
                <w:sz w:val="18"/>
                <w:szCs w:val="18"/>
              </w:rPr>
              <w:t>Ostrołęka- Żabin</w:t>
            </w:r>
          </w:p>
        </w:tc>
      </w:tr>
      <w:tr w:rsidR="00FF063A" w:rsidTr="007E4272">
        <w:trPr>
          <w:trHeight w:hRule="exact" w:val="340"/>
          <w:jc w:val="center"/>
        </w:trPr>
        <w:tc>
          <w:tcPr>
            <w:tcW w:w="803" w:type="dxa"/>
            <w:shd w:val="clear" w:color="auto" w:fill="auto"/>
            <w:vAlign w:val="center"/>
          </w:tcPr>
          <w:p w:rsidR="00FF063A" w:rsidRPr="003268C1" w:rsidRDefault="00FF063A" w:rsidP="003E1C4D">
            <w:pPr>
              <w:jc w:val="center"/>
              <w:rPr>
                <w:rFonts w:cs="Times New Roman"/>
                <w:b/>
                <w:sz w:val="18"/>
                <w:szCs w:val="18"/>
              </w:rPr>
            </w:pPr>
            <w:r w:rsidRPr="003268C1">
              <w:rPr>
                <w:rFonts w:cs="Times New Roman"/>
                <w:b/>
                <w:sz w:val="18"/>
                <w:szCs w:val="18"/>
              </w:rPr>
              <w:t>8</w:t>
            </w:r>
          </w:p>
        </w:tc>
        <w:tc>
          <w:tcPr>
            <w:tcW w:w="3544" w:type="dxa"/>
            <w:shd w:val="clear" w:color="auto" w:fill="auto"/>
            <w:vAlign w:val="center"/>
          </w:tcPr>
          <w:p w:rsidR="00FF063A" w:rsidRPr="003268C1" w:rsidRDefault="00FF063A" w:rsidP="003E1C4D">
            <w:pPr>
              <w:jc w:val="center"/>
              <w:rPr>
                <w:rFonts w:cs="Times New Roman"/>
                <w:sz w:val="18"/>
                <w:szCs w:val="18"/>
              </w:rPr>
            </w:pPr>
            <w:r w:rsidRPr="003268C1">
              <w:rPr>
                <w:rFonts w:cs="Times New Roman"/>
                <w:sz w:val="18"/>
                <w:szCs w:val="18"/>
              </w:rPr>
              <w:t>110 kV</w:t>
            </w:r>
          </w:p>
        </w:tc>
        <w:tc>
          <w:tcPr>
            <w:tcW w:w="4628" w:type="dxa"/>
            <w:shd w:val="clear" w:color="auto" w:fill="auto"/>
            <w:vAlign w:val="center"/>
          </w:tcPr>
          <w:p w:rsidR="00FF063A" w:rsidRPr="003268C1" w:rsidRDefault="00FF063A" w:rsidP="003E1C4D">
            <w:pPr>
              <w:jc w:val="center"/>
              <w:rPr>
                <w:rFonts w:cs="Times New Roman"/>
                <w:sz w:val="18"/>
                <w:szCs w:val="18"/>
              </w:rPr>
            </w:pPr>
            <w:r w:rsidRPr="003268C1">
              <w:rPr>
                <w:rFonts w:cs="Times New Roman"/>
                <w:sz w:val="18"/>
                <w:szCs w:val="18"/>
              </w:rPr>
              <w:t>Ostrołęka- Ostrów Mazowiecka</w:t>
            </w:r>
          </w:p>
        </w:tc>
      </w:tr>
      <w:tr w:rsidR="00FF063A" w:rsidTr="007E4272">
        <w:trPr>
          <w:trHeight w:hRule="exact" w:val="340"/>
          <w:jc w:val="center"/>
        </w:trPr>
        <w:tc>
          <w:tcPr>
            <w:tcW w:w="803" w:type="dxa"/>
            <w:shd w:val="clear" w:color="auto" w:fill="auto"/>
            <w:vAlign w:val="center"/>
          </w:tcPr>
          <w:p w:rsidR="00FF063A" w:rsidRPr="003268C1" w:rsidRDefault="00FF063A" w:rsidP="003E1C4D">
            <w:pPr>
              <w:jc w:val="center"/>
              <w:rPr>
                <w:rFonts w:cs="Times New Roman"/>
                <w:b/>
                <w:sz w:val="18"/>
                <w:szCs w:val="18"/>
              </w:rPr>
            </w:pPr>
            <w:r w:rsidRPr="003268C1">
              <w:rPr>
                <w:rFonts w:cs="Times New Roman"/>
                <w:b/>
                <w:sz w:val="18"/>
                <w:szCs w:val="18"/>
              </w:rPr>
              <w:t>9</w:t>
            </w:r>
          </w:p>
        </w:tc>
        <w:tc>
          <w:tcPr>
            <w:tcW w:w="3544" w:type="dxa"/>
            <w:shd w:val="clear" w:color="auto" w:fill="auto"/>
            <w:vAlign w:val="center"/>
          </w:tcPr>
          <w:p w:rsidR="00FF063A" w:rsidRPr="003268C1" w:rsidRDefault="00FF063A" w:rsidP="003E1C4D">
            <w:pPr>
              <w:jc w:val="center"/>
              <w:rPr>
                <w:rFonts w:cs="Times New Roman"/>
                <w:sz w:val="18"/>
                <w:szCs w:val="18"/>
              </w:rPr>
            </w:pPr>
            <w:r w:rsidRPr="003268C1">
              <w:rPr>
                <w:rFonts w:cs="Times New Roman"/>
                <w:sz w:val="18"/>
                <w:szCs w:val="18"/>
              </w:rPr>
              <w:t>110 kV</w:t>
            </w:r>
          </w:p>
        </w:tc>
        <w:tc>
          <w:tcPr>
            <w:tcW w:w="4628" w:type="dxa"/>
            <w:shd w:val="clear" w:color="auto" w:fill="auto"/>
            <w:vAlign w:val="center"/>
          </w:tcPr>
          <w:p w:rsidR="00FF063A" w:rsidRPr="003268C1" w:rsidRDefault="00FF063A" w:rsidP="003E1C4D">
            <w:pPr>
              <w:jc w:val="center"/>
              <w:rPr>
                <w:rFonts w:cs="Times New Roman"/>
                <w:sz w:val="18"/>
                <w:szCs w:val="18"/>
              </w:rPr>
            </w:pPr>
            <w:r w:rsidRPr="003268C1">
              <w:rPr>
                <w:rFonts w:cs="Times New Roman"/>
                <w:sz w:val="18"/>
                <w:szCs w:val="18"/>
              </w:rPr>
              <w:t>Ostrołęka- Łomża</w:t>
            </w:r>
          </w:p>
        </w:tc>
      </w:tr>
      <w:tr w:rsidR="00FF063A" w:rsidTr="007E4272">
        <w:trPr>
          <w:trHeight w:hRule="exact" w:val="340"/>
          <w:jc w:val="center"/>
        </w:trPr>
        <w:tc>
          <w:tcPr>
            <w:tcW w:w="803" w:type="dxa"/>
            <w:shd w:val="clear" w:color="auto" w:fill="auto"/>
            <w:vAlign w:val="center"/>
          </w:tcPr>
          <w:p w:rsidR="00FF063A" w:rsidRPr="003268C1" w:rsidRDefault="00FF063A" w:rsidP="003E1C4D">
            <w:pPr>
              <w:jc w:val="center"/>
              <w:rPr>
                <w:rFonts w:cs="Times New Roman"/>
                <w:b/>
                <w:sz w:val="18"/>
                <w:szCs w:val="18"/>
              </w:rPr>
            </w:pPr>
            <w:r w:rsidRPr="003268C1">
              <w:rPr>
                <w:rFonts w:cs="Times New Roman"/>
                <w:b/>
                <w:sz w:val="18"/>
                <w:szCs w:val="18"/>
              </w:rPr>
              <w:t>10</w:t>
            </w:r>
          </w:p>
        </w:tc>
        <w:tc>
          <w:tcPr>
            <w:tcW w:w="3544" w:type="dxa"/>
            <w:shd w:val="clear" w:color="auto" w:fill="auto"/>
            <w:vAlign w:val="center"/>
          </w:tcPr>
          <w:p w:rsidR="00FF063A" w:rsidRPr="003268C1" w:rsidRDefault="00FF063A" w:rsidP="003E1C4D">
            <w:pPr>
              <w:jc w:val="center"/>
              <w:rPr>
                <w:rFonts w:cs="Times New Roman"/>
                <w:sz w:val="18"/>
                <w:szCs w:val="18"/>
              </w:rPr>
            </w:pPr>
            <w:r w:rsidRPr="003268C1">
              <w:rPr>
                <w:rFonts w:cs="Times New Roman"/>
                <w:sz w:val="18"/>
                <w:szCs w:val="18"/>
              </w:rPr>
              <w:t>110 kV</w:t>
            </w:r>
          </w:p>
        </w:tc>
        <w:tc>
          <w:tcPr>
            <w:tcW w:w="4628" w:type="dxa"/>
            <w:shd w:val="clear" w:color="auto" w:fill="auto"/>
            <w:vAlign w:val="center"/>
          </w:tcPr>
          <w:p w:rsidR="00FF063A" w:rsidRPr="003268C1" w:rsidRDefault="00FF063A" w:rsidP="003E1C4D">
            <w:pPr>
              <w:jc w:val="center"/>
              <w:rPr>
                <w:rFonts w:cs="Times New Roman"/>
                <w:sz w:val="18"/>
                <w:szCs w:val="18"/>
              </w:rPr>
            </w:pPr>
            <w:r w:rsidRPr="003268C1">
              <w:rPr>
                <w:rFonts w:cs="Times New Roman"/>
                <w:sz w:val="18"/>
                <w:szCs w:val="18"/>
              </w:rPr>
              <w:t>Ostrołęka- Kolno</w:t>
            </w:r>
          </w:p>
        </w:tc>
      </w:tr>
      <w:tr w:rsidR="00FF063A" w:rsidTr="007E4272">
        <w:trPr>
          <w:trHeight w:hRule="exact" w:val="340"/>
          <w:jc w:val="center"/>
        </w:trPr>
        <w:tc>
          <w:tcPr>
            <w:tcW w:w="803" w:type="dxa"/>
            <w:shd w:val="clear" w:color="auto" w:fill="auto"/>
            <w:vAlign w:val="center"/>
          </w:tcPr>
          <w:p w:rsidR="00FF063A" w:rsidRPr="003268C1" w:rsidRDefault="00FF063A" w:rsidP="003E1C4D">
            <w:pPr>
              <w:jc w:val="center"/>
              <w:rPr>
                <w:rFonts w:cs="Times New Roman"/>
                <w:b/>
                <w:sz w:val="18"/>
                <w:szCs w:val="18"/>
              </w:rPr>
            </w:pPr>
            <w:r w:rsidRPr="003268C1">
              <w:rPr>
                <w:rFonts w:cs="Times New Roman"/>
                <w:b/>
                <w:sz w:val="18"/>
                <w:szCs w:val="18"/>
              </w:rPr>
              <w:t>11</w:t>
            </w:r>
          </w:p>
        </w:tc>
        <w:tc>
          <w:tcPr>
            <w:tcW w:w="3544" w:type="dxa"/>
            <w:shd w:val="clear" w:color="auto" w:fill="auto"/>
            <w:vAlign w:val="center"/>
          </w:tcPr>
          <w:p w:rsidR="00FF063A" w:rsidRPr="003268C1" w:rsidRDefault="00FF063A" w:rsidP="003E1C4D">
            <w:pPr>
              <w:jc w:val="center"/>
              <w:rPr>
                <w:rFonts w:cs="Times New Roman"/>
                <w:sz w:val="18"/>
                <w:szCs w:val="18"/>
              </w:rPr>
            </w:pPr>
            <w:r w:rsidRPr="003268C1">
              <w:rPr>
                <w:rFonts w:cs="Times New Roman"/>
                <w:sz w:val="18"/>
                <w:szCs w:val="18"/>
              </w:rPr>
              <w:t>110 kV</w:t>
            </w:r>
          </w:p>
        </w:tc>
        <w:tc>
          <w:tcPr>
            <w:tcW w:w="4628" w:type="dxa"/>
            <w:shd w:val="clear" w:color="auto" w:fill="auto"/>
            <w:vAlign w:val="center"/>
          </w:tcPr>
          <w:p w:rsidR="00FF063A" w:rsidRPr="003268C1" w:rsidRDefault="00FF063A" w:rsidP="003E1C4D">
            <w:pPr>
              <w:jc w:val="center"/>
              <w:rPr>
                <w:rFonts w:cs="Times New Roman"/>
                <w:sz w:val="18"/>
                <w:szCs w:val="18"/>
              </w:rPr>
            </w:pPr>
            <w:r w:rsidRPr="003268C1">
              <w:rPr>
                <w:rFonts w:cs="Times New Roman"/>
                <w:sz w:val="18"/>
                <w:szCs w:val="18"/>
              </w:rPr>
              <w:t>Ostrołęka- Przasnysz</w:t>
            </w:r>
          </w:p>
        </w:tc>
      </w:tr>
    </w:tbl>
    <w:p w:rsidR="003E1C4D" w:rsidRDefault="001060D2" w:rsidP="003268C1">
      <w:pPr>
        <w:ind w:firstLine="289"/>
        <w:contextualSpacing/>
        <w:rPr>
          <w:i/>
          <w:sz w:val="16"/>
          <w:szCs w:val="16"/>
        </w:rPr>
      </w:pPr>
      <w:r>
        <w:rPr>
          <w:i/>
          <w:sz w:val="16"/>
          <w:szCs w:val="16"/>
        </w:rPr>
        <w:t>Ź</w:t>
      </w:r>
      <w:r w:rsidR="003E1C4D" w:rsidRPr="00A62122">
        <w:rPr>
          <w:i/>
          <w:sz w:val="16"/>
          <w:szCs w:val="16"/>
        </w:rPr>
        <w:t xml:space="preserve">ródło: </w:t>
      </w:r>
      <w:r w:rsidR="00203D28">
        <w:rPr>
          <w:i/>
          <w:sz w:val="16"/>
          <w:szCs w:val="16"/>
        </w:rPr>
        <w:t>dane</w:t>
      </w:r>
      <w:r w:rsidR="003C3C81">
        <w:rPr>
          <w:i/>
          <w:sz w:val="16"/>
          <w:szCs w:val="16"/>
        </w:rPr>
        <w:t>PSE, PGE</w:t>
      </w:r>
    </w:p>
    <w:p w:rsidR="00082870" w:rsidRDefault="00082870" w:rsidP="003E1C4D">
      <w:pPr>
        <w:ind w:firstLine="288"/>
        <w:rPr>
          <w:rFonts w:cs="Times New Roman"/>
        </w:rPr>
      </w:pPr>
    </w:p>
    <w:p w:rsidR="003E1C4D" w:rsidRDefault="003E1C4D" w:rsidP="003E1C4D">
      <w:pPr>
        <w:ind w:firstLine="288"/>
        <w:rPr>
          <w:rFonts w:cs="Times New Roman"/>
        </w:rPr>
      </w:pPr>
      <w:r>
        <w:rPr>
          <w:rFonts w:cs="Times New Roman"/>
        </w:rPr>
        <w:t>Planowana jest inwestycja rozbudowy istniejącej jednotorowej linii 220 kV relacji</w:t>
      </w:r>
      <w:r w:rsidR="00082870">
        <w:rPr>
          <w:rFonts w:cs="Times New Roman"/>
        </w:rPr>
        <w:t> </w:t>
      </w:r>
      <w:r>
        <w:rPr>
          <w:rFonts w:cs="Times New Roman"/>
        </w:rPr>
        <w:t>Miłosna</w:t>
      </w:r>
      <w:r w:rsidR="00082870">
        <w:rPr>
          <w:rFonts w:cs="Times New Roman"/>
        </w:rPr>
        <w:t>-</w:t>
      </w:r>
      <w:r>
        <w:rPr>
          <w:rFonts w:cs="Times New Roman"/>
        </w:rPr>
        <w:t>Ostrołęka. Istniejąca linia zostanie przebudowana na linię dwutorową w gabarytach 400kV relacji Ostrołęka</w:t>
      </w:r>
      <w:r w:rsidR="001060D2">
        <w:rPr>
          <w:rFonts w:cs="Times New Roman"/>
        </w:rPr>
        <w:t xml:space="preserve"> –</w:t>
      </w:r>
      <w:r>
        <w:rPr>
          <w:rFonts w:cs="Times New Roman"/>
        </w:rPr>
        <w:t xml:space="preserve"> Wyszków, Ostrołęka</w:t>
      </w:r>
      <w:r w:rsidR="001060D2">
        <w:rPr>
          <w:rFonts w:cs="Times New Roman"/>
        </w:rPr>
        <w:t xml:space="preserve"> –</w:t>
      </w:r>
      <w:r>
        <w:rPr>
          <w:rFonts w:cs="Times New Roman"/>
        </w:rPr>
        <w:t xml:space="preserve"> Stanisławów.  </w:t>
      </w:r>
    </w:p>
    <w:p w:rsidR="00FF063A" w:rsidRDefault="00FF063A" w:rsidP="003268C1">
      <w:pPr>
        <w:spacing w:after="0"/>
        <w:ind w:firstLine="288"/>
        <w:rPr>
          <w:rFonts w:cs="Times New Roman"/>
        </w:rPr>
      </w:pPr>
      <w:r>
        <w:rPr>
          <w:rFonts w:cs="Times New Roman"/>
        </w:rPr>
        <w:t>Długość linii prz</w:t>
      </w:r>
      <w:r w:rsidR="0097008D">
        <w:rPr>
          <w:rFonts w:cs="Times New Roman"/>
        </w:rPr>
        <w:t>e</w:t>
      </w:r>
      <w:r>
        <w:rPr>
          <w:rFonts w:cs="Times New Roman"/>
        </w:rPr>
        <w:t>syłowych 220 i 400 kV na terenie miasta:</w:t>
      </w:r>
    </w:p>
    <w:p w:rsidR="00FF063A" w:rsidRPr="003005B0" w:rsidRDefault="00FF063A" w:rsidP="003268C1">
      <w:pPr>
        <w:numPr>
          <w:ilvl w:val="0"/>
          <w:numId w:val="129"/>
        </w:numPr>
        <w:spacing w:before="0"/>
        <w:rPr>
          <w:rFonts w:cs="Times New Roman"/>
        </w:rPr>
      </w:pPr>
      <w:r>
        <w:rPr>
          <w:rFonts w:cs="Times New Roman"/>
        </w:rPr>
        <w:t>400 kV</w:t>
      </w:r>
      <w:r w:rsidR="000A6CA4">
        <w:rPr>
          <w:rFonts w:cs="Times New Roman"/>
        </w:rPr>
        <w:t xml:space="preserve"> </w:t>
      </w:r>
      <w:r w:rsidRPr="00B67EC4">
        <w:rPr>
          <w:rFonts w:cs="Times New Roman"/>
        </w:rPr>
        <w:t>Ostrołęka</w:t>
      </w:r>
      <w:r w:rsidR="001060D2">
        <w:rPr>
          <w:rFonts w:cs="Times New Roman"/>
        </w:rPr>
        <w:t xml:space="preserve"> –</w:t>
      </w:r>
      <w:r w:rsidRPr="00B67EC4">
        <w:rPr>
          <w:rFonts w:cs="Times New Roman"/>
        </w:rPr>
        <w:t xml:space="preserve"> Olsztyn:</w:t>
      </w:r>
    </w:p>
    <w:p w:rsidR="00FF063A" w:rsidRDefault="00FF063A" w:rsidP="00FF063A">
      <w:pPr>
        <w:pStyle w:val="Akapitzlist"/>
        <w:numPr>
          <w:ilvl w:val="0"/>
          <w:numId w:val="130"/>
        </w:numPr>
        <w:rPr>
          <w:rFonts w:cs="Times New Roman"/>
        </w:rPr>
      </w:pPr>
      <w:r w:rsidRPr="00396EB6">
        <w:rPr>
          <w:rFonts w:cs="Times New Roman"/>
        </w:rPr>
        <w:t>Odcinek dw</w:t>
      </w:r>
      <w:r w:rsidRPr="00811B44">
        <w:rPr>
          <w:rFonts w:cs="Times New Roman"/>
        </w:rPr>
        <w:t>utorowy (przejście przez rz. Narew</w:t>
      </w:r>
      <w:r w:rsidR="008055F4">
        <w:rPr>
          <w:rFonts w:cs="Times New Roman"/>
        </w:rPr>
        <w:t>)</w:t>
      </w:r>
      <w:r w:rsidRPr="00396EB6">
        <w:rPr>
          <w:rFonts w:cs="Times New Roman"/>
        </w:rPr>
        <w:t>- ok. 235</w:t>
      </w:r>
      <w:r>
        <w:rPr>
          <w:rFonts w:cs="Times New Roman"/>
        </w:rPr>
        <w:t>m;</w:t>
      </w:r>
    </w:p>
    <w:p w:rsidR="00FF063A" w:rsidRDefault="00FF063A" w:rsidP="00FF063A">
      <w:pPr>
        <w:pStyle w:val="Akapitzlist"/>
        <w:numPr>
          <w:ilvl w:val="0"/>
          <w:numId w:val="130"/>
        </w:numPr>
        <w:rPr>
          <w:rFonts w:cs="Times New Roman"/>
        </w:rPr>
      </w:pPr>
      <w:r w:rsidRPr="00B67EC4">
        <w:rPr>
          <w:rFonts w:cs="Times New Roman"/>
        </w:rPr>
        <w:t>Odcinek jednotorowy (wprowadzenie na stację Ostrołęka toru 1) ok. 175m</w:t>
      </w:r>
      <w:r>
        <w:rPr>
          <w:rFonts w:cs="Times New Roman"/>
        </w:rPr>
        <w:t>;</w:t>
      </w:r>
    </w:p>
    <w:p w:rsidR="00FF063A" w:rsidRDefault="00FF063A" w:rsidP="00FF063A">
      <w:pPr>
        <w:pStyle w:val="Akapitzlist"/>
        <w:numPr>
          <w:ilvl w:val="0"/>
          <w:numId w:val="130"/>
        </w:numPr>
        <w:rPr>
          <w:rFonts w:cs="Times New Roman"/>
        </w:rPr>
      </w:pPr>
      <w:r w:rsidRPr="00B67EC4">
        <w:rPr>
          <w:rFonts w:cs="Times New Roman"/>
        </w:rPr>
        <w:t>Odcinek jednotorowy (wprowadzenie na stację Ostrołęka toru 2) ok. 195m.</w:t>
      </w:r>
    </w:p>
    <w:p w:rsidR="00FF063A" w:rsidRDefault="00FF063A" w:rsidP="00FF063A">
      <w:pPr>
        <w:pStyle w:val="Akapitzlist"/>
        <w:numPr>
          <w:ilvl w:val="0"/>
          <w:numId w:val="129"/>
        </w:numPr>
        <w:rPr>
          <w:rFonts w:cs="Times New Roman"/>
        </w:rPr>
      </w:pPr>
      <w:r>
        <w:rPr>
          <w:rFonts w:cs="Times New Roman"/>
        </w:rPr>
        <w:t>400 kV Ostrołęka</w:t>
      </w:r>
      <w:r w:rsidR="001060D2">
        <w:rPr>
          <w:rFonts w:cs="Times New Roman"/>
        </w:rPr>
        <w:t xml:space="preserve"> –</w:t>
      </w:r>
      <w:r>
        <w:rPr>
          <w:rFonts w:cs="Times New Roman"/>
        </w:rPr>
        <w:t xml:space="preserve"> Łomża:</w:t>
      </w:r>
    </w:p>
    <w:p w:rsidR="00FF063A" w:rsidRDefault="00FF063A" w:rsidP="003268C1">
      <w:pPr>
        <w:pStyle w:val="Akapitzlist"/>
        <w:numPr>
          <w:ilvl w:val="0"/>
          <w:numId w:val="130"/>
        </w:numPr>
        <w:rPr>
          <w:rFonts w:cs="Times New Roman"/>
        </w:rPr>
      </w:pPr>
      <w:r>
        <w:rPr>
          <w:rFonts w:cs="Times New Roman"/>
        </w:rPr>
        <w:t>Odcinek dwutorowy- ok. 20m.;</w:t>
      </w:r>
    </w:p>
    <w:p w:rsidR="00FF063A" w:rsidRDefault="00FF063A" w:rsidP="00FF063A">
      <w:pPr>
        <w:pStyle w:val="Akapitzlist"/>
        <w:numPr>
          <w:ilvl w:val="0"/>
          <w:numId w:val="130"/>
        </w:numPr>
        <w:rPr>
          <w:rFonts w:cs="Times New Roman"/>
        </w:rPr>
      </w:pPr>
      <w:r w:rsidRPr="00FF063A">
        <w:rPr>
          <w:rFonts w:cs="Times New Roman"/>
        </w:rPr>
        <w:t xml:space="preserve">Dwa odcinki jednotorowe (wprowadzenie na stację Ostrołęka toru 1 i toru 2, każdy </w:t>
      </w:r>
      <w:r w:rsidR="001060D2">
        <w:rPr>
          <w:rFonts w:cs="Times New Roman"/>
        </w:rPr>
        <w:br/>
      </w:r>
      <w:r w:rsidRPr="00FF063A">
        <w:rPr>
          <w:rFonts w:cs="Times New Roman"/>
        </w:rPr>
        <w:t>po ok. 70m.</w:t>
      </w:r>
    </w:p>
    <w:p w:rsidR="00FF063A" w:rsidRDefault="00FF063A" w:rsidP="00FF063A">
      <w:pPr>
        <w:pStyle w:val="Akapitzlist"/>
        <w:numPr>
          <w:ilvl w:val="0"/>
          <w:numId w:val="129"/>
        </w:numPr>
        <w:rPr>
          <w:rFonts w:cs="Times New Roman"/>
        </w:rPr>
      </w:pPr>
      <w:r>
        <w:rPr>
          <w:rFonts w:cs="Times New Roman"/>
        </w:rPr>
        <w:t>220 kV Ostrołęka- Miłosna- długość ok. 195m.;</w:t>
      </w:r>
    </w:p>
    <w:p w:rsidR="00FF063A" w:rsidRPr="00B67EC4" w:rsidRDefault="00FF063A" w:rsidP="003268C1">
      <w:pPr>
        <w:numPr>
          <w:ilvl w:val="0"/>
          <w:numId w:val="129"/>
        </w:numPr>
        <w:rPr>
          <w:rFonts w:cs="Times New Roman"/>
        </w:rPr>
      </w:pPr>
      <w:r>
        <w:rPr>
          <w:rFonts w:cs="Times New Roman"/>
        </w:rPr>
        <w:t xml:space="preserve">220 kV Ostrołęka- Ełk- długość ok. 182m. </w:t>
      </w:r>
    </w:p>
    <w:p w:rsidR="0097008D" w:rsidRPr="003268C1" w:rsidRDefault="003E1C4D" w:rsidP="00CB38BB">
      <w:pPr>
        <w:rPr>
          <w:sz w:val="20"/>
          <w:szCs w:val="20"/>
        </w:rPr>
      </w:pPr>
      <w:r>
        <w:rPr>
          <w:rFonts w:cs="Times New Roman"/>
        </w:rPr>
        <w:t xml:space="preserve">Na terenie administracyjnym miasta znajdują się </w:t>
      </w:r>
      <w:r w:rsidR="00203D28">
        <w:rPr>
          <w:rFonts w:cs="Times New Roman"/>
        </w:rPr>
        <w:t>ponadto Główne Punkty Zasilania 110/15 kV zasilające teren miasta.</w:t>
      </w:r>
    </w:p>
    <w:p w:rsidR="00CB38BB" w:rsidRPr="003268C1" w:rsidRDefault="00CB38BB" w:rsidP="003268C1">
      <w:pPr>
        <w:jc w:val="left"/>
        <w:rPr>
          <w:sz w:val="20"/>
          <w:szCs w:val="20"/>
        </w:rPr>
      </w:pPr>
      <w:bookmarkStart w:id="978" w:name="_Toc86755346"/>
      <w:r w:rsidRPr="003268C1">
        <w:rPr>
          <w:b/>
          <w:bCs/>
          <w:sz w:val="20"/>
          <w:szCs w:val="20"/>
        </w:rPr>
        <w:t xml:space="preserve">Tabela </w:t>
      </w:r>
      <w:r w:rsidR="00AD46FC" w:rsidRPr="003268C1">
        <w:rPr>
          <w:b/>
          <w:bCs/>
          <w:sz w:val="20"/>
          <w:szCs w:val="20"/>
        </w:rPr>
        <w:fldChar w:fldCharType="begin"/>
      </w:r>
      <w:r w:rsidRPr="003268C1">
        <w:rPr>
          <w:b/>
          <w:bCs/>
          <w:sz w:val="20"/>
          <w:szCs w:val="20"/>
        </w:rPr>
        <w:instrText xml:space="preserve"> SEQ Tabela \* ARABIC </w:instrText>
      </w:r>
      <w:r w:rsidR="00AD46FC" w:rsidRPr="003268C1">
        <w:rPr>
          <w:b/>
          <w:bCs/>
          <w:sz w:val="20"/>
          <w:szCs w:val="20"/>
        </w:rPr>
        <w:fldChar w:fldCharType="separate"/>
      </w:r>
      <w:r w:rsidR="00A957C7">
        <w:rPr>
          <w:b/>
          <w:bCs/>
          <w:noProof/>
          <w:sz w:val="20"/>
          <w:szCs w:val="20"/>
        </w:rPr>
        <w:t>34</w:t>
      </w:r>
      <w:r w:rsidR="00AD46FC" w:rsidRPr="003268C1">
        <w:rPr>
          <w:b/>
          <w:bCs/>
          <w:sz w:val="20"/>
          <w:szCs w:val="20"/>
        </w:rPr>
        <w:fldChar w:fldCharType="end"/>
      </w:r>
      <w:r w:rsidRPr="003268C1">
        <w:rPr>
          <w:sz w:val="20"/>
          <w:szCs w:val="20"/>
        </w:rPr>
        <w:t xml:space="preserve">. </w:t>
      </w:r>
      <w:r w:rsidRPr="00CB38BB">
        <w:rPr>
          <w:bCs/>
          <w:sz w:val="20"/>
          <w:szCs w:val="20"/>
        </w:rPr>
        <w:t>GPZ na terenie miasta Ostrołęka</w:t>
      </w:r>
      <w:bookmarkEnd w:id="978"/>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09"/>
        <w:gridCol w:w="3048"/>
        <w:gridCol w:w="1800"/>
        <w:gridCol w:w="1080"/>
        <w:gridCol w:w="2435"/>
      </w:tblGrid>
      <w:tr w:rsidR="00221A96" w:rsidTr="007E4272">
        <w:trPr>
          <w:trHeight w:val="540"/>
        </w:trPr>
        <w:tc>
          <w:tcPr>
            <w:tcW w:w="709" w:type="dxa"/>
            <w:vMerge w:val="restart"/>
            <w:shd w:val="clear" w:color="auto" w:fill="595959" w:themeFill="text1" w:themeFillTint="A6"/>
            <w:vAlign w:val="center"/>
          </w:tcPr>
          <w:p w:rsidR="00221A96" w:rsidRPr="003268C1" w:rsidRDefault="00221A96" w:rsidP="003268C1">
            <w:pPr>
              <w:pStyle w:val="Akapitzlist"/>
              <w:ind w:left="0"/>
              <w:jc w:val="center"/>
              <w:rPr>
                <w:rFonts w:cs="Times New Roman"/>
                <w:b/>
                <w:color w:val="FFFFFF" w:themeColor="background1"/>
                <w:sz w:val="18"/>
                <w:szCs w:val="18"/>
              </w:rPr>
            </w:pPr>
            <w:r w:rsidRPr="003268C1">
              <w:rPr>
                <w:rFonts w:cs="Times New Roman"/>
                <w:b/>
                <w:color w:val="FFFFFF" w:themeColor="background1"/>
                <w:sz w:val="18"/>
                <w:szCs w:val="18"/>
              </w:rPr>
              <w:t>Lp.</w:t>
            </w:r>
          </w:p>
        </w:tc>
        <w:tc>
          <w:tcPr>
            <w:tcW w:w="3048" w:type="dxa"/>
            <w:vMerge w:val="restart"/>
            <w:shd w:val="clear" w:color="auto" w:fill="595959" w:themeFill="text1" w:themeFillTint="A6"/>
            <w:vAlign w:val="center"/>
          </w:tcPr>
          <w:p w:rsidR="00221A96" w:rsidRPr="003268C1" w:rsidRDefault="00221A96" w:rsidP="003268C1">
            <w:pPr>
              <w:pStyle w:val="Akapitzlist"/>
              <w:ind w:left="0"/>
              <w:jc w:val="center"/>
              <w:rPr>
                <w:rFonts w:cs="Times New Roman"/>
                <w:b/>
                <w:color w:val="FFFFFF" w:themeColor="background1"/>
                <w:sz w:val="18"/>
                <w:szCs w:val="18"/>
              </w:rPr>
            </w:pPr>
            <w:r w:rsidRPr="003268C1">
              <w:rPr>
                <w:rFonts w:cs="Times New Roman"/>
                <w:b/>
                <w:color w:val="FFFFFF" w:themeColor="background1"/>
                <w:sz w:val="18"/>
                <w:szCs w:val="18"/>
              </w:rPr>
              <w:t>Nazwa GPZ</w:t>
            </w:r>
          </w:p>
        </w:tc>
        <w:tc>
          <w:tcPr>
            <w:tcW w:w="1800" w:type="dxa"/>
            <w:vMerge w:val="restart"/>
            <w:shd w:val="clear" w:color="auto" w:fill="595959" w:themeFill="text1" w:themeFillTint="A6"/>
            <w:vAlign w:val="center"/>
          </w:tcPr>
          <w:p w:rsidR="00221A96" w:rsidRPr="003268C1" w:rsidRDefault="00221A96" w:rsidP="003268C1">
            <w:pPr>
              <w:pStyle w:val="Akapitzlist"/>
              <w:ind w:left="0"/>
              <w:jc w:val="center"/>
              <w:rPr>
                <w:rFonts w:cs="Times New Roman"/>
                <w:b/>
                <w:color w:val="FFFFFF" w:themeColor="background1"/>
                <w:sz w:val="18"/>
                <w:szCs w:val="18"/>
              </w:rPr>
            </w:pPr>
            <w:r w:rsidRPr="003268C1">
              <w:rPr>
                <w:rFonts w:cs="Times New Roman"/>
                <w:b/>
                <w:color w:val="FFFFFF" w:themeColor="background1"/>
                <w:sz w:val="18"/>
                <w:szCs w:val="18"/>
              </w:rPr>
              <w:t>Moc zainstalowanych trafo. [MVA]</w:t>
            </w:r>
          </w:p>
        </w:tc>
        <w:tc>
          <w:tcPr>
            <w:tcW w:w="3515" w:type="dxa"/>
            <w:gridSpan w:val="2"/>
            <w:shd w:val="clear" w:color="auto" w:fill="595959" w:themeFill="text1" w:themeFillTint="A6"/>
            <w:vAlign w:val="center"/>
          </w:tcPr>
          <w:p w:rsidR="00221A96" w:rsidRPr="003268C1" w:rsidRDefault="00221A96" w:rsidP="003268C1">
            <w:pPr>
              <w:pStyle w:val="Akapitzlist"/>
              <w:ind w:left="0"/>
              <w:jc w:val="center"/>
              <w:rPr>
                <w:rFonts w:cs="Times New Roman"/>
                <w:b/>
                <w:color w:val="FFFFFF" w:themeColor="background1"/>
                <w:sz w:val="18"/>
                <w:szCs w:val="18"/>
              </w:rPr>
            </w:pPr>
            <w:r w:rsidRPr="003268C1">
              <w:rPr>
                <w:rFonts w:cs="Times New Roman"/>
                <w:b/>
                <w:color w:val="FFFFFF" w:themeColor="background1"/>
                <w:sz w:val="18"/>
                <w:szCs w:val="18"/>
              </w:rPr>
              <w:t>Obciążenie w szczycie</w:t>
            </w:r>
          </w:p>
        </w:tc>
      </w:tr>
      <w:tr w:rsidR="00221A96" w:rsidTr="007E4272">
        <w:trPr>
          <w:trHeight w:val="629"/>
        </w:trPr>
        <w:tc>
          <w:tcPr>
            <w:tcW w:w="709" w:type="dxa"/>
            <w:vMerge/>
            <w:shd w:val="clear" w:color="auto" w:fill="595959" w:themeFill="text1" w:themeFillTint="A6"/>
            <w:vAlign w:val="center"/>
          </w:tcPr>
          <w:p w:rsidR="00221A96" w:rsidRPr="003268C1" w:rsidRDefault="00221A96" w:rsidP="003268C1">
            <w:pPr>
              <w:pStyle w:val="Akapitzlist"/>
              <w:ind w:left="0"/>
              <w:jc w:val="center"/>
              <w:rPr>
                <w:rFonts w:cs="Times New Roman"/>
                <w:b/>
                <w:color w:val="FFFFFF" w:themeColor="background1"/>
                <w:sz w:val="18"/>
                <w:szCs w:val="18"/>
              </w:rPr>
            </w:pPr>
          </w:p>
        </w:tc>
        <w:tc>
          <w:tcPr>
            <w:tcW w:w="3048" w:type="dxa"/>
            <w:vMerge/>
            <w:shd w:val="clear" w:color="auto" w:fill="595959" w:themeFill="text1" w:themeFillTint="A6"/>
            <w:vAlign w:val="center"/>
          </w:tcPr>
          <w:p w:rsidR="00221A96" w:rsidRPr="003268C1" w:rsidRDefault="00221A96" w:rsidP="003268C1">
            <w:pPr>
              <w:pStyle w:val="Akapitzlist"/>
              <w:ind w:left="0"/>
              <w:jc w:val="center"/>
              <w:rPr>
                <w:rFonts w:cs="Times New Roman"/>
                <w:b/>
                <w:color w:val="FFFFFF" w:themeColor="background1"/>
                <w:sz w:val="18"/>
                <w:szCs w:val="18"/>
              </w:rPr>
            </w:pPr>
          </w:p>
        </w:tc>
        <w:tc>
          <w:tcPr>
            <w:tcW w:w="1800" w:type="dxa"/>
            <w:vMerge/>
            <w:shd w:val="clear" w:color="auto" w:fill="595959" w:themeFill="text1" w:themeFillTint="A6"/>
            <w:vAlign w:val="center"/>
          </w:tcPr>
          <w:p w:rsidR="00221A96" w:rsidRPr="003268C1" w:rsidRDefault="00221A96" w:rsidP="003268C1">
            <w:pPr>
              <w:pStyle w:val="Akapitzlist"/>
              <w:ind w:left="0"/>
              <w:jc w:val="center"/>
              <w:rPr>
                <w:rFonts w:cs="Times New Roman"/>
                <w:b/>
                <w:color w:val="FFFFFF" w:themeColor="background1"/>
                <w:sz w:val="18"/>
                <w:szCs w:val="18"/>
              </w:rPr>
            </w:pPr>
          </w:p>
        </w:tc>
        <w:tc>
          <w:tcPr>
            <w:tcW w:w="1080" w:type="dxa"/>
            <w:shd w:val="clear" w:color="auto" w:fill="595959" w:themeFill="text1" w:themeFillTint="A6"/>
            <w:vAlign w:val="center"/>
          </w:tcPr>
          <w:p w:rsidR="00221A96" w:rsidRPr="003268C1" w:rsidRDefault="00221A96" w:rsidP="003268C1">
            <w:pPr>
              <w:pStyle w:val="Akapitzlist"/>
              <w:ind w:left="0"/>
              <w:jc w:val="center"/>
              <w:rPr>
                <w:rFonts w:cs="Times New Roman"/>
                <w:b/>
                <w:color w:val="FFFFFF" w:themeColor="background1"/>
                <w:sz w:val="18"/>
                <w:szCs w:val="18"/>
              </w:rPr>
            </w:pPr>
            <w:r w:rsidRPr="003268C1">
              <w:rPr>
                <w:rFonts w:cs="Times New Roman"/>
                <w:b/>
                <w:color w:val="FFFFFF" w:themeColor="background1"/>
                <w:sz w:val="18"/>
                <w:szCs w:val="18"/>
              </w:rPr>
              <w:t>2017 [MW]</w:t>
            </w:r>
          </w:p>
        </w:tc>
        <w:tc>
          <w:tcPr>
            <w:tcW w:w="2435" w:type="dxa"/>
            <w:shd w:val="clear" w:color="auto" w:fill="595959" w:themeFill="text1" w:themeFillTint="A6"/>
            <w:vAlign w:val="center"/>
          </w:tcPr>
          <w:p w:rsidR="00221A96" w:rsidRPr="003268C1" w:rsidRDefault="00221A96" w:rsidP="003268C1">
            <w:pPr>
              <w:pStyle w:val="Akapitzlist"/>
              <w:ind w:left="0"/>
              <w:jc w:val="center"/>
              <w:rPr>
                <w:rFonts w:cs="Times New Roman"/>
                <w:b/>
                <w:color w:val="FFFFFF" w:themeColor="background1"/>
                <w:sz w:val="18"/>
                <w:szCs w:val="18"/>
              </w:rPr>
            </w:pPr>
            <w:r w:rsidRPr="003268C1">
              <w:rPr>
                <w:rFonts w:cs="Times New Roman"/>
                <w:b/>
                <w:color w:val="FFFFFF" w:themeColor="background1"/>
                <w:sz w:val="18"/>
                <w:szCs w:val="18"/>
              </w:rPr>
              <w:t>2018 [MW]</w:t>
            </w:r>
          </w:p>
        </w:tc>
      </w:tr>
      <w:tr w:rsidR="00221A96" w:rsidTr="007E4272">
        <w:tc>
          <w:tcPr>
            <w:tcW w:w="709" w:type="dxa"/>
            <w:shd w:val="clear" w:color="auto" w:fill="auto"/>
            <w:vAlign w:val="center"/>
          </w:tcPr>
          <w:p w:rsidR="00221A96" w:rsidRPr="003268C1" w:rsidRDefault="00221A96" w:rsidP="003268C1">
            <w:pPr>
              <w:pStyle w:val="Akapitzlist"/>
              <w:ind w:left="0"/>
              <w:jc w:val="center"/>
              <w:rPr>
                <w:rFonts w:cs="Times New Roman"/>
                <w:b/>
                <w:sz w:val="18"/>
                <w:szCs w:val="18"/>
              </w:rPr>
            </w:pPr>
            <w:r w:rsidRPr="003268C1">
              <w:rPr>
                <w:rFonts w:cs="Times New Roman"/>
                <w:b/>
                <w:sz w:val="18"/>
                <w:szCs w:val="18"/>
              </w:rPr>
              <w:t>1</w:t>
            </w:r>
          </w:p>
        </w:tc>
        <w:tc>
          <w:tcPr>
            <w:tcW w:w="3048" w:type="dxa"/>
            <w:vAlign w:val="center"/>
          </w:tcPr>
          <w:p w:rsidR="00221A96" w:rsidRPr="003268C1" w:rsidRDefault="00221A96" w:rsidP="003268C1">
            <w:pPr>
              <w:pStyle w:val="Akapitzlist"/>
              <w:ind w:left="0"/>
              <w:jc w:val="center"/>
              <w:rPr>
                <w:rFonts w:cs="Times New Roman"/>
                <w:sz w:val="18"/>
                <w:szCs w:val="18"/>
              </w:rPr>
            </w:pPr>
            <w:r w:rsidRPr="003268C1">
              <w:rPr>
                <w:rFonts w:cs="Times New Roman"/>
                <w:sz w:val="18"/>
                <w:szCs w:val="18"/>
              </w:rPr>
              <w:t>Goworki 110/15kV</w:t>
            </w:r>
          </w:p>
        </w:tc>
        <w:tc>
          <w:tcPr>
            <w:tcW w:w="1800" w:type="dxa"/>
            <w:vAlign w:val="center"/>
          </w:tcPr>
          <w:p w:rsidR="00221A96" w:rsidRPr="003268C1" w:rsidRDefault="00221A96" w:rsidP="003268C1">
            <w:pPr>
              <w:pStyle w:val="Akapitzlist"/>
              <w:ind w:left="0"/>
              <w:jc w:val="center"/>
              <w:rPr>
                <w:rFonts w:cs="Times New Roman"/>
                <w:sz w:val="18"/>
                <w:szCs w:val="18"/>
              </w:rPr>
            </w:pPr>
            <w:r w:rsidRPr="003268C1">
              <w:rPr>
                <w:rFonts w:cs="Times New Roman"/>
                <w:sz w:val="18"/>
                <w:szCs w:val="18"/>
              </w:rPr>
              <w:t>50</w:t>
            </w:r>
          </w:p>
        </w:tc>
        <w:tc>
          <w:tcPr>
            <w:tcW w:w="1080" w:type="dxa"/>
            <w:vAlign w:val="center"/>
          </w:tcPr>
          <w:p w:rsidR="00221A96" w:rsidRPr="003268C1" w:rsidRDefault="00221A96" w:rsidP="003268C1">
            <w:pPr>
              <w:pStyle w:val="Akapitzlist"/>
              <w:ind w:left="0"/>
              <w:jc w:val="center"/>
              <w:rPr>
                <w:rFonts w:cs="Times New Roman"/>
                <w:sz w:val="18"/>
                <w:szCs w:val="18"/>
              </w:rPr>
            </w:pPr>
            <w:r w:rsidRPr="003268C1">
              <w:rPr>
                <w:rFonts w:cs="Times New Roman"/>
                <w:sz w:val="18"/>
                <w:szCs w:val="18"/>
              </w:rPr>
              <w:t>16,7</w:t>
            </w:r>
          </w:p>
        </w:tc>
        <w:tc>
          <w:tcPr>
            <w:tcW w:w="2435" w:type="dxa"/>
            <w:vAlign w:val="center"/>
          </w:tcPr>
          <w:p w:rsidR="00221A96" w:rsidRPr="003268C1" w:rsidRDefault="00221A96" w:rsidP="003268C1">
            <w:pPr>
              <w:pStyle w:val="Akapitzlist"/>
              <w:ind w:left="0"/>
              <w:jc w:val="center"/>
              <w:rPr>
                <w:rFonts w:cs="Times New Roman"/>
                <w:sz w:val="18"/>
                <w:szCs w:val="18"/>
              </w:rPr>
            </w:pPr>
            <w:r w:rsidRPr="003268C1">
              <w:rPr>
                <w:rFonts w:cs="Times New Roman"/>
                <w:sz w:val="18"/>
                <w:szCs w:val="18"/>
              </w:rPr>
              <w:t>16,1</w:t>
            </w:r>
          </w:p>
        </w:tc>
      </w:tr>
      <w:tr w:rsidR="00221A96" w:rsidTr="007E4272">
        <w:tc>
          <w:tcPr>
            <w:tcW w:w="709" w:type="dxa"/>
            <w:shd w:val="clear" w:color="auto" w:fill="auto"/>
            <w:vAlign w:val="center"/>
          </w:tcPr>
          <w:p w:rsidR="00221A96" w:rsidRPr="003268C1" w:rsidRDefault="00221A96" w:rsidP="003268C1">
            <w:pPr>
              <w:pStyle w:val="Akapitzlist"/>
              <w:ind w:left="0"/>
              <w:jc w:val="center"/>
              <w:rPr>
                <w:rFonts w:cs="Times New Roman"/>
                <w:b/>
                <w:sz w:val="18"/>
                <w:szCs w:val="18"/>
              </w:rPr>
            </w:pPr>
            <w:r w:rsidRPr="003268C1">
              <w:rPr>
                <w:rFonts w:cs="Times New Roman"/>
                <w:b/>
                <w:sz w:val="18"/>
                <w:szCs w:val="18"/>
              </w:rPr>
              <w:t>2</w:t>
            </w:r>
          </w:p>
        </w:tc>
        <w:tc>
          <w:tcPr>
            <w:tcW w:w="3048" w:type="dxa"/>
            <w:vAlign w:val="center"/>
          </w:tcPr>
          <w:p w:rsidR="00221A96" w:rsidRPr="003268C1" w:rsidRDefault="00221A96" w:rsidP="003268C1">
            <w:pPr>
              <w:pStyle w:val="Akapitzlist"/>
              <w:ind w:left="0"/>
              <w:jc w:val="center"/>
              <w:rPr>
                <w:rFonts w:cs="Times New Roman"/>
                <w:sz w:val="18"/>
                <w:szCs w:val="18"/>
              </w:rPr>
            </w:pPr>
            <w:r w:rsidRPr="003268C1">
              <w:rPr>
                <w:rFonts w:cs="Times New Roman"/>
                <w:sz w:val="18"/>
                <w:szCs w:val="18"/>
              </w:rPr>
              <w:t>Pomian 110/15kV</w:t>
            </w:r>
          </w:p>
        </w:tc>
        <w:tc>
          <w:tcPr>
            <w:tcW w:w="1800" w:type="dxa"/>
            <w:vAlign w:val="center"/>
          </w:tcPr>
          <w:p w:rsidR="00221A96" w:rsidRPr="003268C1" w:rsidRDefault="00221A96" w:rsidP="003268C1">
            <w:pPr>
              <w:pStyle w:val="Akapitzlist"/>
              <w:ind w:left="0"/>
              <w:jc w:val="center"/>
              <w:rPr>
                <w:rFonts w:cs="Times New Roman"/>
                <w:sz w:val="18"/>
                <w:szCs w:val="18"/>
              </w:rPr>
            </w:pPr>
            <w:r w:rsidRPr="003268C1">
              <w:rPr>
                <w:rFonts w:cs="Times New Roman"/>
                <w:sz w:val="18"/>
                <w:szCs w:val="18"/>
              </w:rPr>
              <w:t>32</w:t>
            </w:r>
          </w:p>
        </w:tc>
        <w:tc>
          <w:tcPr>
            <w:tcW w:w="1080" w:type="dxa"/>
            <w:vAlign w:val="center"/>
          </w:tcPr>
          <w:p w:rsidR="00221A96" w:rsidRPr="003268C1" w:rsidRDefault="00221A96" w:rsidP="003268C1">
            <w:pPr>
              <w:pStyle w:val="Akapitzlist"/>
              <w:ind w:left="0"/>
              <w:jc w:val="center"/>
              <w:rPr>
                <w:rFonts w:cs="Times New Roman"/>
                <w:sz w:val="18"/>
                <w:szCs w:val="18"/>
              </w:rPr>
            </w:pPr>
            <w:r w:rsidRPr="003268C1">
              <w:rPr>
                <w:rFonts w:cs="Times New Roman"/>
                <w:sz w:val="18"/>
                <w:szCs w:val="18"/>
              </w:rPr>
              <w:t>12,6</w:t>
            </w:r>
          </w:p>
        </w:tc>
        <w:tc>
          <w:tcPr>
            <w:tcW w:w="2435" w:type="dxa"/>
            <w:vAlign w:val="center"/>
          </w:tcPr>
          <w:p w:rsidR="00221A96" w:rsidRPr="003268C1" w:rsidRDefault="00221A96" w:rsidP="003268C1">
            <w:pPr>
              <w:pStyle w:val="Akapitzlist"/>
              <w:ind w:left="0"/>
              <w:jc w:val="center"/>
              <w:rPr>
                <w:rFonts w:cs="Times New Roman"/>
                <w:sz w:val="18"/>
                <w:szCs w:val="18"/>
              </w:rPr>
            </w:pPr>
            <w:r w:rsidRPr="003268C1">
              <w:rPr>
                <w:rFonts w:cs="Times New Roman"/>
                <w:sz w:val="18"/>
                <w:szCs w:val="18"/>
              </w:rPr>
              <w:t>13,69</w:t>
            </w:r>
          </w:p>
        </w:tc>
      </w:tr>
      <w:tr w:rsidR="00221A96" w:rsidTr="007E4272">
        <w:tc>
          <w:tcPr>
            <w:tcW w:w="709" w:type="dxa"/>
            <w:shd w:val="clear" w:color="auto" w:fill="auto"/>
            <w:vAlign w:val="center"/>
          </w:tcPr>
          <w:p w:rsidR="00221A96" w:rsidRPr="003268C1" w:rsidRDefault="00221A96" w:rsidP="003268C1">
            <w:pPr>
              <w:pStyle w:val="Akapitzlist"/>
              <w:ind w:left="0"/>
              <w:jc w:val="center"/>
              <w:rPr>
                <w:rFonts w:cs="Times New Roman"/>
                <w:b/>
                <w:sz w:val="18"/>
                <w:szCs w:val="18"/>
              </w:rPr>
            </w:pPr>
            <w:r w:rsidRPr="003268C1">
              <w:rPr>
                <w:rFonts w:cs="Times New Roman"/>
                <w:b/>
                <w:sz w:val="18"/>
                <w:szCs w:val="18"/>
              </w:rPr>
              <w:t>3</w:t>
            </w:r>
          </w:p>
        </w:tc>
        <w:tc>
          <w:tcPr>
            <w:tcW w:w="3048" w:type="dxa"/>
            <w:vAlign w:val="center"/>
          </w:tcPr>
          <w:p w:rsidR="00221A96" w:rsidRPr="003268C1" w:rsidRDefault="00221A96" w:rsidP="003268C1">
            <w:pPr>
              <w:pStyle w:val="Akapitzlist"/>
              <w:ind w:left="0"/>
              <w:jc w:val="center"/>
              <w:rPr>
                <w:rFonts w:cs="Times New Roman"/>
                <w:sz w:val="18"/>
                <w:szCs w:val="18"/>
              </w:rPr>
            </w:pPr>
            <w:r w:rsidRPr="003268C1">
              <w:rPr>
                <w:rFonts w:cs="Times New Roman"/>
                <w:sz w:val="18"/>
                <w:szCs w:val="18"/>
              </w:rPr>
              <w:t>Wojciechowice 110/15kV</w:t>
            </w:r>
          </w:p>
        </w:tc>
        <w:tc>
          <w:tcPr>
            <w:tcW w:w="1800" w:type="dxa"/>
            <w:vAlign w:val="center"/>
          </w:tcPr>
          <w:p w:rsidR="00221A96" w:rsidRPr="003268C1" w:rsidRDefault="00221A96" w:rsidP="003268C1">
            <w:pPr>
              <w:pStyle w:val="Akapitzlist"/>
              <w:ind w:left="0"/>
              <w:jc w:val="center"/>
              <w:rPr>
                <w:rFonts w:cs="Times New Roman"/>
                <w:sz w:val="18"/>
                <w:szCs w:val="18"/>
              </w:rPr>
            </w:pPr>
            <w:r w:rsidRPr="003268C1">
              <w:rPr>
                <w:rFonts w:cs="Times New Roman"/>
                <w:sz w:val="18"/>
                <w:szCs w:val="18"/>
              </w:rPr>
              <w:t>50</w:t>
            </w:r>
          </w:p>
        </w:tc>
        <w:tc>
          <w:tcPr>
            <w:tcW w:w="1080" w:type="dxa"/>
            <w:vAlign w:val="center"/>
          </w:tcPr>
          <w:p w:rsidR="00221A96" w:rsidRPr="003268C1" w:rsidRDefault="00221A96" w:rsidP="003268C1">
            <w:pPr>
              <w:pStyle w:val="Akapitzlist"/>
              <w:ind w:left="0"/>
              <w:jc w:val="center"/>
              <w:rPr>
                <w:rFonts w:cs="Times New Roman"/>
                <w:sz w:val="18"/>
                <w:szCs w:val="18"/>
              </w:rPr>
            </w:pPr>
            <w:r w:rsidRPr="003268C1">
              <w:rPr>
                <w:rFonts w:cs="Times New Roman"/>
                <w:sz w:val="18"/>
                <w:szCs w:val="18"/>
              </w:rPr>
              <w:t>5,4</w:t>
            </w:r>
          </w:p>
        </w:tc>
        <w:tc>
          <w:tcPr>
            <w:tcW w:w="2435" w:type="dxa"/>
            <w:vAlign w:val="center"/>
          </w:tcPr>
          <w:p w:rsidR="00221A96" w:rsidRPr="003268C1" w:rsidRDefault="00221A96" w:rsidP="003268C1">
            <w:pPr>
              <w:pStyle w:val="Akapitzlist"/>
              <w:ind w:left="0"/>
              <w:jc w:val="center"/>
              <w:rPr>
                <w:rFonts w:cs="Times New Roman"/>
                <w:sz w:val="18"/>
                <w:szCs w:val="18"/>
              </w:rPr>
            </w:pPr>
            <w:r w:rsidRPr="003268C1">
              <w:rPr>
                <w:rFonts w:cs="Times New Roman"/>
                <w:sz w:val="18"/>
                <w:szCs w:val="18"/>
              </w:rPr>
              <w:t>6,1</w:t>
            </w:r>
          </w:p>
        </w:tc>
      </w:tr>
    </w:tbl>
    <w:p w:rsidR="00221A96" w:rsidRDefault="001060D2" w:rsidP="003268C1">
      <w:pPr>
        <w:spacing w:before="0" w:after="0"/>
        <w:ind w:firstLine="289"/>
        <w:rPr>
          <w:i/>
          <w:sz w:val="16"/>
          <w:szCs w:val="16"/>
        </w:rPr>
      </w:pPr>
      <w:r>
        <w:rPr>
          <w:i/>
          <w:sz w:val="16"/>
          <w:szCs w:val="16"/>
        </w:rPr>
        <w:t>Ź</w:t>
      </w:r>
      <w:r w:rsidR="00203D28" w:rsidRPr="00A62122">
        <w:rPr>
          <w:i/>
          <w:sz w:val="16"/>
          <w:szCs w:val="16"/>
        </w:rPr>
        <w:t xml:space="preserve">ródło: </w:t>
      </w:r>
      <w:r w:rsidR="00203D28">
        <w:rPr>
          <w:i/>
          <w:sz w:val="16"/>
          <w:szCs w:val="16"/>
        </w:rPr>
        <w:t>dane PGE Dystrybucja S.A</w:t>
      </w:r>
    </w:p>
    <w:p w:rsidR="00203D28" w:rsidRPr="003268C1" w:rsidRDefault="00203D28" w:rsidP="003268C1">
      <w:pPr>
        <w:spacing w:before="0" w:after="0"/>
        <w:ind w:firstLine="288"/>
        <w:rPr>
          <w:i/>
          <w:sz w:val="16"/>
          <w:szCs w:val="16"/>
        </w:rPr>
      </w:pPr>
    </w:p>
    <w:p w:rsidR="00BC4689" w:rsidRDefault="003E1C4D" w:rsidP="003268C1">
      <w:pPr>
        <w:ind w:firstLine="284"/>
        <w:rPr>
          <w:rFonts w:cs="Times New Roman"/>
        </w:rPr>
      </w:pPr>
      <w:r>
        <w:rPr>
          <w:rFonts w:cs="Times New Roman"/>
        </w:rPr>
        <w:t>Cały obszar miasta Ostrołęka jest zelektryfikowany i zasilany za pośrednictwem magistralnych linii średniego napięcia 15 kV</w:t>
      </w:r>
      <w:r w:rsidR="00D9447B">
        <w:rPr>
          <w:rFonts w:cs="Times New Roman"/>
        </w:rPr>
        <w:t>,</w:t>
      </w:r>
      <w:r>
        <w:rPr>
          <w:rFonts w:cs="Times New Roman"/>
        </w:rPr>
        <w:t xml:space="preserve"> należącymi do PGE Dystrybucja S.</w:t>
      </w:r>
      <w:r w:rsidRPr="00BC4689">
        <w:rPr>
          <w:rFonts w:cs="Times New Roman"/>
        </w:rPr>
        <w:t>A</w:t>
      </w:r>
      <w:r w:rsidR="00500949">
        <w:rPr>
          <w:rFonts w:cs="Times New Roman"/>
        </w:rPr>
        <w:t>.</w:t>
      </w:r>
    </w:p>
    <w:p w:rsidR="0097008D" w:rsidRPr="003268C1" w:rsidRDefault="0097008D" w:rsidP="003268C1">
      <w:pPr>
        <w:jc w:val="left"/>
        <w:rPr>
          <w:sz w:val="20"/>
          <w:szCs w:val="20"/>
        </w:rPr>
      </w:pPr>
    </w:p>
    <w:p w:rsidR="00CB38BB" w:rsidRPr="003268C1" w:rsidRDefault="00CB38BB" w:rsidP="003268C1">
      <w:pPr>
        <w:jc w:val="left"/>
        <w:rPr>
          <w:sz w:val="20"/>
          <w:szCs w:val="20"/>
        </w:rPr>
      </w:pPr>
      <w:bookmarkStart w:id="979" w:name="_Toc86755347"/>
      <w:r w:rsidRPr="003268C1">
        <w:rPr>
          <w:b/>
          <w:bCs/>
          <w:sz w:val="20"/>
          <w:szCs w:val="20"/>
        </w:rPr>
        <w:t xml:space="preserve">Tabela </w:t>
      </w:r>
      <w:r w:rsidR="00AD46FC" w:rsidRPr="003268C1">
        <w:rPr>
          <w:b/>
          <w:bCs/>
          <w:sz w:val="20"/>
          <w:szCs w:val="20"/>
        </w:rPr>
        <w:fldChar w:fldCharType="begin"/>
      </w:r>
      <w:r w:rsidRPr="003268C1">
        <w:rPr>
          <w:b/>
          <w:bCs/>
          <w:sz w:val="20"/>
          <w:szCs w:val="20"/>
        </w:rPr>
        <w:instrText xml:space="preserve"> SEQ Tabela \* ARABIC </w:instrText>
      </w:r>
      <w:r w:rsidR="00AD46FC" w:rsidRPr="003268C1">
        <w:rPr>
          <w:b/>
          <w:bCs/>
          <w:sz w:val="20"/>
          <w:szCs w:val="20"/>
        </w:rPr>
        <w:fldChar w:fldCharType="separate"/>
      </w:r>
      <w:r w:rsidR="00A957C7">
        <w:rPr>
          <w:b/>
          <w:bCs/>
          <w:noProof/>
          <w:sz w:val="20"/>
          <w:szCs w:val="20"/>
        </w:rPr>
        <w:t>35</w:t>
      </w:r>
      <w:r w:rsidR="00AD46FC" w:rsidRPr="003268C1">
        <w:rPr>
          <w:b/>
          <w:bCs/>
          <w:sz w:val="20"/>
          <w:szCs w:val="20"/>
        </w:rPr>
        <w:fldChar w:fldCharType="end"/>
      </w:r>
      <w:r w:rsidRPr="003268C1">
        <w:rPr>
          <w:b/>
          <w:bCs/>
          <w:sz w:val="20"/>
          <w:szCs w:val="20"/>
        </w:rPr>
        <w:t>.</w:t>
      </w:r>
      <w:r w:rsidRPr="00CB38BB">
        <w:rPr>
          <w:bCs/>
          <w:sz w:val="20"/>
          <w:szCs w:val="20"/>
        </w:rPr>
        <w:t>Wykaz linii 15kV zasilających miasto</w:t>
      </w:r>
      <w:bookmarkEnd w:id="979"/>
    </w:p>
    <w:tbl>
      <w:tblPr>
        <w:tblW w:w="8995" w:type="dxa"/>
        <w:jc w:val="center"/>
        <w:tblLayout w:type="fixed"/>
        <w:tblCellMar>
          <w:left w:w="40" w:type="dxa"/>
          <w:right w:w="40" w:type="dxa"/>
        </w:tblCellMar>
        <w:tblLook w:val="0000"/>
      </w:tblPr>
      <w:tblGrid>
        <w:gridCol w:w="671"/>
        <w:gridCol w:w="4111"/>
        <w:gridCol w:w="1559"/>
        <w:gridCol w:w="2654"/>
      </w:tblGrid>
      <w:tr w:rsidR="008A00D5" w:rsidTr="003268C1">
        <w:trPr>
          <w:cantSplit/>
          <w:trHeight w:hRule="exact" w:val="1015"/>
          <w:tblHeader/>
          <w:jc w:val="center"/>
        </w:trPr>
        <w:tc>
          <w:tcPr>
            <w:tcW w:w="671" w:type="dxa"/>
            <w:tcBorders>
              <w:top w:val="single" w:sz="6" w:space="0" w:color="auto"/>
              <w:left w:val="single" w:sz="6" w:space="0" w:color="auto"/>
              <w:bottom w:val="single" w:sz="6" w:space="0" w:color="auto"/>
              <w:right w:val="single" w:sz="6" w:space="0" w:color="auto"/>
            </w:tcBorders>
            <w:shd w:val="clear" w:color="auto" w:fill="595959" w:themeFill="text1" w:themeFillTint="A6"/>
            <w:vAlign w:val="center"/>
          </w:tcPr>
          <w:p w:rsidR="00965260" w:rsidRPr="003268C1" w:rsidRDefault="00965260">
            <w:pPr>
              <w:pStyle w:val="Style15"/>
              <w:widowControl/>
              <w:spacing w:line="240" w:lineRule="auto"/>
              <w:rPr>
                <w:rFonts w:ascii="Times New Roman" w:eastAsiaTheme="minorHAnsi" w:hAnsi="Times New Roman" w:cs="Times New Roman"/>
                <w:b/>
                <w:bCs/>
                <w:color w:val="FFFFFF" w:themeColor="background1"/>
                <w:sz w:val="18"/>
                <w:szCs w:val="18"/>
              </w:rPr>
            </w:pPr>
            <w:r w:rsidRPr="003268C1">
              <w:rPr>
                <w:rFonts w:ascii="Times New Roman" w:eastAsiaTheme="minorHAnsi" w:hAnsi="Times New Roman" w:cs="Times New Roman"/>
                <w:color w:val="FFFFFF" w:themeColor="background1"/>
                <w:sz w:val="18"/>
                <w:szCs w:val="18"/>
                <w:lang w:eastAsia="en-US"/>
              </w:rPr>
              <w:t>Lp.</w:t>
            </w:r>
          </w:p>
        </w:tc>
        <w:tc>
          <w:tcPr>
            <w:tcW w:w="4111" w:type="dxa"/>
            <w:tcBorders>
              <w:top w:val="single" w:sz="6" w:space="0" w:color="auto"/>
              <w:left w:val="single" w:sz="6" w:space="0" w:color="auto"/>
              <w:bottom w:val="single" w:sz="6" w:space="0" w:color="auto"/>
              <w:right w:val="single" w:sz="6" w:space="0" w:color="auto"/>
            </w:tcBorders>
            <w:shd w:val="clear" w:color="auto" w:fill="595959" w:themeFill="text1" w:themeFillTint="A6"/>
            <w:vAlign w:val="center"/>
          </w:tcPr>
          <w:p w:rsidR="00965260" w:rsidRPr="003268C1" w:rsidRDefault="00965260" w:rsidP="003268C1">
            <w:pPr>
              <w:pStyle w:val="Style15"/>
              <w:widowControl/>
              <w:spacing w:line="240" w:lineRule="auto"/>
              <w:ind w:left="684"/>
              <w:rPr>
                <w:rFonts w:ascii="Times New Roman" w:eastAsiaTheme="minorHAnsi" w:hAnsi="Times New Roman" w:cs="Times New Roman"/>
                <w:color w:val="FFFFFF" w:themeColor="background1"/>
                <w:sz w:val="18"/>
                <w:szCs w:val="18"/>
                <w:lang w:eastAsia="en-US"/>
              </w:rPr>
            </w:pPr>
            <w:r w:rsidRPr="003268C1">
              <w:rPr>
                <w:rFonts w:ascii="Times New Roman" w:eastAsiaTheme="minorHAnsi" w:hAnsi="Times New Roman" w:cs="Times New Roman"/>
                <w:color w:val="FFFFFF" w:themeColor="background1"/>
                <w:sz w:val="18"/>
                <w:szCs w:val="18"/>
                <w:lang w:eastAsia="en-US"/>
              </w:rPr>
              <w:t>Nazwa linii 15 kV</w:t>
            </w:r>
          </w:p>
        </w:tc>
        <w:tc>
          <w:tcPr>
            <w:tcW w:w="1559" w:type="dxa"/>
            <w:tcBorders>
              <w:top w:val="single" w:sz="6" w:space="0" w:color="auto"/>
              <w:left w:val="single" w:sz="6" w:space="0" w:color="auto"/>
              <w:bottom w:val="single" w:sz="6" w:space="0" w:color="auto"/>
              <w:right w:val="single" w:sz="6" w:space="0" w:color="auto"/>
            </w:tcBorders>
            <w:shd w:val="clear" w:color="auto" w:fill="595959" w:themeFill="text1" w:themeFillTint="A6"/>
            <w:vAlign w:val="center"/>
          </w:tcPr>
          <w:p w:rsidR="00965260" w:rsidRPr="003268C1" w:rsidRDefault="00965260">
            <w:pPr>
              <w:pStyle w:val="Style15"/>
              <w:widowControl/>
              <w:spacing w:line="240" w:lineRule="auto"/>
              <w:rPr>
                <w:rFonts w:ascii="Times New Roman" w:eastAsiaTheme="minorHAnsi" w:hAnsi="Times New Roman" w:cs="Times New Roman"/>
                <w:color w:val="FFFFFF" w:themeColor="background1"/>
                <w:sz w:val="18"/>
                <w:szCs w:val="18"/>
                <w:lang w:eastAsia="en-US"/>
              </w:rPr>
            </w:pPr>
            <w:r w:rsidRPr="003268C1">
              <w:rPr>
                <w:rFonts w:ascii="Times New Roman" w:eastAsiaTheme="minorHAnsi" w:hAnsi="Times New Roman" w:cs="Times New Roman"/>
                <w:color w:val="FFFFFF" w:themeColor="background1"/>
                <w:sz w:val="18"/>
                <w:szCs w:val="18"/>
                <w:lang w:eastAsia="en-US"/>
              </w:rPr>
              <w:t>Obciążenie w szczycie</w:t>
            </w:r>
            <w:r w:rsidRPr="003268C1">
              <w:rPr>
                <w:rFonts w:ascii="Times New Roman" w:eastAsiaTheme="minorHAnsi" w:hAnsi="Times New Roman" w:cs="Times New Roman"/>
                <w:b/>
                <w:bCs/>
                <w:color w:val="FFFFFF" w:themeColor="background1"/>
                <w:sz w:val="18"/>
                <w:szCs w:val="18"/>
                <w:lang w:eastAsia="en-US"/>
              </w:rPr>
              <w:t xml:space="preserve"> [%]</w:t>
            </w:r>
          </w:p>
        </w:tc>
        <w:tc>
          <w:tcPr>
            <w:tcW w:w="2654" w:type="dxa"/>
            <w:tcBorders>
              <w:top w:val="single" w:sz="6" w:space="0" w:color="auto"/>
              <w:left w:val="single" w:sz="6" w:space="0" w:color="auto"/>
              <w:bottom w:val="single" w:sz="6" w:space="0" w:color="auto"/>
              <w:right w:val="single" w:sz="6" w:space="0" w:color="auto"/>
            </w:tcBorders>
            <w:shd w:val="clear" w:color="auto" w:fill="595959" w:themeFill="text1" w:themeFillTint="A6"/>
            <w:vAlign w:val="center"/>
          </w:tcPr>
          <w:p w:rsidR="00965260" w:rsidRPr="003268C1" w:rsidRDefault="00965260">
            <w:pPr>
              <w:pStyle w:val="Style15"/>
              <w:widowControl/>
              <w:rPr>
                <w:rFonts w:ascii="Times New Roman" w:eastAsiaTheme="minorHAnsi" w:hAnsi="Times New Roman" w:cs="Times New Roman"/>
                <w:color w:val="FFFFFF" w:themeColor="background1"/>
                <w:sz w:val="18"/>
                <w:szCs w:val="18"/>
                <w:lang w:eastAsia="en-US"/>
              </w:rPr>
            </w:pPr>
            <w:r w:rsidRPr="003268C1">
              <w:rPr>
                <w:rFonts w:ascii="Times New Roman" w:eastAsiaTheme="minorHAnsi" w:hAnsi="Times New Roman" w:cs="Times New Roman"/>
                <w:color w:val="FFFFFF" w:themeColor="background1"/>
                <w:sz w:val="18"/>
                <w:szCs w:val="18"/>
                <w:lang w:eastAsia="en-US"/>
              </w:rPr>
              <w:t>Ilość przyłączonych stacji transformatorowych</w:t>
            </w:r>
          </w:p>
          <w:p w:rsidR="00965260" w:rsidRPr="003268C1" w:rsidRDefault="00965260">
            <w:pPr>
              <w:pStyle w:val="Style15"/>
              <w:widowControl/>
              <w:spacing w:line="240" w:lineRule="auto"/>
              <w:rPr>
                <w:rFonts w:ascii="Times New Roman" w:eastAsiaTheme="minorHAnsi" w:hAnsi="Times New Roman" w:cs="Times New Roman"/>
                <w:color w:val="FFFFFF" w:themeColor="background1"/>
                <w:sz w:val="18"/>
                <w:szCs w:val="18"/>
                <w:lang w:eastAsia="en-US"/>
              </w:rPr>
            </w:pPr>
            <w:r w:rsidRPr="003268C1">
              <w:rPr>
                <w:rFonts w:ascii="Times New Roman" w:eastAsiaTheme="minorHAnsi" w:hAnsi="Times New Roman" w:cs="Times New Roman"/>
                <w:color w:val="FFFFFF" w:themeColor="background1"/>
                <w:sz w:val="18"/>
                <w:szCs w:val="18"/>
                <w:lang w:eastAsia="en-US"/>
              </w:rPr>
              <w:t>[szt</w:t>
            </w:r>
            <w:r w:rsidRPr="003268C1">
              <w:rPr>
                <w:rFonts w:ascii="Times New Roman" w:eastAsiaTheme="minorHAnsi" w:hAnsi="Times New Roman" w:cs="Times New Roman"/>
                <w:b/>
                <w:bCs/>
                <w:color w:val="FFFFFF" w:themeColor="background1"/>
                <w:sz w:val="18"/>
                <w:szCs w:val="18"/>
                <w:lang w:eastAsia="en-US"/>
              </w:rPr>
              <w:t>.</w:t>
            </w:r>
            <w:r w:rsidRPr="003268C1">
              <w:rPr>
                <w:rFonts w:ascii="Times New Roman" w:eastAsiaTheme="minorHAnsi" w:hAnsi="Times New Roman" w:cs="Times New Roman"/>
                <w:color w:val="FFFFFF" w:themeColor="background1"/>
                <w:sz w:val="18"/>
                <w:szCs w:val="18"/>
                <w:lang w:eastAsia="en-US"/>
              </w:rPr>
              <w:t>]</w:t>
            </w:r>
          </w:p>
        </w:tc>
      </w:tr>
      <w:tr w:rsidR="008A00D5" w:rsidTr="003268C1">
        <w:trPr>
          <w:cantSplit/>
          <w:trHeight w:hRule="exact" w:val="340"/>
          <w:tblHeader/>
          <w:jc w:val="center"/>
        </w:trPr>
        <w:tc>
          <w:tcPr>
            <w:tcW w:w="671" w:type="dxa"/>
            <w:tcBorders>
              <w:top w:val="single" w:sz="6" w:space="0" w:color="auto"/>
              <w:left w:val="single" w:sz="6" w:space="0" w:color="auto"/>
              <w:bottom w:val="single" w:sz="6" w:space="0" w:color="auto"/>
              <w:right w:val="single" w:sz="6" w:space="0" w:color="auto"/>
            </w:tcBorders>
            <w:shd w:val="clear" w:color="auto" w:fill="auto"/>
            <w:vAlign w:val="center"/>
          </w:tcPr>
          <w:p w:rsidR="00965260" w:rsidRPr="00192437" w:rsidRDefault="00965260">
            <w:pPr>
              <w:pStyle w:val="Style12"/>
              <w:widowControl/>
              <w:jc w:val="center"/>
              <w:rPr>
                <w:rFonts w:ascii="Times New Roman" w:hAnsi="Times New Roman" w:cs="Times New Roman"/>
                <w:b/>
                <w:sz w:val="16"/>
                <w:szCs w:val="16"/>
              </w:rPr>
            </w:pPr>
            <w:r w:rsidRPr="00192437">
              <w:rPr>
                <w:rFonts w:ascii="Times New Roman" w:eastAsiaTheme="minorHAnsi" w:hAnsi="Times New Roman" w:cs="Times New Roman"/>
                <w:b/>
                <w:sz w:val="16"/>
                <w:szCs w:val="16"/>
                <w:lang w:eastAsia="en-US"/>
              </w:rPr>
              <w:t>1</w:t>
            </w:r>
          </w:p>
        </w:tc>
        <w:tc>
          <w:tcPr>
            <w:tcW w:w="4111" w:type="dxa"/>
            <w:tcBorders>
              <w:top w:val="single" w:sz="6" w:space="0" w:color="auto"/>
              <w:left w:val="single" w:sz="6" w:space="0" w:color="auto"/>
              <w:bottom w:val="single" w:sz="6" w:space="0" w:color="auto"/>
              <w:right w:val="single" w:sz="6" w:space="0" w:color="auto"/>
            </w:tcBorders>
            <w:vAlign w:val="center"/>
          </w:tcPr>
          <w:p w:rsidR="00965260" w:rsidRPr="00192437" w:rsidRDefault="00965260" w:rsidP="003268C1">
            <w:pPr>
              <w:pStyle w:val="Style12"/>
              <w:widowControl/>
              <w:jc w:val="center"/>
              <w:rPr>
                <w:rFonts w:ascii="Times New Roman" w:eastAsiaTheme="minorHAnsi" w:hAnsi="Times New Roman" w:cs="Times New Roman"/>
                <w:sz w:val="16"/>
                <w:szCs w:val="16"/>
                <w:lang w:eastAsia="en-US"/>
              </w:rPr>
            </w:pPr>
            <w:r w:rsidRPr="00192437">
              <w:rPr>
                <w:rFonts w:ascii="Times New Roman" w:eastAsiaTheme="minorHAnsi" w:hAnsi="Times New Roman" w:cs="Times New Roman"/>
                <w:sz w:val="16"/>
                <w:szCs w:val="16"/>
                <w:lang w:eastAsia="en-US"/>
              </w:rPr>
              <w:t>GOWORKI-MIASTO 3</w:t>
            </w:r>
          </w:p>
        </w:tc>
        <w:tc>
          <w:tcPr>
            <w:tcW w:w="1559" w:type="dxa"/>
            <w:tcBorders>
              <w:top w:val="single" w:sz="6" w:space="0" w:color="auto"/>
              <w:left w:val="single" w:sz="6" w:space="0" w:color="auto"/>
              <w:bottom w:val="single" w:sz="6" w:space="0" w:color="auto"/>
              <w:right w:val="single" w:sz="6" w:space="0" w:color="auto"/>
            </w:tcBorders>
            <w:vAlign w:val="center"/>
          </w:tcPr>
          <w:p w:rsidR="00965260" w:rsidRPr="00192437" w:rsidRDefault="00965260">
            <w:pPr>
              <w:pStyle w:val="Style12"/>
              <w:widowControl/>
              <w:jc w:val="center"/>
              <w:rPr>
                <w:rFonts w:ascii="Times New Roman" w:eastAsiaTheme="minorHAnsi" w:hAnsi="Times New Roman" w:cs="Times New Roman"/>
                <w:sz w:val="16"/>
                <w:szCs w:val="16"/>
                <w:lang w:eastAsia="en-US"/>
              </w:rPr>
            </w:pPr>
            <w:r w:rsidRPr="00192437">
              <w:rPr>
                <w:rFonts w:ascii="Times New Roman" w:eastAsiaTheme="minorHAnsi" w:hAnsi="Times New Roman" w:cs="Times New Roman"/>
                <w:sz w:val="16"/>
                <w:szCs w:val="16"/>
                <w:lang w:eastAsia="en-US"/>
              </w:rPr>
              <w:t>17</w:t>
            </w:r>
          </w:p>
        </w:tc>
        <w:tc>
          <w:tcPr>
            <w:tcW w:w="2654" w:type="dxa"/>
            <w:tcBorders>
              <w:top w:val="single" w:sz="6" w:space="0" w:color="auto"/>
              <w:left w:val="single" w:sz="6" w:space="0" w:color="auto"/>
              <w:bottom w:val="single" w:sz="6" w:space="0" w:color="auto"/>
              <w:right w:val="single" w:sz="6" w:space="0" w:color="auto"/>
            </w:tcBorders>
            <w:vAlign w:val="center"/>
          </w:tcPr>
          <w:p w:rsidR="00965260" w:rsidRPr="00192437" w:rsidRDefault="00965260">
            <w:pPr>
              <w:pStyle w:val="Style12"/>
              <w:widowControl/>
              <w:jc w:val="center"/>
              <w:rPr>
                <w:rFonts w:ascii="Times New Roman" w:eastAsiaTheme="minorHAnsi" w:hAnsi="Times New Roman" w:cs="Times New Roman"/>
                <w:sz w:val="16"/>
                <w:szCs w:val="16"/>
                <w:lang w:eastAsia="en-US"/>
              </w:rPr>
            </w:pPr>
            <w:r w:rsidRPr="00192437">
              <w:rPr>
                <w:rFonts w:ascii="Times New Roman" w:eastAsiaTheme="minorHAnsi" w:hAnsi="Times New Roman" w:cs="Times New Roman"/>
                <w:sz w:val="16"/>
                <w:szCs w:val="16"/>
                <w:lang w:eastAsia="en-US"/>
              </w:rPr>
              <w:t>8</w:t>
            </w:r>
          </w:p>
        </w:tc>
      </w:tr>
      <w:tr w:rsidR="008A00D5" w:rsidTr="003268C1">
        <w:trPr>
          <w:cantSplit/>
          <w:trHeight w:hRule="exact" w:val="340"/>
          <w:tblHeader/>
          <w:jc w:val="center"/>
        </w:trPr>
        <w:tc>
          <w:tcPr>
            <w:tcW w:w="671" w:type="dxa"/>
            <w:tcBorders>
              <w:top w:val="single" w:sz="6" w:space="0" w:color="auto"/>
              <w:left w:val="single" w:sz="6" w:space="0" w:color="auto"/>
              <w:bottom w:val="single" w:sz="6" w:space="0" w:color="auto"/>
              <w:right w:val="single" w:sz="6" w:space="0" w:color="auto"/>
            </w:tcBorders>
            <w:shd w:val="clear" w:color="auto" w:fill="auto"/>
            <w:vAlign w:val="center"/>
          </w:tcPr>
          <w:p w:rsidR="00965260" w:rsidRPr="00192437" w:rsidRDefault="00965260">
            <w:pPr>
              <w:pStyle w:val="Style12"/>
              <w:widowControl/>
              <w:jc w:val="center"/>
              <w:rPr>
                <w:rFonts w:ascii="Times New Roman" w:hAnsi="Times New Roman" w:cs="Times New Roman"/>
                <w:b/>
                <w:sz w:val="16"/>
                <w:szCs w:val="16"/>
              </w:rPr>
            </w:pPr>
            <w:r w:rsidRPr="00192437">
              <w:rPr>
                <w:rFonts w:ascii="Times New Roman" w:eastAsiaTheme="minorHAnsi" w:hAnsi="Times New Roman" w:cs="Times New Roman"/>
                <w:b/>
                <w:sz w:val="16"/>
                <w:szCs w:val="16"/>
                <w:lang w:eastAsia="en-US"/>
              </w:rPr>
              <w:t>2</w:t>
            </w:r>
          </w:p>
        </w:tc>
        <w:tc>
          <w:tcPr>
            <w:tcW w:w="4111" w:type="dxa"/>
            <w:tcBorders>
              <w:top w:val="single" w:sz="6" w:space="0" w:color="auto"/>
              <w:left w:val="single" w:sz="6" w:space="0" w:color="auto"/>
              <w:bottom w:val="single" w:sz="6" w:space="0" w:color="auto"/>
              <w:right w:val="single" w:sz="6" w:space="0" w:color="auto"/>
            </w:tcBorders>
            <w:vAlign w:val="center"/>
          </w:tcPr>
          <w:p w:rsidR="00965260" w:rsidRPr="00192437" w:rsidRDefault="00965260" w:rsidP="003268C1">
            <w:pPr>
              <w:pStyle w:val="Style12"/>
              <w:widowControl/>
              <w:jc w:val="center"/>
              <w:rPr>
                <w:rFonts w:ascii="Times New Roman" w:eastAsiaTheme="minorHAnsi" w:hAnsi="Times New Roman" w:cs="Times New Roman"/>
                <w:sz w:val="16"/>
                <w:szCs w:val="16"/>
                <w:lang w:eastAsia="en-US"/>
              </w:rPr>
            </w:pPr>
            <w:r w:rsidRPr="00192437">
              <w:rPr>
                <w:rFonts w:ascii="Times New Roman" w:eastAsiaTheme="minorHAnsi" w:hAnsi="Times New Roman" w:cs="Times New Roman"/>
                <w:sz w:val="16"/>
                <w:szCs w:val="16"/>
                <w:lang w:eastAsia="en-US"/>
              </w:rPr>
              <w:t>GOWORKI-OCZYSZCZALNIA 1</w:t>
            </w:r>
          </w:p>
        </w:tc>
        <w:tc>
          <w:tcPr>
            <w:tcW w:w="1559" w:type="dxa"/>
            <w:tcBorders>
              <w:top w:val="single" w:sz="6" w:space="0" w:color="auto"/>
              <w:left w:val="single" w:sz="6" w:space="0" w:color="auto"/>
              <w:bottom w:val="single" w:sz="6" w:space="0" w:color="auto"/>
              <w:right w:val="single" w:sz="6" w:space="0" w:color="auto"/>
            </w:tcBorders>
            <w:vAlign w:val="center"/>
          </w:tcPr>
          <w:p w:rsidR="00965260" w:rsidRPr="00192437" w:rsidRDefault="00965260">
            <w:pPr>
              <w:pStyle w:val="Style12"/>
              <w:widowControl/>
              <w:jc w:val="center"/>
              <w:rPr>
                <w:rFonts w:ascii="Times New Roman" w:eastAsiaTheme="minorHAnsi" w:hAnsi="Times New Roman" w:cs="Times New Roman"/>
                <w:sz w:val="16"/>
                <w:szCs w:val="16"/>
                <w:lang w:eastAsia="en-US"/>
              </w:rPr>
            </w:pPr>
            <w:r w:rsidRPr="00192437">
              <w:rPr>
                <w:rFonts w:ascii="Times New Roman" w:eastAsiaTheme="minorHAnsi" w:hAnsi="Times New Roman" w:cs="Times New Roman"/>
                <w:sz w:val="16"/>
                <w:szCs w:val="16"/>
                <w:lang w:eastAsia="en-US"/>
              </w:rPr>
              <w:t>15</w:t>
            </w:r>
          </w:p>
        </w:tc>
        <w:tc>
          <w:tcPr>
            <w:tcW w:w="2654" w:type="dxa"/>
            <w:tcBorders>
              <w:top w:val="single" w:sz="6" w:space="0" w:color="auto"/>
              <w:left w:val="single" w:sz="6" w:space="0" w:color="auto"/>
              <w:bottom w:val="single" w:sz="6" w:space="0" w:color="auto"/>
              <w:right w:val="single" w:sz="6" w:space="0" w:color="auto"/>
            </w:tcBorders>
            <w:vAlign w:val="center"/>
          </w:tcPr>
          <w:p w:rsidR="00965260" w:rsidRPr="00192437" w:rsidRDefault="00965260">
            <w:pPr>
              <w:pStyle w:val="Style12"/>
              <w:widowControl/>
              <w:jc w:val="center"/>
              <w:rPr>
                <w:rFonts w:ascii="Times New Roman" w:eastAsiaTheme="minorHAnsi" w:hAnsi="Times New Roman" w:cs="Times New Roman"/>
                <w:sz w:val="16"/>
                <w:szCs w:val="16"/>
                <w:lang w:eastAsia="en-US"/>
              </w:rPr>
            </w:pPr>
            <w:r w:rsidRPr="00192437">
              <w:rPr>
                <w:rFonts w:ascii="Times New Roman" w:eastAsiaTheme="minorHAnsi" w:hAnsi="Times New Roman" w:cs="Times New Roman"/>
                <w:sz w:val="16"/>
                <w:szCs w:val="16"/>
                <w:lang w:eastAsia="en-US"/>
              </w:rPr>
              <w:t>4</w:t>
            </w:r>
          </w:p>
        </w:tc>
      </w:tr>
      <w:tr w:rsidR="008A00D5" w:rsidTr="003268C1">
        <w:trPr>
          <w:cantSplit/>
          <w:trHeight w:hRule="exact" w:val="340"/>
          <w:tblHeader/>
          <w:jc w:val="center"/>
        </w:trPr>
        <w:tc>
          <w:tcPr>
            <w:tcW w:w="671" w:type="dxa"/>
            <w:tcBorders>
              <w:top w:val="single" w:sz="6" w:space="0" w:color="auto"/>
              <w:left w:val="single" w:sz="6" w:space="0" w:color="auto"/>
              <w:bottom w:val="single" w:sz="6" w:space="0" w:color="auto"/>
              <w:right w:val="single" w:sz="6" w:space="0" w:color="auto"/>
            </w:tcBorders>
            <w:shd w:val="clear" w:color="auto" w:fill="auto"/>
            <w:vAlign w:val="center"/>
          </w:tcPr>
          <w:p w:rsidR="00965260" w:rsidRPr="00192437" w:rsidRDefault="00965260">
            <w:pPr>
              <w:pStyle w:val="Style12"/>
              <w:widowControl/>
              <w:jc w:val="center"/>
              <w:rPr>
                <w:rFonts w:ascii="Times New Roman" w:hAnsi="Times New Roman" w:cs="Times New Roman"/>
                <w:b/>
                <w:sz w:val="16"/>
                <w:szCs w:val="16"/>
              </w:rPr>
            </w:pPr>
            <w:r w:rsidRPr="00192437">
              <w:rPr>
                <w:rFonts w:ascii="Times New Roman" w:eastAsiaTheme="minorHAnsi" w:hAnsi="Times New Roman" w:cs="Times New Roman"/>
                <w:b/>
                <w:sz w:val="16"/>
                <w:szCs w:val="16"/>
                <w:lang w:eastAsia="en-US"/>
              </w:rPr>
              <w:t>3</w:t>
            </w:r>
          </w:p>
        </w:tc>
        <w:tc>
          <w:tcPr>
            <w:tcW w:w="4111" w:type="dxa"/>
            <w:tcBorders>
              <w:top w:val="single" w:sz="6" w:space="0" w:color="auto"/>
              <w:left w:val="single" w:sz="6" w:space="0" w:color="auto"/>
              <w:bottom w:val="single" w:sz="6" w:space="0" w:color="auto"/>
              <w:right w:val="single" w:sz="6" w:space="0" w:color="auto"/>
            </w:tcBorders>
            <w:vAlign w:val="center"/>
          </w:tcPr>
          <w:p w:rsidR="00965260" w:rsidRPr="00192437" w:rsidRDefault="00965260" w:rsidP="003268C1">
            <w:pPr>
              <w:pStyle w:val="Style12"/>
              <w:widowControl/>
              <w:jc w:val="center"/>
              <w:rPr>
                <w:rFonts w:ascii="Times New Roman" w:eastAsiaTheme="minorHAnsi" w:hAnsi="Times New Roman" w:cs="Times New Roman"/>
                <w:sz w:val="16"/>
                <w:szCs w:val="16"/>
                <w:lang w:eastAsia="en-US"/>
              </w:rPr>
            </w:pPr>
            <w:r w:rsidRPr="00192437">
              <w:rPr>
                <w:rFonts w:ascii="Times New Roman" w:eastAsiaTheme="minorHAnsi" w:hAnsi="Times New Roman" w:cs="Times New Roman"/>
                <w:sz w:val="16"/>
                <w:szCs w:val="16"/>
                <w:lang w:eastAsia="en-US"/>
              </w:rPr>
              <w:t>GOWORKI-RZEKUŃ</w:t>
            </w:r>
          </w:p>
        </w:tc>
        <w:tc>
          <w:tcPr>
            <w:tcW w:w="1559" w:type="dxa"/>
            <w:tcBorders>
              <w:top w:val="single" w:sz="6" w:space="0" w:color="auto"/>
              <w:left w:val="single" w:sz="6" w:space="0" w:color="auto"/>
              <w:bottom w:val="single" w:sz="6" w:space="0" w:color="auto"/>
              <w:right w:val="single" w:sz="6" w:space="0" w:color="auto"/>
            </w:tcBorders>
            <w:vAlign w:val="center"/>
          </w:tcPr>
          <w:p w:rsidR="00965260" w:rsidRPr="00192437" w:rsidRDefault="00965260">
            <w:pPr>
              <w:pStyle w:val="Style12"/>
              <w:widowControl/>
              <w:jc w:val="center"/>
              <w:rPr>
                <w:rFonts w:ascii="Times New Roman" w:eastAsiaTheme="minorHAnsi" w:hAnsi="Times New Roman" w:cs="Times New Roman"/>
                <w:sz w:val="16"/>
                <w:szCs w:val="16"/>
                <w:lang w:eastAsia="en-US"/>
              </w:rPr>
            </w:pPr>
            <w:r w:rsidRPr="00192437">
              <w:rPr>
                <w:rFonts w:ascii="Times New Roman" w:eastAsiaTheme="minorHAnsi" w:hAnsi="Times New Roman" w:cs="Times New Roman"/>
                <w:sz w:val="16"/>
                <w:szCs w:val="16"/>
                <w:lang w:eastAsia="en-US"/>
              </w:rPr>
              <w:t>19</w:t>
            </w:r>
          </w:p>
        </w:tc>
        <w:tc>
          <w:tcPr>
            <w:tcW w:w="2654" w:type="dxa"/>
            <w:tcBorders>
              <w:top w:val="single" w:sz="6" w:space="0" w:color="auto"/>
              <w:left w:val="single" w:sz="6" w:space="0" w:color="auto"/>
              <w:bottom w:val="single" w:sz="6" w:space="0" w:color="auto"/>
              <w:right w:val="single" w:sz="6" w:space="0" w:color="auto"/>
            </w:tcBorders>
            <w:vAlign w:val="center"/>
          </w:tcPr>
          <w:p w:rsidR="00965260" w:rsidRPr="00192437" w:rsidRDefault="00965260">
            <w:pPr>
              <w:pStyle w:val="Style12"/>
              <w:widowControl/>
              <w:jc w:val="center"/>
              <w:rPr>
                <w:rFonts w:ascii="Times New Roman" w:eastAsiaTheme="minorHAnsi" w:hAnsi="Times New Roman" w:cs="Times New Roman"/>
                <w:sz w:val="16"/>
                <w:szCs w:val="16"/>
                <w:lang w:eastAsia="en-US"/>
              </w:rPr>
            </w:pPr>
            <w:r w:rsidRPr="00192437">
              <w:rPr>
                <w:rFonts w:ascii="Times New Roman" w:eastAsiaTheme="minorHAnsi" w:hAnsi="Times New Roman" w:cs="Times New Roman"/>
                <w:sz w:val="16"/>
                <w:szCs w:val="16"/>
                <w:lang w:eastAsia="en-US"/>
              </w:rPr>
              <w:t>5</w:t>
            </w:r>
          </w:p>
        </w:tc>
      </w:tr>
      <w:tr w:rsidR="008A00D5" w:rsidTr="003268C1">
        <w:trPr>
          <w:cantSplit/>
          <w:trHeight w:hRule="exact" w:val="340"/>
          <w:tblHeader/>
          <w:jc w:val="center"/>
        </w:trPr>
        <w:tc>
          <w:tcPr>
            <w:tcW w:w="671" w:type="dxa"/>
            <w:tcBorders>
              <w:top w:val="single" w:sz="6" w:space="0" w:color="auto"/>
              <w:left w:val="single" w:sz="6" w:space="0" w:color="auto"/>
              <w:bottom w:val="single" w:sz="6" w:space="0" w:color="auto"/>
              <w:right w:val="single" w:sz="6" w:space="0" w:color="auto"/>
            </w:tcBorders>
            <w:shd w:val="clear" w:color="auto" w:fill="auto"/>
            <w:vAlign w:val="center"/>
          </w:tcPr>
          <w:p w:rsidR="00965260" w:rsidRPr="00192437" w:rsidRDefault="00965260">
            <w:pPr>
              <w:pStyle w:val="Style12"/>
              <w:widowControl/>
              <w:jc w:val="center"/>
              <w:rPr>
                <w:rFonts w:ascii="Times New Roman" w:hAnsi="Times New Roman" w:cs="Times New Roman"/>
                <w:b/>
                <w:sz w:val="16"/>
                <w:szCs w:val="16"/>
              </w:rPr>
            </w:pPr>
            <w:r w:rsidRPr="00192437">
              <w:rPr>
                <w:rFonts w:ascii="Times New Roman" w:eastAsiaTheme="minorHAnsi" w:hAnsi="Times New Roman" w:cs="Times New Roman"/>
                <w:b/>
                <w:sz w:val="16"/>
                <w:szCs w:val="16"/>
                <w:lang w:eastAsia="en-US"/>
              </w:rPr>
              <w:t>4</w:t>
            </w:r>
          </w:p>
        </w:tc>
        <w:tc>
          <w:tcPr>
            <w:tcW w:w="4111" w:type="dxa"/>
            <w:tcBorders>
              <w:top w:val="single" w:sz="6" w:space="0" w:color="auto"/>
              <w:left w:val="single" w:sz="6" w:space="0" w:color="auto"/>
              <w:bottom w:val="single" w:sz="6" w:space="0" w:color="auto"/>
              <w:right w:val="single" w:sz="6" w:space="0" w:color="auto"/>
            </w:tcBorders>
            <w:vAlign w:val="center"/>
          </w:tcPr>
          <w:p w:rsidR="00965260" w:rsidRPr="00192437" w:rsidRDefault="00965260" w:rsidP="003268C1">
            <w:pPr>
              <w:pStyle w:val="Style12"/>
              <w:widowControl/>
              <w:jc w:val="center"/>
              <w:rPr>
                <w:rFonts w:ascii="Times New Roman" w:eastAsiaTheme="minorHAnsi" w:hAnsi="Times New Roman" w:cs="Times New Roman"/>
                <w:sz w:val="16"/>
                <w:szCs w:val="16"/>
                <w:lang w:eastAsia="en-US"/>
              </w:rPr>
            </w:pPr>
            <w:r w:rsidRPr="00192437">
              <w:rPr>
                <w:rFonts w:ascii="Times New Roman" w:eastAsiaTheme="minorHAnsi" w:hAnsi="Times New Roman" w:cs="Times New Roman"/>
                <w:sz w:val="16"/>
                <w:szCs w:val="16"/>
                <w:lang w:eastAsia="en-US"/>
              </w:rPr>
              <w:t>GOWORKI-MLECZARNIA</w:t>
            </w:r>
          </w:p>
        </w:tc>
        <w:tc>
          <w:tcPr>
            <w:tcW w:w="1559" w:type="dxa"/>
            <w:tcBorders>
              <w:top w:val="single" w:sz="6" w:space="0" w:color="auto"/>
              <w:left w:val="single" w:sz="6" w:space="0" w:color="auto"/>
              <w:bottom w:val="single" w:sz="6" w:space="0" w:color="auto"/>
              <w:right w:val="single" w:sz="6" w:space="0" w:color="auto"/>
            </w:tcBorders>
            <w:vAlign w:val="center"/>
          </w:tcPr>
          <w:p w:rsidR="00965260" w:rsidRPr="00192437" w:rsidRDefault="00965260">
            <w:pPr>
              <w:pStyle w:val="Style12"/>
              <w:widowControl/>
              <w:jc w:val="center"/>
              <w:rPr>
                <w:rFonts w:ascii="Times New Roman" w:eastAsiaTheme="minorHAnsi" w:hAnsi="Times New Roman" w:cs="Times New Roman"/>
                <w:sz w:val="16"/>
                <w:szCs w:val="16"/>
                <w:lang w:eastAsia="en-US"/>
              </w:rPr>
            </w:pPr>
            <w:r w:rsidRPr="00192437">
              <w:rPr>
                <w:rFonts w:ascii="Times New Roman" w:eastAsiaTheme="minorHAnsi" w:hAnsi="Times New Roman" w:cs="Times New Roman"/>
                <w:sz w:val="16"/>
                <w:szCs w:val="16"/>
                <w:lang w:eastAsia="en-US"/>
              </w:rPr>
              <w:t>17</w:t>
            </w:r>
          </w:p>
        </w:tc>
        <w:tc>
          <w:tcPr>
            <w:tcW w:w="2654" w:type="dxa"/>
            <w:tcBorders>
              <w:top w:val="single" w:sz="6" w:space="0" w:color="auto"/>
              <w:left w:val="single" w:sz="6" w:space="0" w:color="auto"/>
              <w:bottom w:val="single" w:sz="6" w:space="0" w:color="auto"/>
              <w:right w:val="single" w:sz="6" w:space="0" w:color="auto"/>
            </w:tcBorders>
            <w:vAlign w:val="center"/>
          </w:tcPr>
          <w:p w:rsidR="00965260" w:rsidRPr="00192437" w:rsidRDefault="00965260">
            <w:pPr>
              <w:pStyle w:val="Style12"/>
              <w:widowControl/>
              <w:jc w:val="center"/>
              <w:rPr>
                <w:rFonts w:ascii="Times New Roman" w:eastAsiaTheme="minorHAnsi" w:hAnsi="Times New Roman" w:cs="Times New Roman"/>
                <w:sz w:val="16"/>
                <w:szCs w:val="16"/>
                <w:lang w:eastAsia="en-US"/>
              </w:rPr>
            </w:pPr>
            <w:r w:rsidRPr="00192437">
              <w:rPr>
                <w:rFonts w:ascii="Times New Roman" w:eastAsiaTheme="minorHAnsi" w:hAnsi="Times New Roman" w:cs="Times New Roman"/>
                <w:sz w:val="16"/>
                <w:szCs w:val="16"/>
                <w:lang w:eastAsia="en-US"/>
              </w:rPr>
              <w:t>10</w:t>
            </w:r>
          </w:p>
        </w:tc>
      </w:tr>
      <w:tr w:rsidR="008A00D5" w:rsidTr="003268C1">
        <w:trPr>
          <w:cantSplit/>
          <w:trHeight w:hRule="exact" w:val="340"/>
          <w:tblHeader/>
          <w:jc w:val="center"/>
        </w:trPr>
        <w:tc>
          <w:tcPr>
            <w:tcW w:w="671" w:type="dxa"/>
            <w:tcBorders>
              <w:top w:val="single" w:sz="6" w:space="0" w:color="auto"/>
              <w:left w:val="single" w:sz="6" w:space="0" w:color="auto"/>
              <w:bottom w:val="single" w:sz="6" w:space="0" w:color="auto"/>
              <w:right w:val="single" w:sz="6" w:space="0" w:color="auto"/>
            </w:tcBorders>
            <w:shd w:val="clear" w:color="auto" w:fill="auto"/>
            <w:vAlign w:val="center"/>
          </w:tcPr>
          <w:p w:rsidR="00965260" w:rsidRPr="00192437" w:rsidRDefault="00965260">
            <w:pPr>
              <w:pStyle w:val="Style12"/>
              <w:widowControl/>
              <w:jc w:val="center"/>
              <w:rPr>
                <w:rFonts w:ascii="Times New Roman" w:hAnsi="Times New Roman" w:cs="Times New Roman"/>
                <w:b/>
                <w:sz w:val="16"/>
                <w:szCs w:val="16"/>
              </w:rPr>
            </w:pPr>
            <w:r w:rsidRPr="00192437">
              <w:rPr>
                <w:rFonts w:ascii="Times New Roman" w:eastAsiaTheme="minorHAnsi" w:hAnsi="Times New Roman" w:cs="Times New Roman"/>
                <w:b/>
                <w:sz w:val="16"/>
                <w:szCs w:val="16"/>
                <w:lang w:eastAsia="en-US"/>
              </w:rPr>
              <w:t>5</w:t>
            </w:r>
          </w:p>
        </w:tc>
        <w:tc>
          <w:tcPr>
            <w:tcW w:w="4111" w:type="dxa"/>
            <w:tcBorders>
              <w:top w:val="single" w:sz="6" w:space="0" w:color="auto"/>
              <w:left w:val="single" w:sz="6" w:space="0" w:color="auto"/>
              <w:bottom w:val="single" w:sz="6" w:space="0" w:color="auto"/>
              <w:right w:val="single" w:sz="6" w:space="0" w:color="auto"/>
            </w:tcBorders>
            <w:vAlign w:val="center"/>
          </w:tcPr>
          <w:p w:rsidR="00965260" w:rsidRPr="00192437" w:rsidRDefault="00965260" w:rsidP="003268C1">
            <w:pPr>
              <w:pStyle w:val="Style12"/>
              <w:widowControl/>
              <w:jc w:val="center"/>
              <w:rPr>
                <w:rFonts w:ascii="Times New Roman" w:eastAsiaTheme="minorHAnsi" w:hAnsi="Times New Roman" w:cs="Times New Roman"/>
                <w:sz w:val="16"/>
                <w:szCs w:val="16"/>
                <w:lang w:eastAsia="en-US"/>
              </w:rPr>
            </w:pPr>
            <w:r w:rsidRPr="00192437">
              <w:rPr>
                <w:rFonts w:ascii="Times New Roman" w:eastAsiaTheme="minorHAnsi" w:hAnsi="Times New Roman" w:cs="Times New Roman"/>
                <w:sz w:val="16"/>
                <w:szCs w:val="16"/>
                <w:lang w:eastAsia="en-US"/>
              </w:rPr>
              <w:t>GOWORKI-MIASTO 4</w:t>
            </w:r>
          </w:p>
        </w:tc>
        <w:tc>
          <w:tcPr>
            <w:tcW w:w="1559" w:type="dxa"/>
            <w:tcBorders>
              <w:top w:val="single" w:sz="6" w:space="0" w:color="auto"/>
              <w:left w:val="single" w:sz="6" w:space="0" w:color="auto"/>
              <w:bottom w:val="single" w:sz="6" w:space="0" w:color="auto"/>
              <w:right w:val="single" w:sz="6" w:space="0" w:color="auto"/>
            </w:tcBorders>
            <w:vAlign w:val="center"/>
          </w:tcPr>
          <w:p w:rsidR="00965260" w:rsidRPr="00192437" w:rsidRDefault="00965260">
            <w:pPr>
              <w:pStyle w:val="Style12"/>
              <w:widowControl/>
              <w:jc w:val="center"/>
              <w:rPr>
                <w:rFonts w:ascii="Times New Roman" w:eastAsiaTheme="minorHAnsi" w:hAnsi="Times New Roman" w:cs="Times New Roman"/>
                <w:sz w:val="16"/>
                <w:szCs w:val="16"/>
                <w:lang w:eastAsia="en-US"/>
              </w:rPr>
            </w:pPr>
            <w:r w:rsidRPr="00192437">
              <w:rPr>
                <w:rFonts w:ascii="Times New Roman" w:eastAsiaTheme="minorHAnsi" w:hAnsi="Times New Roman" w:cs="Times New Roman"/>
                <w:sz w:val="16"/>
                <w:szCs w:val="16"/>
                <w:lang w:eastAsia="en-US"/>
              </w:rPr>
              <w:t>42</w:t>
            </w:r>
          </w:p>
        </w:tc>
        <w:tc>
          <w:tcPr>
            <w:tcW w:w="2654" w:type="dxa"/>
            <w:tcBorders>
              <w:top w:val="single" w:sz="6" w:space="0" w:color="auto"/>
              <w:left w:val="single" w:sz="6" w:space="0" w:color="auto"/>
              <w:bottom w:val="single" w:sz="6" w:space="0" w:color="auto"/>
              <w:right w:val="single" w:sz="6" w:space="0" w:color="auto"/>
            </w:tcBorders>
            <w:vAlign w:val="center"/>
          </w:tcPr>
          <w:p w:rsidR="00965260" w:rsidRPr="00192437" w:rsidRDefault="00965260">
            <w:pPr>
              <w:pStyle w:val="Style12"/>
              <w:widowControl/>
              <w:jc w:val="center"/>
              <w:rPr>
                <w:rFonts w:ascii="Times New Roman" w:eastAsiaTheme="minorHAnsi" w:hAnsi="Times New Roman" w:cs="Times New Roman"/>
                <w:sz w:val="16"/>
                <w:szCs w:val="16"/>
                <w:lang w:eastAsia="en-US"/>
              </w:rPr>
            </w:pPr>
            <w:r w:rsidRPr="00192437">
              <w:rPr>
                <w:rFonts w:ascii="Times New Roman" w:eastAsiaTheme="minorHAnsi" w:hAnsi="Times New Roman" w:cs="Times New Roman"/>
                <w:sz w:val="16"/>
                <w:szCs w:val="16"/>
                <w:lang w:eastAsia="en-US"/>
              </w:rPr>
              <w:t>7</w:t>
            </w:r>
          </w:p>
        </w:tc>
      </w:tr>
      <w:tr w:rsidR="008A00D5" w:rsidTr="003268C1">
        <w:trPr>
          <w:cantSplit/>
          <w:trHeight w:hRule="exact" w:val="340"/>
          <w:tblHeader/>
          <w:jc w:val="center"/>
        </w:trPr>
        <w:tc>
          <w:tcPr>
            <w:tcW w:w="671" w:type="dxa"/>
            <w:tcBorders>
              <w:top w:val="single" w:sz="6" w:space="0" w:color="auto"/>
              <w:left w:val="single" w:sz="6" w:space="0" w:color="auto"/>
              <w:bottom w:val="single" w:sz="6" w:space="0" w:color="auto"/>
              <w:right w:val="single" w:sz="6" w:space="0" w:color="auto"/>
            </w:tcBorders>
            <w:shd w:val="clear" w:color="auto" w:fill="auto"/>
            <w:vAlign w:val="center"/>
          </w:tcPr>
          <w:p w:rsidR="00965260" w:rsidRPr="00192437" w:rsidRDefault="00965260">
            <w:pPr>
              <w:pStyle w:val="Style12"/>
              <w:widowControl/>
              <w:jc w:val="center"/>
              <w:rPr>
                <w:rFonts w:ascii="Times New Roman" w:hAnsi="Times New Roman" w:cs="Times New Roman"/>
                <w:b/>
                <w:sz w:val="16"/>
                <w:szCs w:val="16"/>
              </w:rPr>
            </w:pPr>
            <w:r w:rsidRPr="00192437">
              <w:rPr>
                <w:rFonts w:ascii="Times New Roman" w:eastAsiaTheme="minorHAnsi" w:hAnsi="Times New Roman" w:cs="Times New Roman"/>
                <w:b/>
                <w:sz w:val="16"/>
                <w:szCs w:val="16"/>
                <w:lang w:eastAsia="en-US"/>
              </w:rPr>
              <w:t>6</w:t>
            </w:r>
          </w:p>
        </w:tc>
        <w:tc>
          <w:tcPr>
            <w:tcW w:w="4111" w:type="dxa"/>
            <w:tcBorders>
              <w:top w:val="single" w:sz="6" w:space="0" w:color="auto"/>
              <w:left w:val="single" w:sz="6" w:space="0" w:color="auto"/>
              <w:bottom w:val="single" w:sz="6" w:space="0" w:color="auto"/>
              <w:right w:val="single" w:sz="6" w:space="0" w:color="auto"/>
            </w:tcBorders>
            <w:vAlign w:val="center"/>
          </w:tcPr>
          <w:p w:rsidR="00965260" w:rsidRPr="00192437" w:rsidRDefault="00965260" w:rsidP="003268C1">
            <w:pPr>
              <w:pStyle w:val="Style12"/>
              <w:widowControl/>
              <w:jc w:val="center"/>
              <w:rPr>
                <w:rFonts w:ascii="Times New Roman" w:eastAsiaTheme="minorHAnsi" w:hAnsi="Times New Roman" w:cs="Times New Roman"/>
                <w:sz w:val="16"/>
                <w:szCs w:val="16"/>
                <w:lang w:eastAsia="en-US"/>
              </w:rPr>
            </w:pPr>
            <w:r w:rsidRPr="00192437">
              <w:rPr>
                <w:rFonts w:ascii="Times New Roman" w:eastAsiaTheme="minorHAnsi" w:hAnsi="Times New Roman" w:cs="Times New Roman"/>
                <w:sz w:val="16"/>
                <w:szCs w:val="16"/>
                <w:lang w:eastAsia="en-US"/>
              </w:rPr>
              <w:t>GOWORKI-DYLEWO 2</w:t>
            </w:r>
          </w:p>
        </w:tc>
        <w:tc>
          <w:tcPr>
            <w:tcW w:w="1559" w:type="dxa"/>
            <w:tcBorders>
              <w:top w:val="single" w:sz="6" w:space="0" w:color="auto"/>
              <w:left w:val="single" w:sz="6" w:space="0" w:color="auto"/>
              <w:bottom w:val="single" w:sz="6" w:space="0" w:color="auto"/>
              <w:right w:val="single" w:sz="6" w:space="0" w:color="auto"/>
            </w:tcBorders>
            <w:vAlign w:val="center"/>
          </w:tcPr>
          <w:p w:rsidR="00965260" w:rsidRPr="00192437" w:rsidRDefault="00965260">
            <w:pPr>
              <w:pStyle w:val="Style12"/>
              <w:widowControl/>
              <w:jc w:val="center"/>
              <w:rPr>
                <w:rFonts w:ascii="Times New Roman" w:eastAsiaTheme="minorHAnsi" w:hAnsi="Times New Roman" w:cs="Times New Roman"/>
                <w:sz w:val="16"/>
                <w:szCs w:val="16"/>
                <w:lang w:eastAsia="en-US"/>
              </w:rPr>
            </w:pPr>
            <w:r w:rsidRPr="00192437">
              <w:rPr>
                <w:rFonts w:ascii="Times New Roman" w:eastAsiaTheme="minorHAnsi" w:hAnsi="Times New Roman" w:cs="Times New Roman"/>
                <w:sz w:val="16"/>
                <w:szCs w:val="16"/>
                <w:lang w:eastAsia="en-US"/>
              </w:rPr>
              <w:t>26</w:t>
            </w:r>
          </w:p>
        </w:tc>
        <w:tc>
          <w:tcPr>
            <w:tcW w:w="2654" w:type="dxa"/>
            <w:tcBorders>
              <w:top w:val="single" w:sz="6" w:space="0" w:color="auto"/>
              <w:left w:val="single" w:sz="6" w:space="0" w:color="auto"/>
              <w:bottom w:val="single" w:sz="6" w:space="0" w:color="auto"/>
              <w:right w:val="single" w:sz="6" w:space="0" w:color="auto"/>
            </w:tcBorders>
            <w:vAlign w:val="center"/>
          </w:tcPr>
          <w:p w:rsidR="00965260" w:rsidRPr="00192437" w:rsidRDefault="00965260">
            <w:pPr>
              <w:pStyle w:val="Style12"/>
              <w:widowControl/>
              <w:jc w:val="center"/>
              <w:rPr>
                <w:rFonts w:ascii="Times New Roman" w:eastAsiaTheme="minorHAnsi" w:hAnsi="Times New Roman" w:cs="Times New Roman"/>
                <w:sz w:val="16"/>
                <w:szCs w:val="16"/>
                <w:lang w:eastAsia="en-US"/>
              </w:rPr>
            </w:pPr>
            <w:r w:rsidRPr="00192437">
              <w:rPr>
                <w:rFonts w:ascii="Times New Roman" w:eastAsiaTheme="minorHAnsi" w:hAnsi="Times New Roman" w:cs="Times New Roman"/>
                <w:sz w:val="16"/>
                <w:szCs w:val="16"/>
                <w:lang w:eastAsia="en-US"/>
              </w:rPr>
              <w:t>1</w:t>
            </w:r>
          </w:p>
        </w:tc>
      </w:tr>
      <w:tr w:rsidR="008A00D5" w:rsidTr="003268C1">
        <w:trPr>
          <w:cantSplit/>
          <w:trHeight w:hRule="exact" w:val="340"/>
          <w:tblHeader/>
          <w:jc w:val="center"/>
        </w:trPr>
        <w:tc>
          <w:tcPr>
            <w:tcW w:w="671" w:type="dxa"/>
            <w:tcBorders>
              <w:top w:val="single" w:sz="6" w:space="0" w:color="auto"/>
              <w:left w:val="single" w:sz="6" w:space="0" w:color="auto"/>
              <w:bottom w:val="single" w:sz="6" w:space="0" w:color="auto"/>
              <w:right w:val="single" w:sz="6" w:space="0" w:color="auto"/>
            </w:tcBorders>
            <w:shd w:val="clear" w:color="auto" w:fill="auto"/>
            <w:vAlign w:val="center"/>
          </w:tcPr>
          <w:p w:rsidR="00965260" w:rsidRPr="00192437" w:rsidRDefault="00965260">
            <w:pPr>
              <w:pStyle w:val="Style12"/>
              <w:widowControl/>
              <w:jc w:val="center"/>
              <w:rPr>
                <w:rFonts w:ascii="Times New Roman" w:hAnsi="Times New Roman" w:cs="Times New Roman"/>
                <w:b/>
                <w:sz w:val="16"/>
                <w:szCs w:val="16"/>
              </w:rPr>
            </w:pPr>
            <w:r w:rsidRPr="00192437">
              <w:rPr>
                <w:rFonts w:ascii="Times New Roman" w:eastAsiaTheme="minorHAnsi" w:hAnsi="Times New Roman" w:cs="Times New Roman"/>
                <w:b/>
                <w:sz w:val="16"/>
                <w:szCs w:val="16"/>
                <w:lang w:eastAsia="en-US"/>
              </w:rPr>
              <w:t>7</w:t>
            </w:r>
          </w:p>
        </w:tc>
        <w:tc>
          <w:tcPr>
            <w:tcW w:w="4111" w:type="dxa"/>
            <w:tcBorders>
              <w:top w:val="single" w:sz="6" w:space="0" w:color="auto"/>
              <w:left w:val="single" w:sz="6" w:space="0" w:color="auto"/>
              <w:bottom w:val="single" w:sz="6" w:space="0" w:color="auto"/>
              <w:right w:val="single" w:sz="6" w:space="0" w:color="auto"/>
            </w:tcBorders>
            <w:vAlign w:val="center"/>
          </w:tcPr>
          <w:p w:rsidR="00965260" w:rsidRPr="00192437" w:rsidRDefault="00965260" w:rsidP="003268C1">
            <w:pPr>
              <w:pStyle w:val="Style12"/>
              <w:widowControl/>
              <w:jc w:val="center"/>
              <w:rPr>
                <w:rFonts w:ascii="Times New Roman" w:eastAsiaTheme="minorHAnsi" w:hAnsi="Times New Roman" w:cs="Times New Roman"/>
                <w:sz w:val="16"/>
                <w:szCs w:val="16"/>
                <w:lang w:eastAsia="en-US"/>
              </w:rPr>
            </w:pPr>
            <w:r w:rsidRPr="00192437">
              <w:rPr>
                <w:rFonts w:ascii="Times New Roman" w:eastAsiaTheme="minorHAnsi" w:hAnsi="Times New Roman" w:cs="Times New Roman"/>
                <w:sz w:val="16"/>
                <w:szCs w:val="16"/>
                <w:lang w:eastAsia="en-US"/>
              </w:rPr>
              <w:t>GOWORKI-CENTRUM</w:t>
            </w:r>
          </w:p>
        </w:tc>
        <w:tc>
          <w:tcPr>
            <w:tcW w:w="1559" w:type="dxa"/>
            <w:tcBorders>
              <w:top w:val="single" w:sz="6" w:space="0" w:color="auto"/>
              <w:left w:val="single" w:sz="6" w:space="0" w:color="auto"/>
              <w:bottom w:val="single" w:sz="6" w:space="0" w:color="auto"/>
              <w:right w:val="single" w:sz="6" w:space="0" w:color="auto"/>
            </w:tcBorders>
            <w:vAlign w:val="center"/>
          </w:tcPr>
          <w:p w:rsidR="00965260" w:rsidRPr="00192437" w:rsidRDefault="00965260">
            <w:pPr>
              <w:pStyle w:val="Style12"/>
              <w:widowControl/>
              <w:jc w:val="center"/>
              <w:rPr>
                <w:rFonts w:ascii="Times New Roman" w:eastAsiaTheme="minorHAnsi" w:hAnsi="Times New Roman" w:cs="Times New Roman"/>
                <w:sz w:val="16"/>
                <w:szCs w:val="16"/>
                <w:lang w:eastAsia="en-US"/>
              </w:rPr>
            </w:pPr>
            <w:r w:rsidRPr="00192437">
              <w:rPr>
                <w:rFonts w:ascii="Times New Roman" w:eastAsiaTheme="minorHAnsi" w:hAnsi="Times New Roman" w:cs="Times New Roman"/>
                <w:sz w:val="16"/>
                <w:szCs w:val="16"/>
                <w:lang w:eastAsia="en-US"/>
              </w:rPr>
              <w:t>6</w:t>
            </w:r>
          </w:p>
        </w:tc>
        <w:tc>
          <w:tcPr>
            <w:tcW w:w="2654" w:type="dxa"/>
            <w:tcBorders>
              <w:top w:val="single" w:sz="6" w:space="0" w:color="auto"/>
              <w:left w:val="single" w:sz="6" w:space="0" w:color="auto"/>
              <w:bottom w:val="single" w:sz="6" w:space="0" w:color="auto"/>
              <w:right w:val="single" w:sz="6" w:space="0" w:color="auto"/>
            </w:tcBorders>
            <w:vAlign w:val="center"/>
          </w:tcPr>
          <w:p w:rsidR="00965260" w:rsidRPr="00192437" w:rsidRDefault="00965260">
            <w:pPr>
              <w:pStyle w:val="Style12"/>
              <w:widowControl/>
              <w:jc w:val="center"/>
              <w:rPr>
                <w:rFonts w:ascii="Times New Roman" w:eastAsiaTheme="minorHAnsi" w:hAnsi="Times New Roman" w:cs="Times New Roman"/>
                <w:sz w:val="16"/>
                <w:szCs w:val="16"/>
                <w:lang w:eastAsia="en-US"/>
              </w:rPr>
            </w:pPr>
            <w:r w:rsidRPr="00192437">
              <w:rPr>
                <w:rFonts w:ascii="Times New Roman" w:eastAsiaTheme="minorHAnsi" w:hAnsi="Times New Roman" w:cs="Times New Roman"/>
                <w:sz w:val="16"/>
                <w:szCs w:val="16"/>
                <w:lang w:eastAsia="en-US"/>
              </w:rPr>
              <w:t>5</w:t>
            </w:r>
          </w:p>
        </w:tc>
      </w:tr>
      <w:tr w:rsidR="008A00D5" w:rsidTr="003268C1">
        <w:trPr>
          <w:cantSplit/>
          <w:trHeight w:hRule="exact" w:val="340"/>
          <w:tblHeader/>
          <w:jc w:val="center"/>
        </w:trPr>
        <w:tc>
          <w:tcPr>
            <w:tcW w:w="671" w:type="dxa"/>
            <w:tcBorders>
              <w:top w:val="single" w:sz="6" w:space="0" w:color="auto"/>
              <w:left w:val="single" w:sz="6" w:space="0" w:color="auto"/>
              <w:bottom w:val="single" w:sz="6" w:space="0" w:color="auto"/>
              <w:right w:val="single" w:sz="6" w:space="0" w:color="auto"/>
            </w:tcBorders>
            <w:shd w:val="clear" w:color="auto" w:fill="auto"/>
            <w:vAlign w:val="center"/>
          </w:tcPr>
          <w:p w:rsidR="00965260" w:rsidRPr="00192437" w:rsidRDefault="00965260">
            <w:pPr>
              <w:pStyle w:val="Style12"/>
              <w:widowControl/>
              <w:jc w:val="center"/>
              <w:rPr>
                <w:rFonts w:ascii="Times New Roman" w:hAnsi="Times New Roman" w:cs="Times New Roman"/>
                <w:b/>
                <w:sz w:val="16"/>
                <w:szCs w:val="16"/>
              </w:rPr>
            </w:pPr>
            <w:r w:rsidRPr="00192437">
              <w:rPr>
                <w:rFonts w:ascii="Times New Roman" w:eastAsiaTheme="minorHAnsi" w:hAnsi="Times New Roman" w:cs="Times New Roman"/>
                <w:b/>
                <w:sz w:val="16"/>
                <w:szCs w:val="16"/>
                <w:lang w:eastAsia="en-US"/>
              </w:rPr>
              <w:t>8</w:t>
            </w:r>
          </w:p>
        </w:tc>
        <w:tc>
          <w:tcPr>
            <w:tcW w:w="4111" w:type="dxa"/>
            <w:tcBorders>
              <w:top w:val="single" w:sz="6" w:space="0" w:color="auto"/>
              <w:left w:val="single" w:sz="6" w:space="0" w:color="auto"/>
              <w:bottom w:val="single" w:sz="6" w:space="0" w:color="auto"/>
              <w:right w:val="single" w:sz="6" w:space="0" w:color="auto"/>
            </w:tcBorders>
            <w:vAlign w:val="center"/>
          </w:tcPr>
          <w:p w:rsidR="00965260" w:rsidRPr="00192437" w:rsidRDefault="00965260" w:rsidP="003268C1">
            <w:pPr>
              <w:pStyle w:val="Style12"/>
              <w:widowControl/>
              <w:jc w:val="center"/>
              <w:rPr>
                <w:rFonts w:ascii="Times New Roman" w:eastAsiaTheme="minorHAnsi" w:hAnsi="Times New Roman" w:cs="Times New Roman"/>
                <w:sz w:val="16"/>
                <w:szCs w:val="16"/>
                <w:lang w:eastAsia="en-US"/>
              </w:rPr>
            </w:pPr>
            <w:r w:rsidRPr="00192437">
              <w:rPr>
                <w:rFonts w:ascii="Times New Roman" w:eastAsiaTheme="minorHAnsi" w:hAnsi="Times New Roman" w:cs="Times New Roman"/>
                <w:sz w:val="16"/>
                <w:szCs w:val="16"/>
                <w:lang w:eastAsia="en-US"/>
              </w:rPr>
              <w:t>GOWORKI-DYLEWO 1</w:t>
            </w:r>
          </w:p>
        </w:tc>
        <w:tc>
          <w:tcPr>
            <w:tcW w:w="1559" w:type="dxa"/>
            <w:tcBorders>
              <w:top w:val="single" w:sz="6" w:space="0" w:color="auto"/>
              <w:left w:val="single" w:sz="6" w:space="0" w:color="auto"/>
              <w:bottom w:val="single" w:sz="6" w:space="0" w:color="auto"/>
              <w:right w:val="single" w:sz="6" w:space="0" w:color="auto"/>
            </w:tcBorders>
            <w:vAlign w:val="center"/>
          </w:tcPr>
          <w:p w:rsidR="00965260" w:rsidRPr="00192437" w:rsidRDefault="00965260">
            <w:pPr>
              <w:pStyle w:val="Style12"/>
              <w:widowControl/>
              <w:jc w:val="center"/>
              <w:rPr>
                <w:rFonts w:ascii="Times New Roman" w:eastAsiaTheme="minorHAnsi" w:hAnsi="Times New Roman" w:cs="Times New Roman"/>
                <w:sz w:val="16"/>
                <w:szCs w:val="16"/>
                <w:lang w:eastAsia="en-US"/>
              </w:rPr>
            </w:pPr>
            <w:r w:rsidRPr="00192437">
              <w:rPr>
                <w:rFonts w:ascii="Times New Roman" w:eastAsiaTheme="minorHAnsi" w:hAnsi="Times New Roman" w:cs="Times New Roman"/>
                <w:sz w:val="16"/>
                <w:szCs w:val="16"/>
                <w:lang w:eastAsia="en-US"/>
              </w:rPr>
              <w:t>24</w:t>
            </w:r>
          </w:p>
        </w:tc>
        <w:tc>
          <w:tcPr>
            <w:tcW w:w="2654" w:type="dxa"/>
            <w:tcBorders>
              <w:top w:val="single" w:sz="6" w:space="0" w:color="auto"/>
              <w:left w:val="single" w:sz="6" w:space="0" w:color="auto"/>
              <w:bottom w:val="single" w:sz="6" w:space="0" w:color="auto"/>
              <w:right w:val="single" w:sz="6" w:space="0" w:color="auto"/>
            </w:tcBorders>
            <w:vAlign w:val="center"/>
          </w:tcPr>
          <w:p w:rsidR="00965260" w:rsidRPr="00192437" w:rsidRDefault="00965260">
            <w:pPr>
              <w:pStyle w:val="Style12"/>
              <w:widowControl/>
              <w:jc w:val="center"/>
              <w:rPr>
                <w:rFonts w:ascii="Times New Roman" w:eastAsiaTheme="minorHAnsi" w:hAnsi="Times New Roman" w:cs="Times New Roman"/>
                <w:sz w:val="16"/>
                <w:szCs w:val="16"/>
                <w:lang w:eastAsia="en-US"/>
              </w:rPr>
            </w:pPr>
            <w:r w:rsidRPr="00192437">
              <w:rPr>
                <w:rFonts w:ascii="Times New Roman" w:eastAsiaTheme="minorHAnsi" w:hAnsi="Times New Roman" w:cs="Times New Roman"/>
                <w:sz w:val="16"/>
                <w:szCs w:val="16"/>
                <w:lang w:eastAsia="en-US"/>
              </w:rPr>
              <w:t>4</w:t>
            </w:r>
          </w:p>
        </w:tc>
      </w:tr>
      <w:tr w:rsidR="008A00D5" w:rsidTr="003268C1">
        <w:trPr>
          <w:cantSplit/>
          <w:trHeight w:hRule="exact" w:val="340"/>
          <w:tblHeader/>
          <w:jc w:val="center"/>
        </w:trPr>
        <w:tc>
          <w:tcPr>
            <w:tcW w:w="671" w:type="dxa"/>
            <w:tcBorders>
              <w:top w:val="single" w:sz="6" w:space="0" w:color="auto"/>
              <w:left w:val="single" w:sz="6" w:space="0" w:color="auto"/>
              <w:bottom w:val="single" w:sz="6" w:space="0" w:color="auto"/>
              <w:right w:val="single" w:sz="6" w:space="0" w:color="auto"/>
            </w:tcBorders>
            <w:shd w:val="clear" w:color="auto" w:fill="auto"/>
            <w:vAlign w:val="center"/>
          </w:tcPr>
          <w:p w:rsidR="00965260" w:rsidRPr="00192437" w:rsidRDefault="00965260">
            <w:pPr>
              <w:pStyle w:val="Style12"/>
              <w:widowControl/>
              <w:jc w:val="center"/>
              <w:rPr>
                <w:rFonts w:ascii="Times New Roman" w:hAnsi="Times New Roman" w:cs="Times New Roman"/>
                <w:b/>
                <w:sz w:val="16"/>
                <w:szCs w:val="16"/>
              </w:rPr>
            </w:pPr>
            <w:r w:rsidRPr="00192437">
              <w:rPr>
                <w:rFonts w:ascii="Times New Roman" w:eastAsiaTheme="minorHAnsi" w:hAnsi="Times New Roman" w:cs="Times New Roman"/>
                <w:b/>
                <w:sz w:val="16"/>
                <w:szCs w:val="16"/>
                <w:lang w:eastAsia="en-US"/>
              </w:rPr>
              <w:t>9</w:t>
            </w:r>
          </w:p>
        </w:tc>
        <w:tc>
          <w:tcPr>
            <w:tcW w:w="4111" w:type="dxa"/>
            <w:tcBorders>
              <w:top w:val="single" w:sz="6" w:space="0" w:color="auto"/>
              <w:left w:val="single" w:sz="6" w:space="0" w:color="auto"/>
              <w:bottom w:val="single" w:sz="6" w:space="0" w:color="auto"/>
              <w:right w:val="single" w:sz="6" w:space="0" w:color="auto"/>
            </w:tcBorders>
            <w:vAlign w:val="center"/>
          </w:tcPr>
          <w:p w:rsidR="00965260" w:rsidRPr="00192437" w:rsidRDefault="00965260" w:rsidP="003268C1">
            <w:pPr>
              <w:pStyle w:val="Style12"/>
              <w:widowControl/>
              <w:jc w:val="center"/>
              <w:rPr>
                <w:rFonts w:ascii="Times New Roman" w:eastAsiaTheme="minorHAnsi" w:hAnsi="Times New Roman" w:cs="Times New Roman"/>
                <w:sz w:val="16"/>
                <w:szCs w:val="16"/>
                <w:lang w:eastAsia="en-US"/>
              </w:rPr>
            </w:pPr>
            <w:r w:rsidRPr="00192437">
              <w:rPr>
                <w:rFonts w:ascii="Times New Roman" w:eastAsiaTheme="minorHAnsi" w:hAnsi="Times New Roman" w:cs="Times New Roman"/>
                <w:sz w:val="16"/>
                <w:szCs w:val="16"/>
                <w:lang w:eastAsia="en-US"/>
              </w:rPr>
              <w:t>GOWORKI-PROSZKOWNIA</w:t>
            </w:r>
          </w:p>
        </w:tc>
        <w:tc>
          <w:tcPr>
            <w:tcW w:w="1559" w:type="dxa"/>
            <w:tcBorders>
              <w:top w:val="single" w:sz="6" w:space="0" w:color="auto"/>
              <w:left w:val="single" w:sz="6" w:space="0" w:color="auto"/>
              <w:bottom w:val="single" w:sz="6" w:space="0" w:color="auto"/>
              <w:right w:val="single" w:sz="6" w:space="0" w:color="auto"/>
            </w:tcBorders>
            <w:vAlign w:val="center"/>
          </w:tcPr>
          <w:p w:rsidR="00965260" w:rsidRPr="00192437" w:rsidRDefault="00965260">
            <w:pPr>
              <w:pStyle w:val="Style12"/>
              <w:widowControl/>
              <w:jc w:val="center"/>
              <w:rPr>
                <w:rFonts w:ascii="Times New Roman" w:eastAsiaTheme="minorHAnsi" w:hAnsi="Times New Roman" w:cs="Times New Roman"/>
                <w:sz w:val="16"/>
                <w:szCs w:val="16"/>
                <w:lang w:eastAsia="en-US"/>
              </w:rPr>
            </w:pPr>
            <w:r w:rsidRPr="00192437">
              <w:rPr>
                <w:rFonts w:ascii="Times New Roman" w:eastAsiaTheme="minorHAnsi" w:hAnsi="Times New Roman" w:cs="Times New Roman"/>
                <w:sz w:val="16"/>
                <w:szCs w:val="16"/>
                <w:lang w:eastAsia="en-US"/>
              </w:rPr>
              <w:t>40</w:t>
            </w:r>
          </w:p>
        </w:tc>
        <w:tc>
          <w:tcPr>
            <w:tcW w:w="2654" w:type="dxa"/>
            <w:tcBorders>
              <w:top w:val="single" w:sz="6" w:space="0" w:color="auto"/>
              <w:left w:val="single" w:sz="6" w:space="0" w:color="auto"/>
              <w:bottom w:val="single" w:sz="6" w:space="0" w:color="auto"/>
              <w:right w:val="single" w:sz="6" w:space="0" w:color="auto"/>
            </w:tcBorders>
            <w:vAlign w:val="center"/>
          </w:tcPr>
          <w:p w:rsidR="00965260" w:rsidRPr="00192437" w:rsidRDefault="00965260">
            <w:pPr>
              <w:pStyle w:val="Style12"/>
              <w:widowControl/>
              <w:jc w:val="center"/>
              <w:rPr>
                <w:rFonts w:ascii="Times New Roman" w:eastAsiaTheme="minorHAnsi" w:hAnsi="Times New Roman" w:cs="Times New Roman"/>
                <w:sz w:val="16"/>
                <w:szCs w:val="16"/>
                <w:lang w:eastAsia="en-US"/>
              </w:rPr>
            </w:pPr>
            <w:r w:rsidRPr="00192437">
              <w:rPr>
                <w:rFonts w:ascii="Times New Roman" w:eastAsiaTheme="minorHAnsi" w:hAnsi="Times New Roman" w:cs="Times New Roman"/>
                <w:sz w:val="16"/>
                <w:szCs w:val="16"/>
                <w:lang w:eastAsia="en-US"/>
              </w:rPr>
              <w:t>1</w:t>
            </w:r>
          </w:p>
        </w:tc>
      </w:tr>
      <w:tr w:rsidR="008A00D5" w:rsidTr="003268C1">
        <w:trPr>
          <w:cantSplit/>
          <w:trHeight w:hRule="exact" w:val="340"/>
          <w:tblHeader/>
          <w:jc w:val="center"/>
        </w:trPr>
        <w:tc>
          <w:tcPr>
            <w:tcW w:w="671" w:type="dxa"/>
            <w:tcBorders>
              <w:top w:val="single" w:sz="6" w:space="0" w:color="auto"/>
              <w:left w:val="single" w:sz="6" w:space="0" w:color="auto"/>
              <w:bottom w:val="single" w:sz="6" w:space="0" w:color="auto"/>
              <w:right w:val="single" w:sz="6" w:space="0" w:color="auto"/>
            </w:tcBorders>
            <w:shd w:val="clear" w:color="auto" w:fill="auto"/>
            <w:vAlign w:val="center"/>
          </w:tcPr>
          <w:p w:rsidR="00965260" w:rsidRPr="00192437" w:rsidRDefault="00965260">
            <w:pPr>
              <w:pStyle w:val="Style12"/>
              <w:widowControl/>
              <w:jc w:val="center"/>
              <w:rPr>
                <w:rFonts w:ascii="Times New Roman" w:hAnsi="Times New Roman" w:cs="Times New Roman"/>
                <w:b/>
                <w:sz w:val="16"/>
                <w:szCs w:val="16"/>
              </w:rPr>
            </w:pPr>
            <w:r w:rsidRPr="00192437">
              <w:rPr>
                <w:rFonts w:ascii="Times New Roman" w:eastAsiaTheme="minorHAnsi" w:hAnsi="Times New Roman" w:cs="Times New Roman"/>
                <w:b/>
                <w:sz w:val="16"/>
                <w:szCs w:val="16"/>
                <w:lang w:eastAsia="en-US"/>
              </w:rPr>
              <w:t>10</w:t>
            </w:r>
          </w:p>
        </w:tc>
        <w:tc>
          <w:tcPr>
            <w:tcW w:w="4111" w:type="dxa"/>
            <w:tcBorders>
              <w:top w:val="single" w:sz="6" w:space="0" w:color="auto"/>
              <w:left w:val="single" w:sz="6" w:space="0" w:color="auto"/>
              <w:bottom w:val="single" w:sz="6" w:space="0" w:color="auto"/>
              <w:right w:val="single" w:sz="6" w:space="0" w:color="auto"/>
            </w:tcBorders>
            <w:vAlign w:val="center"/>
          </w:tcPr>
          <w:p w:rsidR="00965260" w:rsidRPr="00192437" w:rsidRDefault="00965260" w:rsidP="003268C1">
            <w:pPr>
              <w:pStyle w:val="Style12"/>
              <w:widowControl/>
              <w:jc w:val="center"/>
              <w:rPr>
                <w:rFonts w:ascii="Times New Roman" w:eastAsiaTheme="minorHAnsi" w:hAnsi="Times New Roman" w:cs="Times New Roman"/>
                <w:sz w:val="16"/>
                <w:szCs w:val="16"/>
                <w:lang w:eastAsia="en-US"/>
              </w:rPr>
            </w:pPr>
            <w:r w:rsidRPr="00192437">
              <w:rPr>
                <w:rFonts w:ascii="Times New Roman" w:eastAsiaTheme="minorHAnsi" w:hAnsi="Times New Roman" w:cs="Times New Roman"/>
                <w:sz w:val="16"/>
                <w:szCs w:val="16"/>
                <w:lang w:eastAsia="en-US"/>
              </w:rPr>
              <w:t>GOWORKI-MIASTO 1</w:t>
            </w:r>
          </w:p>
        </w:tc>
        <w:tc>
          <w:tcPr>
            <w:tcW w:w="1559" w:type="dxa"/>
            <w:tcBorders>
              <w:top w:val="single" w:sz="6" w:space="0" w:color="auto"/>
              <w:left w:val="single" w:sz="6" w:space="0" w:color="auto"/>
              <w:bottom w:val="single" w:sz="6" w:space="0" w:color="auto"/>
              <w:right w:val="single" w:sz="6" w:space="0" w:color="auto"/>
            </w:tcBorders>
            <w:vAlign w:val="center"/>
          </w:tcPr>
          <w:p w:rsidR="00965260" w:rsidRPr="00192437" w:rsidRDefault="00965260">
            <w:pPr>
              <w:pStyle w:val="Style12"/>
              <w:widowControl/>
              <w:jc w:val="center"/>
              <w:rPr>
                <w:rFonts w:ascii="Times New Roman" w:eastAsiaTheme="minorHAnsi" w:hAnsi="Times New Roman" w:cs="Times New Roman"/>
                <w:sz w:val="16"/>
                <w:szCs w:val="16"/>
                <w:lang w:eastAsia="en-US"/>
              </w:rPr>
            </w:pPr>
            <w:r w:rsidRPr="00192437">
              <w:rPr>
                <w:rFonts w:ascii="Times New Roman" w:eastAsiaTheme="minorHAnsi" w:hAnsi="Times New Roman" w:cs="Times New Roman"/>
                <w:sz w:val="16"/>
                <w:szCs w:val="16"/>
                <w:lang w:eastAsia="en-US"/>
              </w:rPr>
              <w:t>5</w:t>
            </w:r>
          </w:p>
        </w:tc>
        <w:tc>
          <w:tcPr>
            <w:tcW w:w="2654" w:type="dxa"/>
            <w:tcBorders>
              <w:top w:val="single" w:sz="6" w:space="0" w:color="auto"/>
              <w:left w:val="single" w:sz="6" w:space="0" w:color="auto"/>
              <w:bottom w:val="single" w:sz="6" w:space="0" w:color="auto"/>
              <w:right w:val="single" w:sz="6" w:space="0" w:color="auto"/>
            </w:tcBorders>
            <w:vAlign w:val="center"/>
          </w:tcPr>
          <w:p w:rsidR="00965260" w:rsidRPr="00192437" w:rsidRDefault="00965260">
            <w:pPr>
              <w:pStyle w:val="Style12"/>
              <w:widowControl/>
              <w:jc w:val="center"/>
              <w:rPr>
                <w:rFonts w:ascii="Times New Roman" w:eastAsiaTheme="minorHAnsi" w:hAnsi="Times New Roman" w:cs="Times New Roman"/>
                <w:sz w:val="16"/>
                <w:szCs w:val="16"/>
                <w:lang w:eastAsia="en-US"/>
              </w:rPr>
            </w:pPr>
            <w:r w:rsidRPr="00192437">
              <w:rPr>
                <w:rFonts w:ascii="Times New Roman" w:eastAsiaTheme="minorHAnsi" w:hAnsi="Times New Roman" w:cs="Times New Roman"/>
                <w:sz w:val="16"/>
                <w:szCs w:val="16"/>
                <w:lang w:eastAsia="en-US"/>
              </w:rPr>
              <w:t>1</w:t>
            </w:r>
          </w:p>
        </w:tc>
      </w:tr>
      <w:tr w:rsidR="008A00D5" w:rsidTr="003268C1">
        <w:trPr>
          <w:cantSplit/>
          <w:trHeight w:hRule="exact" w:val="340"/>
          <w:tblHeader/>
          <w:jc w:val="center"/>
        </w:trPr>
        <w:tc>
          <w:tcPr>
            <w:tcW w:w="671" w:type="dxa"/>
            <w:tcBorders>
              <w:top w:val="single" w:sz="6" w:space="0" w:color="auto"/>
              <w:left w:val="single" w:sz="6" w:space="0" w:color="auto"/>
              <w:bottom w:val="single" w:sz="6" w:space="0" w:color="auto"/>
              <w:right w:val="single" w:sz="6" w:space="0" w:color="auto"/>
            </w:tcBorders>
            <w:shd w:val="clear" w:color="auto" w:fill="auto"/>
            <w:vAlign w:val="center"/>
          </w:tcPr>
          <w:p w:rsidR="00965260" w:rsidRPr="00192437" w:rsidRDefault="00965260">
            <w:pPr>
              <w:pStyle w:val="Style12"/>
              <w:widowControl/>
              <w:jc w:val="center"/>
              <w:rPr>
                <w:rFonts w:ascii="Times New Roman" w:hAnsi="Times New Roman" w:cs="Times New Roman"/>
                <w:b/>
                <w:sz w:val="16"/>
                <w:szCs w:val="16"/>
              </w:rPr>
            </w:pPr>
            <w:r w:rsidRPr="00192437">
              <w:rPr>
                <w:rFonts w:ascii="Times New Roman" w:eastAsiaTheme="minorHAnsi" w:hAnsi="Times New Roman" w:cs="Times New Roman"/>
                <w:b/>
                <w:sz w:val="16"/>
                <w:szCs w:val="16"/>
                <w:lang w:eastAsia="en-US"/>
              </w:rPr>
              <w:t>11</w:t>
            </w:r>
          </w:p>
        </w:tc>
        <w:tc>
          <w:tcPr>
            <w:tcW w:w="4111" w:type="dxa"/>
            <w:tcBorders>
              <w:top w:val="single" w:sz="6" w:space="0" w:color="auto"/>
              <w:left w:val="single" w:sz="6" w:space="0" w:color="auto"/>
              <w:bottom w:val="single" w:sz="6" w:space="0" w:color="auto"/>
              <w:right w:val="single" w:sz="6" w:space="0" w:color="auto"/>
            </w:tcBorders>
            <w:vAlign w:val="center"/>
          </w:tcPr>
          <w:p w:rsidR="00965260" w:rsidRPr="00192437" w:rsidRDefault="00965260" w:rsidP="003268C1">
            <w:pPr>
              <w:pStyle w:val="Style12"/>
              <w:widowControl/>
              <w:jc w:val="center"/>
              <w:rPr>
                <w:rFonts w:ascii="Times New Roman" w:eastAsiaTheme="minorHAnsi" w:hAnsi="Times New Roman" w:cs="Times New Roman"/>
                <w:sz w:val="16"/>
                <w:szCs w:val="16"/>
                <w:lang w:eastAsia="en-US"/>
              </w:rPr>
            </w:pPr>
            <w:r w:rsidRPr="00192437">
              <w:rPr>
                <w:rFonts w:ascii="Times New Roman" w:eastAsiaTheme="minorHAnsi" w:hAnsi="Times New Roman" w:cs="Times New Roman"/>
                <w:sz w:val="16"/>
                <w:szCs w:val="16"/>
                <w:lang w:eastAsia="en-US"/>
              </w:rPr>
              <w:t>GOWORKI-PKP</w:t>
            </w:r>
          </w:p>
        </w:tc>
        <w:tc>
          <w:tcPr>
            <w:tcW w:w="1559" w:type="dxa"/>
            <w:tcBorders>
              <w:top w:val="single" w:sz="6" w:space="0" w:color="auto"/>
              <w:left w:val="single" w:sz="6" w:space="0" w:color="auto"/>
              <w:bottom w:val="single" w:sz="6" w:space="0" w:color="auto"/>
              <w:right w:val="single" w:sz="6" w:space="0" w:color="auto"/>
            </w:tcBorders>
            <w:vAlign w:val="center"/>
          </w:tcPr>
          <w:p w:rsidR="00965260" w:rsidRPr="00192437" w:rsidRDefault="00965260">
            <w:pPr>
              <w:pStyle w:val="Style12"/>
              <w:widowControl/>
              <w:jc w:val="center"/>
              <w:rPr>
                <w:rFonts w:ascii="Times New Roman" w:eastAsiaTheme="minorHAnsi" w:hAnsi="Times New Roman" w:cs="Times New Roman"/>
                <w:sz w:val="16"/>
                <w:szCs w:val="16"/>
                <w:lang w:eastAsia="en-US"/>
              </w:rPr>
            </w:pPr>
            <w:r w:rsidRPr="00192437">
              <w:rPr>
                <w:rFonts w:ascii="Times New Roman" w:eastAsiaTheme="minorHAnsi" w:hAnsi="Times New Roman" w:cs="Times New Roman"/>
                <w:sz w:val="16"/>
                <w:szCs w:val="16"/>
                <w:lang w:eastAsia="en-US"/>
              </w:rPr>
              <w:t>15</w:t>
            </w:r>
          </w:p>
        </w:tc>
        <w:tc>
          <w:tcPr>
            <w:tcW w:w="2654" w:type="dxa"/>
            <w:tcBorders>
              <w:top w:val="single" w:sz="6" w:space="0" w:color="auto"/>
              <w:left w:val="single" w:sz="6" w:space="0" w:color="auto"/>
              <w:bottom w:val="single" w:sz="6" w:space="0" w:color="auto"/>
              <w:right w:val="single" w:sz="6" w:space="0" w:color="auto"/>
            </w:tcBorders>
            <w:vAlign w:val="center"/>
          </w:tcPr>
          <w:p w:rsidR="00965260" w:rsidRPr="00192437" w:rsidRDefault="00965260">
            <w:pPr>
              <w:pStyle w:val="Style12"/>
              <w:widowControl/>
              <w:jc w:val="center"/>
              <w:rPr>
                <w:rFonts w:ascii="Times New Roman" w:eastAsiaTheme="minorHAnsi" w:hAnsi="Times New Roman" w:cs="Times New Roman"/>
                <w:sz w:val="16"/>
                <w:szCs w:val="16"/>
                <w:lang w:eastAsia="en-US"/>
              </w:rPr>
            </w:pPr>
            <w:r w:rsidRPr="00192437">
              <w:rPr>
                <w:rFonts w:ascii="Times New Roman" w:eastAsiaTheme="minorHAnsi" w:hAnsi="Times New Roman" w:cs="Times New Roman"/>
                <w:sz w:val="16"/>
                <w:szCs w:val="16"/>
                <w:lang w:eastAsia="en-US"/>
              </w:rPr>
              <w:t>13</w:t>
            </w:r>
          </w:p>
        </w:tc>
      </w:tr>
      <w:tr w:rsidR="008A00D5" w:rsidTr="003268C1">
        <w:trPr>
          <w:cantSplit/>
          <w:trHeight w:hRule="exact" w:val="340"/>
          <w:tblHeader/>
          <w:jc w:val="center"/>
        </w:trPr>
        <w:tc>
          <w:tcPr>
            <w:tcW w:w="671" w:type="dxa"/>
            <w:tcBorders>
              <w:top w:val="single" w:sz="6" w:space="0" w:color="auto"/>
              <w:left w:val="single" w:sz="6" w:space="0" w:color="auto"/>
              <w:bottom w:val="single" w:sz="6" w:space="0" w:color="auto"/>
              <w:right w:val="single" w:sz="6" w:space="0" w:color="auto"/>
            </w:tcBorders>
            <w:shd w:val="clear" w:color="auto" w:fill="auto"/>
            <w:vAlign w:val="center"/>
          </w:tcPr>
          <w:p w:rsidR="00965260" w:rsidRPr="00192437" w:rsidRDefault="00965260">
            <w:pPr>
              <w:pStyle w:val="Style12"/>
              <w:widowControl/>
              <w:jc w:val="center"/>
              <w:rPr>
                <w:rFonts w:ascii="Times New Roman" w:hAnsi="Times New Roman" w:cs="Times New Roman"/>
                <w:b/>
                <w:sz w:val="16"/>
                <w:szCs w:val="16"/>
              </w:rPr>
            </w:pPr>
            <w:r w:rsidRPr="00192437">
              <w:rPr>
                <w:rFonts w:ascii="Times New Roman" w:eastAsiaTheme="minorHAnsi" w:hAnsi="Times New Roman" w:cs="Times New Roman"/>
                <w:b/>
                <w:sz w:val="16"/>
                <w:szCs w:val="16"/>
                <w:lang w:eastAsia="en-US"/>
              </w:rPr>
              <w:t>12</w:t>
            </w:r>
          </w:p>
        </w:tc>
        <w:tc>
          <w:tcPr>
            <w:tcW w:w="4111" w:type="dxa"/>
            <w:tcBorders>
              <w:top w:val="single" w:sz="6" w:space="0" w:color="auto"/>
              <w:left w:val="single" w:sz="6" w:space="0" w:color="auto"/>
              <w:bottom w:val="single" w:sz="6" w:space="0" w:color="auto"/>
              <w:right w:val="single" w:sz="6" w:space="0" w:color="auto"/>
            </w:tcBorders>
            <w:vAlign w:val="center"/>
          </w:tcPr>
          <w:p w:rsidR="00965260" w:rsidRPr="00192437" w:rsidRDefault="00965260" w:rsidP="003268C1">
            <w:pPr>
              <w:pStyle w:val="Style12"/>
              <w:widowControl/>
              <w:jc w:val="center"/>
              <w:rPr>
                <w:rFonts w:ascii="Times New Roman" w:eastAsiaTheme="minorHAnsi" w:hAnsi="Times New Roman" w:cs="Times New Roman"/>
                <w:sz w:val="16"/>
                <w:szCs w:val="16"/>
                <w:lang w:eastAsia="en-US"/>
              </w:rPr>
            </w:pPr>
            <w:r w:rsidRPr="00192437">
              <w:rPr>
                <w:rFonts w:ascii="Times New Roman" w:eastAsiaTheme="minorHAnsi" w:hAnsi="Times New Roman" w:cs="Times New Roman"/>
                <w:sz w:val="16"/>
                <w:szCs w:val="16"/>
                <w:lang w:eastAsia="en-US"/>
              </w:rPr>
              <w:t>GOWORKI-MIASTO 2</w:t>
            </w:r>
          </w:p>
        </w:tc>
        <w:tc>
          <w:tcPr>
            <w:tcW w:w="1559" w:type="dxa"/>
            <w:tcBorders>
              <w:top w:val="single" w:sz="6" w:space="0" w:color="auto"/>
              <w:left w:val="single" w:sz="6" w:space="0" w:color="auto"/>
              <w:bottom w:val="single" w:sz="6" w:space="0" w:color="auto"/>
              <w:right w:val="single" w:sz="6" w:space="0" w:color="auto"/>
            </w:tcBorders>
            <w:vAlign w:val="center"/>
          </w:tcPr>
          <w:p w:rsidR="00965260" w:rsidRPr="00192437" w:rsidRDefault="00965260">
            <w:pPr>
              <w:pStyle w:val="Style12"/>
              <w:widowControl/>
              <w:jc w:val="center"/>
              <w:rPr>
                <w:rFonts w:ascii="Times New Roman" w:eastAsiaTheme="minorHAnsi" w:hAnsi="Times New Roman" w:cs="Times New Roman"/>
                <w:sz w:val="16"/>
                <w:szCs w:val="16"/>
                <w:lang w:eastAsia="en-US"/>
              </w:rPr>
            </w:pPr>
            <w:r w:rsidRPr="00192437">
              <w:rPr>
                <w:rFonts w:ascii="Times New Roman" w:eastAsiaTheme="minorHAnsi" w:hAnsi="Times New Roman" w:cs="Times New Roman"/>
                <w:sz w:val="16"/>
                <w:szCs w:val="16"/>
                <w:lang w:eastAsia="en-US"/>
              </w:rPr>
              <w:t>30</w:t>
            </w:r>
          </w:p>
        </w:tc>
        <w:tc>
          <w:tcPr>
            <w:tcW w:w="2654" w:type="dxa"/>
            <w:tcBorders>
              <w:top w:val="single" w:sz="6" w:space="0" w:color="auto"/>
              <w:left w:val="single" w:sz="6" w:space="0" w:color="auto"/>
              <w:bottom w:val="single" w:sz="6" w:space="0" w:color="auto"/>
              <w:right w:val="single" w:sz="6" w:space="0" w:color="auto"/>
            </w:tcBorders>
            <w:vAlign w:val="center"/>
          </w:tcPr>
          <w:p w:rsidR="00965260" w:rsidRPr="00192437" w:rsidRDefault="00965260">
            <w:pPr>
              <w:pStyle w:val="Style12"/>
              <w:widowControl/>
              <w:jc w:val="center"/>
              <w:rPr>
                <w:rFonts w:ascii="Times New Roman" w:eastAsiaTheme="minorHAnsi" w:hAnsi="Times New Roman" w:cs="Times New Roman"/>
                <w:sz w:val="16"/>
                <w:szCs w:val="16"/>
                <w:lang w:eastAsia="en-US"/>
              </w:rPr>
            </w:pPr>
            <w:r w:rsidRPr="00192437">
              <w:rPr>
                <w:rFonts w:ascii="Times New Roman" w:eastAsiaTheme="minorHAnsi" w:hAnsi="Times New Roman" w:cs="Times New Roman"/>
                <w:sz w:val="16"/>
                <w:szCs w:val="16"/>
                <w:lang w:eastAsia="en-US"/>
              </w:rPr>
              <w:t>6</w:t>
            </w:r>
          </w:p>
        </w:tc>
      </w:tr>
      <w:tr w:rsidR="008A00D5" w:rsidTr="003268C1">
        <w:trPr>
          <w:cantSplit/>
          <w:trHeight w:hRule="exact" w:val="340"/>
          <w:tblHeader/>
          <w:jc w:val="center"/>
        </w:trPr>
        <w:tc>
          <w:tcPr>
            <w:tcW w:w="671" w:type="dxa"/>
            <w:tcBorders>
              <w:top w:val="single" w:sz="6" w:space="0" w:color="auto"/>
              <w:left w:val="single" w:sz="6" w:space="0" w:color="auto"/>
              <w:bottom w:val="single" w:sz="6" w:space="0" w:color="auto"/>
              <w:right w:val="single" w:sz="6" w:space="0" w:color="auto"/>
            </w:tcBorders>
            <w:shd w:val="clear" w:color="auto" w:fill="auto"/>
            <w:vAlign w:val="center"/>
          </w:tcPr>
          <w:p w:rsidR="00965260" w:rsidRPr="00192437" w:rsidRDefault="00965260">
            <w:pPr>
              <w:pStyle w:val="Style12"/>
              <w:widowControl/>
              <w:jc w:val="center"/>
              <w:rPr>
                <w:rFonts w:ascii="Times New Roman" w:hAnsi="Times New Roman" w:cs="Times New Roman"/>
                <w:b/>
                <w:sz w:val="16"/>
                <w:szCs w:val="16"/>
              </w:rPr>
            </w:pPr>
            <w:r w:rsidRPr="00192437">
              <w:rPr>
                <w:rFonts w:ascii="Times New Roman" w:eastAsiaTheme="minorHAnsi" w:hAnsi="Times New Roman" w:cs="Times New Roman"/>
                <w:b/>
                <w:sz w:val="16"/>
                <w:szCs w:val="16"/>
                <w:lang w:eastAsia="en-US"/>
              </w:rPr>
              <w:t>13</w:t>
            </w:r>
          </w:p>
        </w:tc>
        <w:tc>
          <w:tcPr>
            <w:tcW w:w="4111" w:type="dxa"/>
            <w:tcBorders>
              <w:top w:val="single" w:sz="6" w:space="0" w:color="auto"/>
              <w:left w:val="single" w:sz="6" w:space="0" w:color="auto"/>
              <w:bottom w:val="single" w:sz="6" w:space="0" w:color="auto"/>
              <w:right w:val="single" w:sz="6" w:space="0" w:color="auto"/>
            </w:tcBorders>
            <w:vAlign w:val="center"/>
          </w:tcPr>
          <w:p w:rsidR="00965260" w:rsidRPr="00192437" w:rsidRDefault="00965260" w:rsidP="003268C1">
            <w:pPr>
              <w:pStyle w:val="Style12"/>
              <w:widowControl/>
              <w:jc w:val="center"/>
              <w:rPr>
                <w:rFonts w:ascii="Times New Roman" w:eastAsiaTheme="minorHAnsi" w:hAnsi="Times New Roman" w:cs="Times New Roman"/>
                <w:sz w:val="16"/>
                <w:szCs w:val="16"/>
                <w:lang w:eastAsia="en-US"/>
              </w:rPr>
            </w:pPr>
            <w:r w:rsidRPr="00192437">
              <w:rPr>
                <w:rFonts w:ascii="Times New Roman" w:eastAsiaTheme="minorHAnsi" w:hAnsi="Times New Roman" w:cs="Times New Roman"/>
                <w:sz w:val="16"/>
                <w:szCs w:val="16"/>
                <w:lang w:eastAsia="en-US"/>
              </w:rPr>
              <w:t>GOWORKI KLECZKOWO</w:t>
            </w:r>
          </w:p>
        </w:tc>
        <w:tc>
          <w:tcPr>
            <w:tcW w:w="1559" w:type="dxa"/>
            <w:tcBorders>
              <w:top w:val="single" w:sz="6" w:space="0" w:color="auto"/>
              <w:left w:val="single" w:sz="6" w:space="0" w:color="auto"/>
              <w:bottom w:val="single" w:sz="6" w:space="0" w:color="auto"/>
              <w:right w:val="single" w:sz="6" w:space="0" w:color="auto"/>
            </w:tcBorders>
            <w:vAlign w:val="center"/>
          </w:tcPr>
          <w:p w:rsidR="00965260" w:rsidRPr="00192437" w:rsidRDefault="00965260">
            <w:pPr>
              <w:pStyle w:val="Style12"/>
              <w:widowControl/>
              <w:jc w:val="center"/>
              <w:rPr>
                <w:rFonts w:ascii="Times New Roman" w:eastAsiaTheme="minorHAnsi" w:hAnsi="Times New Roman" w:cs="Times New Roman"/>
                <w:sz w:val="16"/>
                <w:szCs w:val="16"/>
                <w:lang w:eastAsia="en-US"/>
              </w:rPr>
            </w:pPr>
            <w:r w:rsidRPr="00192437">
              <w:rPr>
                <w:rFonts w:ascii="Times New Roman" w:eastAsiaTheme="minorHAnsi" w:hAnsi="Times New Roman" w:cs="Times New Roman"/>
                <w:sz w:val="16"/>
                <w:szCs w:val="16"/>
                <w:lang w:eastAsia="en-US"/>
              </w:rPr>
              <w:t>34</w:t>
            </w:r>
          </w:p>
        </w:tc>
        <w:tc>
          <w:tcPr>
            <w:tcW w:w="2654" w:type="dxa"/>
            <w:tcBorders>
              <w:top w:val="single" w:sz="6" w:space="0" w:color="auto"/>
              <w:left w:val="single" w:sz="6" w:space="0" w:color="auto"/>
              <w:bottom w:val="single" w:sz="6" w:space="0" w:color="auto"/>
              <w:right w:val="single" w:sz="6" w:space="0" w:color="auto"/>
            </w:tcBorders>
            <w:vAlign w:val="center"/>
          </w:tcPr>
          <w:p w:rsidR="00965260" w:rsidRPr="00192437" w:rsidRDefault="00965260">
            <w:pPr>
              <w:pStyle w:val="Style12"/>
              <w:widowControl/>
              <w:jc w:val="center"/>
              <w:rPr>
                <w:rFonts w:ascii="Times New Roman" w:eastAsiaTheme="minorHAnsi" w:hAnsi="Times New Roman" w:cs="Times New Roman"/>
                <w:sz w:val="16"/>
                <w:szCs w:val="16"/>
                <w:lang w:eastAsia="en-US"/>
              </w:rPr>
            </w:pPr>
            <w:r w:rsidRPr="00192437">
              <w:rPr>
                <w:rFonts w:ascii="Times New Roman" w:eastAsiaTheme="minorHAnsi" w:hAnsi="Times New Roman" w:cs="Times New Roman"/>
                <w:sz w:val="16"/>
                <w:szCs w:val="16"/>
                <w:lang w:eastAsia="en-US"/>
              </w:rPr>
              <w:t>6</w:t>
            </w:r>
          </w:p>
        </w:tc>
      </w:tr>
      <w:tr w:rsidR="008A00D5" w:rsidTr="003268C1">
        <w:trPr>
          <w:cantSplit/>
          <w:trHeight w:hRule="exact" w:val="340"/>
          <w:tblHeader/>
          <w:jc w:val="center"/>
        </w:trPr>
        <w:tc>
          <w:tcPr>
            <w:tcW w:w="671" w:type="dxa"/>
            <w:tcBorders>
              <w:top w:val="single" w:sz="6" w:space="0" w:color="auto"/>
              <w:left w:val="single" w:sz="6" w:space="0" w:color="auto"/>
              <w:bottom w:val="single" w:sz="6" w:space="0" w:color="auto"/>
              <w:right w:val="single" w:sz="6" w:space="0" w:color="auto"/>
            </w:tcBorders>
            <w:shd w:val="clear" w:color="auto" w:fill="auto"/>
            <w:vAlign w:val="center"/>
          </w:tcPr>
          <w:p w:rsidR="00965260" w:rsidRPr="00192437" w:rsidRDefault="00965260">
            <w:pPr>
              <w:pStyle w:val="Style12"/>
              <w:widowControl/>
              <w:jc w:val="center"/>
              <w:rPr>
                <w:rFonts w:ascii="Times New Roman" w:hAnsi="Times New Roman" w:cs="Times New Roman"/>
                <w:b/>
                <w:sz w:val="16"/>
                <w:szCs w:val="16"/>
              </w:rPr>
            </w:pPr>
            <w:r w:rsidRPr="00192437">
              <w:rPr>
                <w:rFonts w:ascii="Times New Roman" w:eastAsiaTheme="minorHAnsi" w:hAnsi="Times New Roman" w:cs="Times New Roman"/>
                <w:b/>
                <w:sz w:val="16"/>
                <w:szCs w:val="16"/>
                <w:lang w:eastAsia="en-US"/>
              </w:rPr>
              <w:t>14</w:t>
            </w:r>
          </w:p>
        </w:tc>
        <w:tc>
          <w:tcPr>
            <w:tcW w:w="4111" w:type="dxa"/>
            <w:tcBorders>
              <w:top w:val="single" w:sz="6" w:space="0" w:color="auto"/>
              <w:left w:val="single" w:sz="6" w:space="0" w:color="auto"/>
              <w:bottom w:val="single" w:sz="6" w:space="0" w:color="auto"/>
              <w:right w:val="single" w:sz="6" w:space="0" w:color="auto"/>
            </w:tcBorders>
            <w:vAlign w:val="center"/>
          </w:tcPr>
          <w:p w:rsidR="00965260" w:rsidRPr="00192437" w:rsidRDefault="00965260" w:rsidP="003268C1">
            <w:pPr>
              <w:pStyle w:val="Style12"/>
              <w:widowControl/>
              <w:jc w:val="center"/>
              <w:rPr>
                <w:rFonts w:ascii="Times New Roman" w:eastAsiaTheme="minorHAnsi" w:hAnsi="Times New Roman" w:cs="Times New Roman"/>
                <w:sz w:val="16"/>
                <w:szCs w:val="16"/>
                <w:lang w:eastAsia="en-US"/>
              </w:rPr>
            </w:pPr>
            <w:r w:rsidRPr="00192437">
              <w:rPr>
                <w:rFonts w:ascii="Times New Roman" w:eastAsiaTheme="minorHAnsi" w:hAnsi="Times New Roman" w:cs="Times New Roman"/>
                <w:sz w:val="16"/>
                <w:szCs w:val="16"/>
                <w:lang w:eastAsia="en-US"/>
              </w:rPr>
              <w:t>GOWORKI ZAKŁĄDY MIĘSNE 1</w:t>
            </w:r>
          </w:p>
        </w:tc>
        <w:tc>
          <w:tcPr>
            <w:tcW w:w="1559" w:type="dxa"/>
            <w:tcBorders>
              <w:top w:val="single" w:sz="6" w:space="0" w:color="auto"/>
              <w:left w:val="single" w:sz="6" w:space="0" w:color="auto"/>
              <w:bottom w:val="single" w:sz="6" w:space="0" w:color="auto"/>
              <w:right w:val="single" w:sz="6" w:space="0" w:color="auto"/>
            </w:tcBorders>
            <w:vAlign w:val="center"/>
          </w:tcPr>
          <w:p w:rsidR="00965260" w:rsidRPr="00192437" w:rsidRDefault="00965260">
            <w:pPr>
              <w:pStyle w:val="Style12"/>
              <w:widowControl/>
              <w:jc w:val="center"/>
              <w:rPr>
                <w:rFonts w:ascii="Times New Roman" w:eastAsiaTheme="minorHAnsi" w:hAnsi="Times New Roman" w:cs="Times New Roman"/>
                <w:sz w:val="16"/>
                <w:szCs w:val="16"/>
                <w:lang w:eastAsia="en-US"/>
              </w:rPr>
            </w:pPr>
            <w:r w:rsidRPr="00192437">
              <w:rPr>
                <w:rFonts w:ascii="Times New Roman" w:eastAsiaTheme="minorHAnsi" w:hAnsi="Times New Roman" w:cs="Times New Roman"/>
                <w:sz w:val="16"/>
                <w:szCs w:val="16"/>
                <w:lang w:eastAsia="en-US"/>
              </w:rPr>
              <w:t>40</w:t>
            </w:r>
          </w:p>
        </w:tc>
        <w:tc>
          <w:tcPr>
            <w:tcW w:w="2654" w:type="dxa"/>
            <w:tcBorders>
              <w:top w:val="single" w:sz="6" w:space="0" w:color="auto"/>
              <w:left w:val="single" w:sz="6" w:space="0" w:color="auto"/>
              <w:bottom w:val="single" w:sz="6" w:space="0" w:color="auto"/>
              <w:right w:val="single" w:sz="6" w:space="0" w:color="auto"/>
            </w:tcBorders>
            <w:vAlign w:val="center"/>
          </w:tcPr>
          <w:p w:rsidR="00965260" w:rsidRPr="00192437" w:rsidRDefault="00965260">
            <w:pPr>
              <w:pStyle w:val="Style12"/>
              <w:widowControl/>
              <w:jc w:val="center"/>
              <w:rPr>
                <w:rFonts w:ascii="Times New Roman" w:eastAsiaTheme="minorHAnsi" w:hAnsi="Times New Roman" w:cs="Times New Roman"/>
                <w:sz w:val="16"/>
                <w:szCs w:val="16"/>
                <w:lang w:eastAsia="en-US"/>
              </w:rPr>
            </w:pPr>
            <w:r w:rsidRPr="00192437">
              <w:rPr>
                <w:rFonts w:ascii="Times New Roman" w:eastAsiaTheme="minorHAnsi" w:hAnsi="Times New Roman" w:cs="Times New Roman"/>
                <w:sz w:val="16"/>
                <w:szCs w:val="16"/>
                <w:lang w:eastAsia="en-US"/>
              </w:rPr>
              <w:t>2</w:t>
            </w:r>
          </w:p>
        </w:tc>
      </w:tr>
      <w:tr w:rsidR="008A00D5" w:rsidTr="003268C1">
        <w:trPr>
          <w:cantSplit/>
          <w:trHeight w:hRule="exact" w:val="340"/>
          <w:tblHeader/>
          <w:jc w:val="center"/>
        </w:trPr>
        <w:tc>
          <w:tcPr>
            <w:tcW w:w="671" w:type="dxa"/>
            <w:tcBorders>
              <w:top w:val="single" w:sz="6" w:space="0" w:color="auto"/>
              <w:left w:val="single" w:sz="6" w:space="0" w:color="auto"/>
              <w:bottom w:val="single" w:sz="6" w:space="0" w:color="auto"/>
              <w:right w:val="single" w:sz="6" w:space="0" w:color="auto"/>
            </w:tcBorders>
            <w:shd w:val="clear" w:color="auto" w:fill="auto"/>
            <w:vAlign w:val="center"/>
          </w:tcPr>
          <w:p w:rsidR="00965260" w:rsidRPr="00192437" w:rsidRDefault="00965260">
            <w:pPr>
              <w:pStyle w:val="Style12"/>
              <w:widowControl/>
              <w:jc w:val="center"/>
              <w:rPr>
                <w:rFonts w:ascii="Times New Roman" w:hAnsi="Times New Roman" w:cs="Times New Roman"/>
                <w:b/>
                <w:sz w:val="16"/>
                <w:szCs w:val="16"/>
              </w:rPr>
            </w:pPr>
            <w:r w:rsidRPr="00192437">
              <w:rPr>
                <w:rFonts w:ascii="Times New Roman" w:eastAsiaTheme="minorHAnsi" w:hAnsi="Times New Roman" w:cs="Times New Roman"/>
                <w:b/>
                <w:sz w:val="16"/>
                <w:szCs w:val="16"/>
                <w:lang w:eastAsia="en-US"/>
              </w:rPr>
              <w:t>15</w:t>
            </w:r>
          </w:p>
        </w:tc>
        <w:tc>
          <w:tcPr>
            <w:tcW w:w="4111" w:type="dxa"/>
            <w:tcBorders>
              <w:top w:val="single" w:sz="6" w:space="0" w:color="auto"/>
              <w:left w:val="single" w:sz="6" w:space="0" w:color="auto"/>
              <w:bottom w:val="single" w:sz="6" w:space="0" w:color="auto"/>
              <w:right w:val="single" w:sz="6" w:space="0" w:color="auto"/>
            </w:tcBorders>
            <w:vAlign w:val="center"/>
          </w:tcPr>
          <w:p w:rsidR="00965260" w:rsidRPr="00192437" w:rsidRDefault="00965260" w:rsidP="003268C1">
            <w:pPr>
              <w:pStyle w:val="Style12"/>
              <w:widowControl/>
              <w:jc w:val="center"/>
              <w:rPr>
                <w:rFonts w:ascii="Times New Roman" w:eastAsiaTheme="minorHAnsi" w:hAnsi="Times New Roman" w:cs="Times New Roman"/>
                <w:sz w:val="16"/>
                <w:szCs w:val="16"/>
                <w:lang w:eastAsia="en-US"/>
              </w:rPr>
            </w:pPr>
            <w:r w:rsidRPr="00192437">
              <w:rPr>
                <w:rFonts w:ascii="Times New Roman" w:eastAsiaTheme="minorHAnsi" w:hAnsi="Times New Roman" w:cs="Times New Roman"/>
                <w:sz w:val="16"/>
                <w:szCs w:val="16"/>
                <w:lang w:eastAsia="en-US"/>
              </w:rPr>
              <w:t>GOWORKI ZAKŁĄDY MIĘSNE 2</w:t>
            </w:r>
          </w:p>
        </w:tc>
        <w:tc>
          <w:tcPr>
            <w:tcW w:w="1559" w:type="dxa"/>
            <w:tcBorders>
              <w:top w:val="single" w:sz="6" w:space="0" w:color="auto"/>
              <w:left w:val="single" w:sz="6" w:space="0" w:color="auto"/>
              <w:bottom w:val="single" w:sz="6" w:space="0" w:color="auto"/>
              <w:right w:val="single" w:sz="6" w:space="0" w:color="auto"/>
            </w:tcBorders>
            <w:vAlign w:val="center"/>
          </w:tcPr>
          <w:p w:rsidR="00965260" w:rsidRPr="00192437" w:rsidRDefault="00965260">
            <w:pPr>
              <w:pStyle w:val="Style12"/>
              <w:widowControl/>
              <w:jc w:val="center"/>
              <w:rPr>
                <w:rFonts w:ascii="Times New Roman" w:eastAsiaTheme="minorHAnsi" w:hAnsi="Times New Roman" w:cs="Times New Roman"/>
                <w:sz w:val="16"/>
                <w:szCs w:val="16"/>
                <w:lang w:eastAsia="en-US"/>
              </w:rPr>
            </w:pPr>
            <w:r w:rsidRPr="00192437">
              <w:rPr>
                <w:rFonts w:ascii="Times New Roman" w:eastAsiaTheme="minorHAnsi" w:hAnsi="Times New Roman" w:cs="Times New Roman"/>
                <w:sz w:val="16"/>
                <w:szCs w:val="16"/>
                <w:lang w:eastAsia="en-US"/>
              </w:rPr>
              <w:t>40</w:t>
            </w:r>
          </w:p>
        </w:tc>
        <w:tc>
          <w:tcPr>
            <w:tcW w:w="2654" w:type="dxa"/>
            <w:tcBorders>
              <w:top w:val="single" w:sz="6" w:space="0" w:color="auto"/>
              <w:left w:val="single" w:sz="6" w:space="0" w:color="auto"/>
              <w:bottom w:val="single" w:sz="6" w:space="0" w:color="auto"/>
              <w:right w:val="single" w:sz="6" w:space="0" w:color="auto"/>
            </w:tcBorders>
            <w:vAlign w:val="center"/>
          </w:tcPr>
          <w:p w:rsidR="00965260" w:rsidRPr="00192437" w:rsidRDefault="00965260">
            <w:pPr>
              <w:pStyle w:val="Style12"/>
              <w:widowControl/>
              <w:jc w:val="center"/>
              <w:rPr>
                <w:rFonts w:ascii="Times New Roman" w:eastAsiaTheme="minorHAnsi" w:hAnsi="Times New Roman" w:cs="Times New Roman"/>
                <w:sz w:val="16"/>
                <w:szCs w:val="16"/>
                <w:lang w:eastAsia="en-US"/>
              </w:rPr>
            </w:pPr>
            <w:r w:rsidRPr="00192437">
              <w:rPr>
                <w:rFonts w:ascii="Times New Roman" w:eastAsiaTheme="minorHAnsi" w:hAnsi="Times New Roman" w:cs="Times New Roman"/>
                <w:sz w:val="16"/>
                <w:szCs w:val="16"/>
                <w:lang w:eastAsia="en-US"/>
              </w:rPr>
              <w:t>4</w:t>
            </w:r>
          </w:p>
        </w:tc>
      </w:tr>
      <w:tr w:rsidR="008A00D5" w:rsidTr="003268C1">
        <w:trPr>
          <w:cantSplit/>
          <w:trHeight w:hRule="exact" w:val="340"/>
          <w:tblHeader/>
          <w:jc w:val="center"/>
        </w:trPr>
        <w:tc>
          <w:tcPr>
            <w:tcW w:w="671" w:type="dxa"/>
            <w:tcBorders>
              <w:top w:val="single" w:sz="6" w:space="0" w:color="auto"/>
              <w:left w:val="single" w:sz="6" w:space="0" w:color="auto"/>
              <w:bottom w:val="single" w:sz="6" w:space="0" w:color="auto"/>
              <w:right w:val="single" w:sz="6" w:space="0" w:color="auto"/>
            </w:tcBorders>
            <w:shd w:val="clear" w:color="auto" w:fill="auto"/>
            <w:vAlign w:val="center"/>
          </w:tcPr>
          <w:p w:rsidR="00965260" w:rsidRPr="00192437" w:rsidRDefault="00965260">
            <w:pPr>
              <w:pStyle w:val="Style12"/>
              <w:widowControl/>
              <w:jc w:val="center"/>
              <w:rPr>
                <w:rFonts w:ascii="Times New Roman" w:hAnsi="Times New Roman" w:cs="Times New Roman"/>
                <w:b/>
                <w:sz w:val="16"/>
                <w:szCs w:val="16"/>
              </w:rPr>
            </w:pPr>
            <w:r w:rsidRPr="00192437">
              <w:rPr>
                <w:rFonts w:ascii="Times New Roman" w:eastAsiaTheme="minorHAnsi" w:hAnsi="Times New Roman" w:cs="Times New Roman"/>
                <w:b/>
                <w:sz w:val="16"/>
                <w:szCs w:val="16"/>
                <w:lang w:eastAsia="en-US"/>
              </w:rPr>
              <w:t>16</w:t>
            </w:r>
          </w:p>
        </w:tc>
        <w:tc>
          <w:tcPr>
            <w:tcW w:w="4111" w:type="dxa"/>
            <w:tcBorders>
              <w:top w:val="single" w:sz="6" w:space="0" w:color="auto"/>
              <w:left w:val="single" w:sz="6" w:space="0" w:color="auto"/>
              <w:bottom w:val="single" w:sz="6" w:space="0" w:color="auto"/>
              <w:right w:val="single" w:sz="6" w:space="0" w:color="auto"/>
            </w:tcBorders>
            <w:vAlign w:val="center"/>
          </w:tcPr>
          <w:p w:rsidR="00965260" w:rsidRPr="00192437" w:rsidRDefault="00965260" w:rsidP="003268C1">
            <w:pPr>
              <w:pStyle w:val="Style12"/>
              <w:widowControl/>
              <w:jc w:val="center"/>
              <w:rPr>
                <w:rFonts w:ascii="Times New Roman" w:eastAsiaTheme="minorHAnsi" w:hAnsi="Times New Roman" w:cs="Times New Roman"/>
                <w:sz w:val="16"/>
                <w:szCs w:val="16"/>
                <w:lang w:eastAsia="en-US"/>
              </w:rPr>
            </w:pPr>
            <w:r w:rsidRPr="00192437">
              <w:rPr>
                <w:rFonts w:ascii="Times New Roman" w:eastAsiaTheme="minorHAnsi" w:hAnsi="Times New Roman" w:cs="Times New Roman"/>
                <w:sz w:val="16"/>
                <w:szCs w:val="16"/>
                <w:lang w:eastAsia="en-US"/>
              </w:rPr>
              <w:t>POMIAN-GRABOWO</w:t>
            </w:r>
          </w:p>
        </w:tc>
        <w:tc>
          <w:tcPr>
            <w:tcW w:w="1559" w:type="dxa"/>
            <w:tcBorders>
              <w:top w:val="single" w:sz="6" w:space="0" w:color="auto"/>
              <w:left w:val="single" w:sz="6" w:space="0" w:color="auto"/>
              <w:bottom w:val="single" w:sz="6" w:space="0" w:color="auto"/>
              <w:right w:val="single" w:sz="6" w:space="0" w:color="auto"/>
            </w:tcBorders>
            <w:vAlign w:val="center"/>
          </w:tcPr>
          <w:p w:rsidR="00965260" w:rsidRPr="00192437" w:rsidRDefault="00965260">
            <w:pPr>
              <w:pStyle w:val="Style12"/>
              <w:widowControl/>
              <w:jc w:val="center"/>
              <w:rPr>
                <w:rFonts w:ascii="Times New Roman" w:eastAsiaTheme="minorHAnsi" w:hAnsi="Times New Roman" w:cs="Times New Roman"/>
                <w:sz w:val="16"/>
                <w:szCs w:val="16"/>
                <w:lang w:eastAsia="en-US"/>
              </w:rPr>
            </w:pPr>
            <w:r w:rsidRPr="00192437">
              <w:rPr>
                <w:rFonts w:ascii="Times New Roman" w:eastAsiaTheme="minorHAnsi" w:hAnsi="Times New Roman" w:cs="Times New Roman"/>
                <w:sz w:val="16"/>
                <w:szCs w:val="16"/>
                <w:lang w:eastAsia="en-US"/>
              </w:rPr>
              <w:t>18</w:t>
            </w:r>
          </w:p>
        </w:tc>
        <w:tc>
          <w:tcPr>
            <w:tcW w:w="2654" w:type="dxa"/>
            <w:tcBorders>
              <w:top w:val="single" w:sz="6" w:space="0" w:color="auto"/>
              <w:left w:val="single" w:sz="6" w:space="0" w:color="auto"/>
              <w:bottom w:val="single" w:sz="6" w:space="0" w:color="auto"/>
              <w:right w:val="single" w:sz="6" w:space="0" w:color="auto"/>
            </w:tcBorders>
            <w:vAlign w:val="center"/>
          </w:tcPr>
          <w:p w:rsidR="00965260" w:rsidRPr="00192437" w:rsidRDefault="00965260">
            <w:pPr>
              <w:pStyle w:val="Style12"/>
              <w:widowControl/>
              <w:jc w:val="center"/>
              <w:rPr>
                <w:rFonts w:ascii="Times New Roman" w:eastAsiaTheme="minorHAnsi" w:hAnsi="Times New Roman" w:cs="Times New Roman"/>
                <w:sz w:val="16"/>
                <w:szCs w:val="16"/>
                <w:lang w:eastAsia="en-US"/>
              </w:rPr>
            </w:pPr>
            <w:r w:rsidRPr="00192437">
              <w:rPr>
                <w:rFonts w:ascii="Times New Roman" w:eastAsiaTheme="minorHAnsi" w:hAnsi="Times New Roman" w:cs="Times New Roman"/>
                <w:sz w:val="16"/>
                <w:szCs w:val="16"/>
                <w:lang w:eastAsia="en-US"/>
              </w:rPr>
              <w:t>2</w:t>
            </w:r>
          </w:p>
        </w:tc>
      </w:tr>
      <w:tr w:rsidR="008A00D5" w:rsidTr="003268C1">
        <w:trPr>
          <w:cantSplit/>
          <w:trHeight w:hRule="exact" w:val="340"/>
          <w:tblHeader/>
          <w:jc w:val="center"/>
        </w:trPr>
        <w:tc>
          <w:tcPr>
            <w:tcW w:w="671" w:type="dxa"/>
            <w:tcBorders>
              <w:top w:val="single" w:sz="6" w:space="0" w:color="auto"/>
              <w:left w:val="single" w:sz="6" w:space="0" w:color="auto"/>
              <w:bottom w:val="single" w:sz="6" w:space="0" w:color="auto"/>
              <w:right w:val="single" w:sz="6" w:space="0" w:color="auto"/>
            </w:tcBorders>
            <w:shd w:val="clear" w:color="auto" w:fill="auto"/>
            <w:vAlign w:val="center"/>
          </w:tcPr>
          <w:p w:rsidR="00965260" w:rsidRPr="00192437" w:rsidRDefault="00965260">
            <w:pPr>
              <w:pStyle w:val="Style12"/>
              <w:widowControl/>
              <w:jc w:val="center"/>
              <w:rPr>
                <w:rFonts w:ascii="Times New Roman" w:hAnsi="Times New Roman" w:cs="Times New Roman"/>
                <w:b/>
                <w:sz w:val="16"/>
                <w:szCs w:val="16"/>
              </w:rPr>
            </w:pPr>
            <w:r w:rsidRPr="00192437">
              <w:rPr>
                <w:rFonts w:ascii="Times New Roman" w:eastAsiaTheme="minorHAnsi" w:hAnsi="Times New Roman" w:cs="Times New Roman"/>
                <w:b/>
                <w:sz w:val="16"/>
                <w:szCs w:val="16"/>
                <w:lang w:eastAsia="en-US"/>
              </w:rPr>
              <w:t>17</w:t>
            </w:r>
          </w:p>
        </w:tc>
        <w:tc>
          <w:tcPr>
            <w:tcW w:w="4111" w:type="dxa"/>
            <w:tcBorders>
              <w:top w:val="single" w:sz="6" w:space="0" w:color="auto"/>
              <w:left w:val="single" w:sz="6" w:space="0" w:color="auto"/>
              <w:bottom w:val="single" w:sz="6" w:space="0" w:color="auto"/>
              <w:right w:val="single" w:sz="6" w:space="0" w:color="auto"/>
            </w:tcBorders>
            <w:vAlign w:val="center"/>
          </w:tcPr>
          <w:p w:rsidR="00965260" w:rsidRPr="00192437" w:rsidRDefault="00965260" w:rsidP="003268C1">
            <w:pPr>
              <w:pStyle w:val="Style12"/>
              <w:widowControl/>
              <w:jc w:val="center"/>
              <w:rPr>
                <w:rFonts w:ascii="Times New Roman" w:eastAsiaTheme="minorHAnsi" w:hAnsi="Times New Roman" w:cs="Times New Roman"/>
                <w:sz w:val="16"/>
                <w:szCs w:val="16"/>
                <w:lang w:eastAsia="en-US"/>
              </w:rPr>
            </w:pPr>
            <w:r w:rsidRPr="00192437">
              <w:rPr>
                <w:rFonts w:ascii="Times New Roman" w:eastAsiaTheme="minorHAnsi" w:hAnsi="Times New Roman" w:cs="Times New Roman"/>
                <w:sz w:val="16"/>
                <w:szCs w:val="16"/>
                <w:lang w:eastAsia="en-US"/>
              </w:rPr>
              <w:t>POMIAN-ŁĘCZYSK 2</w:t>
            </w:r>
          </w:p>
        </w:tc>
        <w:tc>
          <w:tcPr>
            <w:tcW w:w="1559" w:type="dxa"/>
            <w:tcBorders>
              <w:top w:val="single" w:sz="6" w:space="0" w:color="auto"/>
              <w:left w:val="single" w:sz="6" w:space="0" w:color="auto"/>
              <w:bottom w:val="single" w:sz="6" w:space="0" w:color="auto"/>
              <w:right w:val="single" w:sz="6" w:space="0" w:color="auto"/>
            </w:tcBorders>
            <w:vAlign w:val="center"/>
          </w:tcPr>
          <w:p w:rsidR="00965260" w:rsidRPr="00192437" w:rsidRDefault="00965260">
            <w:pPr>
              <w:pStyle w:val="Style12"/>
              <w:widowControl/>
              <w:jc w:val="center"/>
              <w:rPr>
                <w:rFonts w:ascii="Times New Roman" w:eastAsiaTheme="minorHAnsi" w:hAnsi="Times New Roman" w:cs="Times New Roman"/>
                <w:sz w:val="16"/>
                <w:szCs w:val="16"/>
                <w:lang w:eastAsia="en-US"/>
              </w:rPr>
            </w:pPr>
            <w:r w:rsidRPr="00192437">
              <w:rPr>
                <w:rFonts w:ascii="Times New Roman" w:eastAsiaTheme="minorHAnsi" w:hAnsi="Times New Roman" w:cs="Times New Roman"/>
                <w:sz w:val="16"/>
                <w:szCs w:val="16"/>
                <w:lang w:eastAsia="en-US"/>
              </w:rPr>
              <w:t>17</w:t>
            </w:r>
          </w:p>
        </w:tc>
        <w:tc>
          <w:tcPr>
            <w:tcW w:w="2654" w:type="dxa"/>
            <w:tcBorders>
              <w:top w:val="single" w:sz="6" w:space="0" w:color="auto"/>
              <w:left w:val="single" w:sz="6" w:space="0" w:color="auto"/>
              <w:bottom w:val="single" w:sz="6" w:space="0" w:color="auto"/>
              <w:right w:val="single" w:sz="6" w:space="0" w:color="auto"/>
            </w:tcBorders>
            <w:vAlign w:val="center"/>
          </w:tcPr>
          <w:p w:rsidR="00965260" w:rsidRPr="00192437" w:rsidRDefault="00965260">
            <w:pPr>
              <w:pStyle w:val="Style12"/>
              <w:widowControl/>
              <w:jc w:val="center"/>
              <w:rPr>
                <w:rFonts w:ascii="Times New Roman" w:eastAsiaTheme="minorHAnsi" w:hAnsi="Times New Roman" w:cs="Times New Roman"/>
                <w:sz w:val="16"/>
                <w:szCs w:val="16"/>
                <w:lang w:eastAsia="en-US"/>
              </w:rPr>
            </w:pPr>
            <w:r w:rsidRPr="00192437">
              <w:rPr>
                <w:rFonts w:ascii="Times New Roman" w:eastAsiaTheme="minorHAnsi" w:hAnsi="Times New Roman" w:cs="Times New Roman"/>
                <w:sz w:val="16"/>
                <w:szCs w:val="16"/>
                <w:lang w:eastAsia="en-US"/>
              </w:rPr>
              <w:t>10</w:t>
            </w:r>
          </w:p>
        </w:tc>
      </w:tr>
      <w:tr w:rsidR="008A00D5" w:rsidTr="003268C1">
        <w:trPr>
          <w:cantSplit/>
          <w:trHeight w:hRule="exact" w:val="340"/>
          <w:tblHeader/>
          <w:jc w:val="center"/>
        </w:trPr>
        <w:tc>
          <w:tcPr>
            <w:tcW w:w="671" w:type="dxa"/>
            <w:tcBorders>
              <w:top w:val="single" w:sz="6" w:space="0" w:color="auto"/>
              <w:left w:val="single" w:sz="6" w:space="0" w:color="auto"/>
              <w:bottom w:val="single" w:sz="6" w:space="0" w:color="auto"/>
              <w:right w:val="single" w:sz="6" w:space="0" w:color="auto"/>
            </w:tcBorders>
            <w:shd w:val="clear" w:color="auto" w:fill="auto"/>
            <w:vAlign w:val="center"/>
          </w:tcPr>
          <w:p w:rsidR="00965260" w:rsidRPr="00192437" w:rsidRDefault="00965260">
            <w:pPr>
              <w:pStyle w:val="Style12"/>
              <w:widowControl/>
              <w:jc w:val="center"/>
              <w:rPr>
                <w:rFonts w:ascii="Times New Roman" w:hAnsi="Times New Roman" w:cs="Times New Roman"/>
                <w:b/>
                <w:sz w:val="16"/>
                <w:szCs w:val="16"/>
              </w:rPr>
            </w:pPr>
            <w:r w:rsidRPr="00192437">
              <w:rPr>
                <w:rFonts w:ascii="Times New Roman" w:eastAsiaTheme="minorHAnsi" w:hAnsi="Times New Roman" w:cs="Times New Roman"/>
                <w:b/>
                <w:sz w:val="16"/>
                <w:szCs w:val="16"/>
                <w:lang w:eastAsia="en-US"/>
              </w:rPr>
              <w:t>18</w:t>
            </w:r>
          </w:p>
        </w:tc>
        <w:tc>
          <w:tcPr>
            <w:tcW w:w="4111" w:type="dxa"/>
            <w:tcBorders>
              <w:top w:val="single" w:sz="6" w:space="0" w:color="auto"/>
              <w:left w:val="single" w:sz="6" w:space="0" w:color="auto"/>
              <w:bottom w:val="single" w:sz="6" w:space="0" w:color="auto"/>
              <w:right w:val="single" w:sz="6" w:space="0" w:color="auto"/>
            </w:tcBorders>
            <w:vAlign w:val="center"/>
          </w:tcPr>
          <w:p w:rsidR="00965260" w:rsidRPr="00192437" w:rsidRDefault="00965260" w:rsidP="003268C1">
            <w:pPr>
              <w:pStyle w:val="Style12"/>
              <w:widowControl/>
              <w:jc w:val="center"/>
              <w:rPr>
                <w:rFonts w:ascii="Times New Roman" w:eastAsiaTheme="minorHAnsi" w:hAnsi="Times New Roman" w:cs="Times New Roman"/>
                <w:sz w:val="16"/>
                <w:szCs w:val="16"/>
                <w:lang w:eastAsia="en-US"/>
              </w:rPr>
            </w:pPr>
            <w:r w:rsidRPr="00192437">
              <w:rPr>
                <w:rFonts w:ascii="Times New Roman" w:eastAsiaTheme="minorHAnsi" w:hAnsi="Times New Roman" w:cs="Times New Roman"/>
                <w:sz w:val="16"/>
                <w:szCs w:val="16"/>
                <w:lang w:eastAsia="en-US"/>
              </w:rPr>
              <w:t>POMIAN-ŁĘCZYSK 1</w:t>
            </w:r>
          </w:p>
        </w:tc>
        <w:tc>
          <w:tcPr>
            <w:tcW w:w="1559" w:type="dxa"/>
            <w:tcBorders>
              <w:top w:val="single" w:sz="6" w:space="0" w:color="auto"/>
              <w:left w:val="single" w:sz="6" w:space="0" w:color="auto"/>
              <w:bottom w:val="single" w:sz="6" w:space="0" w:color="auto"/>
              <w:right w:val="single" w:sz="6" w:space="0" w:color="auto"/>
            </w:tcBorders>
            <w:vAlign w:val="center"/>
          </w:tcPr>
          <w:p w:rsidR="00965260" w:rsidRPr="00192437" w:rsidRDefault="00965260">
            <w:pPr>
              <w:pStyle w:val="Style12"/>
              <w:widowControl/>
              <w:jc w:val="center"/>
              <w:rPr>
                <w:rFonts w:ascii="Times New Roman" w:eastAsiaTheme="minorHAnsi" w:hAnsi="Times New Roman" w:cs="Times New Roman"/>
                <w:sz w:val="16"/>
                <w:szCs w:val="16"/>
                <w:lang w:eastAsia="en-US"/>
              </w:rPr>
            </w:pPr>
            <w:r w:rsidRPr="00192437">
              <w:rPr>
                <w:rFonts w:ascii="Times New Roman" w:eastAsiaTheme="minorHAnsi" w:hAnsi="Times New Roman" w:cs="Times New Roman"/>
                <w:sz w:val="16"/>
                <w:szCs w:val="16"/>
                <w:lang w:eastAsia="en-US"/>
              </w:rPr>
              <w:t>25</w:t>
            </w:r>
          </w:p>
        </w:tc>
        <w:tc>
          <w:tcPr>
            <w:tcW w:w="2654" w:type="dxa"/>
            <w:tcBorders>
              <w:top w:val="single" w:sz="6" w:space="0" w:color="auto"/>
              <w:left w:val="single" w:sz="6" w:space="0" w:color="auto"/>
              <w:bottom w:val="single" w:sz="6" w:space="0" w:color="auto"/>
              <w:right w:val="single" w:sz="6" w:space="0" w:color="auto"/>
            </w:tcBorders>
            <w:vAlign w:val="center"/>
          </w:tcPr>
          <w:p w:rsidR="00965260" w:rsidRPr="00192437" w:rsidRDefault="00965260">
            <w:pPr>
              <w:pStyle w:val="Style12"/>
              <w:widowControl/>
              <w:jc w:val="center"/>
              <w:rPr>
                <w:rFonts w:ascii="Times New Roman" w:eastAsiaTheme="minorHAnsi" w:hAnsi="Times New Roman" w:cs="Times New Roman"/>
                <w:sz w:val="16"/>
                <w:szCs w:val="16"/>
                <w:lang w:eastAsia="en-US"/>
              </w:rPr>
            </w:pPr>
            <w:r w:rsidRPr="00192437">
              <w:rPr>
                <w:rFonts w:ascii="Times New Roman" w:eastAsiaTheme="minorHAnsi" w:hAnsi="Times New Roman" w:cs="Times New Roman"/>
                <w:sz w:val="16"/>
                <w:szCs w:val="16"/>
                <w:lang w:eastAsia="en-US"/>
              </w:rPr>
              <w:t>9</w:t>
            </w:r>
          </w:p>
        </w:tc>
      </w:tr>
      <w:tr w:rsidR="008A00D5" w:rsidTr="003268C1">
        <w:trPr>
          <w:cantSplit/>
          <w:trHeight w:hRule="exact" w:val="340"/>
          <w:tblHeader/>
          <w:jc w:val="center"/>
        </w:trPr>
        <w:tc>
          <w:tcPr>
            <w:tcW w:w="671" w:type="dxa"/>
            <w:tcBorders>
              <w:top w:val="single" w:sz="6" w:space="0" w:color="auto"/>
              <w:left w:val="single" w:sz="6" w:space="0" w:color="auto"/>
              <w:bottom w:val="single" w:sz="6" w:space="0" w:color="auto"/>
              <w:right w:val="single" w:sz="6" w:space="0" w:color="auto"/>
            </w:tcBorders>
            <w:shd w:val="clear" w:color="auto" w:fill="auto"/>
            <w:vAlign w:val="center"/>
          </w:tcPr>
          <w:p w:rsidR="00965260" w:rsidRPr="00192437" w:rsidRDefault="00965260">
            <w:pPr>
              <w:pStyle w:val="Style12"/>
              <w:widowControl/>
              <w:jc w:val="center"/>
              <w:rPr>
                <w:rFonts w:ascii="Times New Roman" w:hAnsi="Times New Roman" w:cs="Times New Roman"/>
                <w:b/>
                <w:sz w:val="16"/>
                <w:szCs w:val="16"/>
              </w:rPr>
            </w:pPr>
            <w:r w:rsidRPr="00192437">
              <w:rPr>
                <w:rFonts w:ascii="Times New Roman" w:eastAsiaTheme="minorHAnsi" w:hAnsi="Times New Roman" w:cs="Times New Roman"/>
                <w:b/>
                <w:sz w:val="16"/>
                <w:szCs w:val="16"/>
                <w:lang w:eastAsia="en-US"/>
              </w:rPr>
              <w:t>19</w:t>
            </w:r>
          </w:p>
        </w:tc>
        <w:tc>
          <w:tcPr>
            <w:tcW w:w="4111" w:type="dxa"/>
            <w:tcBorders>
              <w:top w:val="single" w:sz="6" w:space="0" w:color="auto"/>
              <w:left w:val="single" w:sz="6" w:space="0" w:color="auto"/>
              <w:bottom w:val="single" w:sz="6" w:space="0" w:color="auto"/>
              <w:right w:val="single" w:sz="6" w:space="0" w:color="auto"/>
            </w:tcBorders>
            <w:vAlign w:val="center"/>
          </w:tcPr>
          <w:p w:rsidR="00965260" w:rsidRPr="00192437" w:rsidRDefault="00965260" w:rsidP="003268C1">
            <w:pPr>
              <w:pStyle w:val="Style12"/>
              <w:widowControl/>
              <w:jc w:val="center"/>
              <w:rPr>
                <w:rFonts w:ascii="Times New Roman" w:eastAsiaTheme="minorHAnsi" w:hAnsi="Times New Roman" w:cs="Times New Roman"/>
                <w:sz w:val="16"/>
                <w:szCs w:val="16"/>
                <w:lang w:eastAsia="en-US"/>
              </w:rPr>
            </w:pPr>
            <w:r w:rsidRPr="00192437">
              <w:rPr>
                <w:rFonts w:ascii="Times New Roman" w:eastAsiaTheme="minorHAnsi" w:hAnsi="Times New Roman" w:cs="Times New Roman"/>
                <w:sz w:val="16"/>
                <w:szCs w:val="16"/>
                <w:lang w:eastAsia="en-US"/>
              </w:rPr>
              <w:t>POMIAN-CENTRUM 1</w:t>
            </w:r>
          </w:p>
        </w:tc>
        <w:tc>
          <w:tcPr>
            <w:tcW w:w="1559" w:type="dxa"/>
            <w:tcBorders>
              <w:top w:val="single" w:sz="6" w:space="0" w:color="auto"/>
              <w:left w:val="single" w:sz="6" w:space="0" w:color="auto"/>
              <w:bottom w:val="single" w:sz="6" w:space="0" w:color="auto"/>
              <w:right w:val="single" w:sz="6" w:space="0" w:color="auto"/>
            </w:tcBorders>
            <w:vAlign w:val="center"/>
          </w:tcPr>
          <w:p w:rsidR="00965260" w:rsidRPr="00192437" w:rsidRDefault="00965260">
            <w:pPr>
              <w:pStyle w:val="Style12"/>
              <w:widowControl/>
              <w:jc w:val="center"/>
              <w:rPr>
                <w:rFonts w:ascii="Times New Roman" w:eastAsiaTheme="minorHAnsi" w:hAnsi="Times New Roman" w:cs="Times New Roman"/>
                <w:sz w:val="16"/>
                <w:szCs w:val="16"/>
                <w:lang w:eastAsia="en-US"/>
              </w:rPr>
            </w:pPr>
            <w:r w:rsidRPr="00192437">
              <w:rPr>
                <w:rFonts w:ascii="Times New Roman" w:eastAsiaTheme="minorHAnsi" w:hAnsi="Times New Roman" w:cs="Times New Roman"/>
                <w:sz w:val="16"/>
                <w:szCs w:val="16"/>
                <w:lang w:eastAsia="en-US"/>
              </w:rPr>
              <w:t>28</w:t>
            </w:r>
          </w:p>
        </w:tc>
        <w:tc>
          <w:tcPr>
            <w:tcW w:w="2654" w:type="dxa"/>
            <w:tcBorders>
              <w:top w:val="single" w:sz="6" w:space="0" w:color="auto"/>
              <w:left w:val="single" w:sz="6" w:space="0" w:color="auto"/>
              <w:bottom w:val="single" w:sz="6" w:space="0" w:color="auto"/>
              <w:right w:val="single" w:sz="6" w:space="0" w:color="auto"/>
            </w:tcBorders>
            <w:vAlign w:val="center"/>
          </w:tcPr>
          <w:p w:rsidR="00965260" w:rsidRPr="00192437" w:rsidRDefault="00965260">
            <w:pPr>
              <w:pStyle w:val="Style12"/>
              <w:widowControl/>
              <w:jc w:val="center"/>
              <w:rPr>
                <w:rFonts w:ascii="Times New Roman" w:eastAsiaTheme="minorHAnsi" w:hAnsi="Times New Roman" w:cs="Times New Roman"/>
                <w:sz w:val="16"/>
                <w:szCs w:val="16"/>
                <w:lang w:eastAsia="en-US"/>
              </w:rPr>
            </w:pPr>
            <w:r w:rsidRPr="00192437">
              <w:rPr>
                <w:rFonts w:ascii="Times New Roman" w:eastAsiaTheme="minorHAnsi" w:hAnsi="Times New Roman" w:cs="Times New Roman"/>
                <w:sz w:val="16"/>
                <w:szCs w:val="16"/>
                <w:lang w:eastAsia="en-US"/>
              </w:rPr>
              <w:t>10</w:t>
            </w:r>
          </w:p>
        </w:tc>
      </w:tr>
      <w:tr w:rsidR="0062118D" w:rsidTr="003268C1">
        <w:trPr>
          <w:cantSplit/>
          <w:trHeight w:hRule="exact" w:val="340"/>
          <w:tblHeader/>
          <w:jc w:val="center"/>
        </w:trPr>
        <w:tc>
          <w:tcPr>
            <w:tcW w:w="671" w:type="dxa"/>
            <w:tcBorders>
              <w:top w:val="single" w:sz="6" w:space="0" w:color="auto"/>
              <w:left w:val="single" w:sz="6" w:space="0" w:color="auto"/>
              <w:bottom w:val="single" w:sz="6" w:space="0" w:color="auto"/>
              <w:right w:val="single" w:sz="6" w:space="0" w:color="auto"/>
            </w:tcBorders>
            <w:shd w:val="clear" w:color="auto" w:fill="auto"/>
            <w:vAlign w:val="center"/>
          </w:tcPr>
          <w:p w:rsidR="0062118D" w:rsidRPr="00192437" w:rsidRDefault="0062118D" w:rsidP="0062118D">
            <w:pPr>
              <w:pStyle w:val="Style12"/>
              <w:widowControl/>
              <w:jc w:val="center"/>
              <w:rPr>
                <w:rFonts w:ascii="Times New Roman" w:hAnsi="Times New Roman" w:cs="Times New Roman"/>
                <w:b/>
                <w:sz w:val="16"/>
                <w:szCs w:val="16"/>
              </w:rPr>
            </w:pPr>
            <w:r w:rsidRPr="00192437">
              <w:rPr>
                <w:rFonts w:ascii="Times New Roman" w:eastAsiaTheme="minorHAnsi" w:hAnsi="Times New Roman" w:cs="Times New Roman"/>
                <w:b/>
                <w:sz w:val="16"/>
                <w:szCs w:val="16"/>
                <w:lang w:eastAsia="en-US"/>
              </w:rPr>
              <w:t>20</w:t>
            </w:r>
          </w:p>
        </w:tc>
        <w:tc>
          <w:tcPr>
            <w:tcW w:w="4111" w:type="dxa"/>
            <w:tcBorders>
              <w:top w:val="single" w:sz="6" w:space="0" w:color="auto"/>
              <w:left w:val="single" w:sz="6" w:space="0" w:color="auto"/>
              <w:bottom w:val="single" w:sz="6" w:space="0" w:color="auto"/>
              <w:right w:val="single" w:sz="6" w:space="0" w:color="auto"/>
            </w:tcBorders>
            <w:vAlign w:val="center"/>
          </w:tcPr>
          <w:p w:rsidR="0062118D" w:rsidRPr="00192437" w:rsidRDefault="0062118D" w:rsidP="003268C1">
            <w:pPr>
              <w:pStyle w:val="Style12"/>
              <w:widowControl/>
              <w:jc w:val="center"/>
              <w:rPr>
                <w:rFonts w:ascii="Times New Roman" w:eastAsiaTheme="minorHAnsi" w:hAnsi="Times New Roman" w:cs="Times New Roman"/>
                <w:sz w:val="16"/>
                <w:szCs w:val="16"/>
                <w:lang w:eastAsia="en-US"/>
              </w:rPr>
            </w:pPr>
            <w:r w:rsidRPr="00192437">
              <w:rPr>
                <w:rFonts w:ascii="Times New Roman" w:eastAsiaTheme="minorHAnsi" w:hAnsi="Times New Roman" w:cs="Times New Roman"/>
                <w:sz w:val="16"/>
                <w:szCs w:val="16"/>
                <w:lang w:eastAsia="en-US"/>
              </w:rPr>
              <w:t>POMIAN-DPS</w:t>
            </w:r>
          </w:p>
        </w:tc>
        <w:tc>
          <w:tcPr>
            <w:tcW w:w="1559" w:type="dxa"/>
            <w:tcBorders>
              <w:top w:val="single" w:sz="6" w:space="0" w:color="auto"/>
              <w:left w:val="single" w:sz="6" w:space="0" w:color="auto"/>
              <w:bottom w:val="single" w:sz="6" w:space="0" w:color="auto"/>
              <w:right w:val="single" w:sz="6" w:space="0" w:color="auto"/>
            </w:tcBorders>
            <w:vAlign w:val="center"/>
          </w:tcPr>
          <w:p w:rsidR="0062118D" w:rsidRPr="00192437" w:rsidRDefault="0062118D" w:rsidP="0062118D">
            <w:pPr>
              <w:pStyle w:val="Style12"/>
              <w:widowControl/>
              <w:jc w:val="center"/>
              <w:rPr>
                <w:rFonts w:ascii="Times New Roman" w:eastAsiaTheme="minorHAnsi" w:hAnsi="Times New Roman" w:cs="Times New Roman"/>
                <w:sz w:val="16"/>
                <w:szCs w:val="16"/>
                <w:lang w:eastAsia="en-US"/>
              </w:rPr>
            </w:pPr>
            <w:r w:rsidRPr="00192437">
              <w:rPr>
                <w:rFonts w:ascii="Times New Roman" w:eastAsiaTheme="minorHAnsi" w:hAnsi="Times New Roman" w:cs="Times New Roman"/>
                <w:sz w:val="16"/>
                <w:szCs w:val="16"/>
                <w:lang w:eastAsia="en-US"/>
              </w:rPr>
              <w:t>18</w:t>
            </w:r>
          </w:p>
        </w:tc>
        <w:tc>
          <w:tcPr>
            <w:tcW w:w="2654" w:type="dxa"/>
            <w:tcBorders>
              <w:top w:val="single" w:sz="6" w:space="0" w:color="auto"/>
              <w:left w:val="single" w:sz="6" w:space="0" w:color="auto"/>
              <w:bottom w:val="single" w:sz="6" w:space="0" w:color="auto"/>
              <w:right w:val="single" w:sz="6" w:space="0" w:color="auto"/>
            </w:tcBorders>
            <w:vAlign w:val="center"/>
          </w:tcPr>
          <w:p w:rsidR="0062118D" w:rsidRPr="00192437" w:rsidRDefault="0062118D" w:rsidP="0062118D">
            <w:pPr>
              <w:pStyle w:val="Style12"/>
              <w:widowControl/>
              <w:jc w:val="center"/>
              <w:rPr>
                <w:rFonts w:ascii="Times New Roman" w:eastAsiaTheme="minorHAnsi" w:hAnsi="Times New Roman" w:cs="Times New Roman"/>
                <w:sz w:val="16"/>
                <w:szCs w:val="16"/>
                <w:lang w:eastAsia="en-US"/>
              </w:rPr>
            </w:pPr>
            <w:r w:rsidRPr="00192437">
              <w:rPr>
                <w:rFonts w:ascii="Times New Roman" w:eastAsiaTheme="minorHAnsi" w:hAnsi="Times New Roman" w:cs="Times New Roman"/>
                <w:sz w:val="16"/>
                <w:szCs w:val="16"/>
                <w:lang w:eastAsia="en-US"/>
              </w:rPr>
              <w:t>8</w:t>
            </w:r>
          </w:p>
        </w:tc>
      </w:tr>
      <w:tr w:rsidR="0062118D" w:rsidTr="003268C1">
        <w:trPr>
          <w:cantSplit/>
          <w:trHeight w:hRule="exact" w:val="340"/>
          <w:tblHeader/>
          <w:jc w:val="center"/>
        </w:trPr>
        <w:tc>
          <w:tcPr>
            <w:tcW w:w="671" w:type="dxa"/>
            <w:tcBorders>
              <w:top w:val="single" w:sz="6" w:space="0" w:color="auto"/>
              <w:left w:val="single" w:sz="6" w:space="0" w:color="auto"/>
              <w:bottom w:val="single" w:sz="6" w:space="0" w:color="auto"/>
              <w:right w:val="single" w:sz="6" w:space="0" w:color="auto"/>
            </w:tcBorders>
            <w:shd w:val="clear" w:color="auto" w:fill="auto"/>
            <w:vAlign w:val="center"/>
          </w:tcPr>
          <w:p w:rsidR="0062118D" w:rsidRPr="00192437" w:rsidRDefault="0062118D" w:rsidP="0062118D">
            <w:pPr>
              <w:pStyle w:val="Style12"/>
              <w:widowControl/>
              <w:jc w:val="center"/>
              <w:rPr>
                <w:rFonts w:ascii="Times New Roman" w:hAnsi="Times New Roman" w:cs="Times New Roman"/>
                <w:b/>
                <w:sz w:val="16"/>
                <w:szCs w:val="16"/>
              </w:rPr>
            </w:pPr>
            <w:r w:rsidRPr="00192437">
              <w:rPr>
                <w:rFonts w:ascii="Times New Roman" w:eastAsiaTheme="minorHAnsi" w:hAnsi="Times New Roman" w:cs="Times New Roman"/>
                <w:b/>
                <w:sz w:val="16"/>
                <w:szCs w:val="16"/>
                <w:lang w:eastAsia="en-US"/>
              </w:rPr>
              <w:t>21</w:t>
            </w:r>
          </w:p>
        </w:tc>
        <w:tc>
          <w:tcPr>
            <w:tcW w:w="4111" w:type="dxa"/>
            <w:tcBorders>
              <w:top w:val="single" w:sz="6" w:space="0" w:color="auto"/>
              <w:left w:val="single" w:sz="6" w:space="0" w:color="auto"/>
              <w:bottom w:val="single" w:sz="6" w:space="0" w:color="auto"/>
              <w:right w:val="single" w:sz="6" w:space="0" w:color="auto"/>
            </w:tcBorders>
            <w:vAlign w:val="center"/>
          </w:tcPr>
          <w:p w:rsidR="0062118D" w:rsidRPr="00192437" w:rsidRDefault="0062118D" w:rsidP="003268C1">
            <w:pPr>
              <w:pStyle w:val="Style12"/>
              <w:widowControl/>
              <w:jc w:val="center"/>
              <w:rPr>
                <w:rFonts w:ascii="Times New Roman" w:eastAsiaTheme="minorHAnsi" w:hAnsi="Times New Roman" w:cs="Times New Roman"/>
                <w:sz w:val="16"/>
                <w:szCs w:val="16"/>
                <w:lang w:eastAsia="en-US"/>
              </w:rPr>
            </w:pPr>
            <w:r w:rsidRPr="00192437">
              <w:rPr>
                <w:rFonts w:ascii="Times New Roman" w:eastAsiaTheme="minorHAnsi" w:hAnsi="Times New Roman" w:cs="Times New Roman"/>
                <w:sz w:val="16"/>
                <w:szCs w:val="16"/>
                <w:lang w:eastAsia="en-US"/>
              </w:rPr>
              <w:t>POMIAN-MIODOWA</w:t>
            </w:r>
          </w:p>
        </w:tc>
        <w:tc>
          <w:tcPr>
            <w:tcW w:w="1559" w:type="dxa"/>
            <w:tcBorders>
              <w:top w:val="single" w:sz="6" w:space="0" w:color="auto"/>
              <w:left w:val="single" w:sz="6" w:space="0" w:color="auto"/>
              <w:bottom w:val="single" w:sz="6" w:space="0" w:color="auto"/>
              <w:right w:val="single" w:sz="6" w:space="0" w:color="auto"/>
            </w:tcBorders>
            <w:vAlign w:val="center"/>
          </w:tcPr>
          <w:p w:rsidR="0062118D" w:rsidRPr="00192437" w:rsidRDefault="0062118D" w:rsidP="0062118D">
            <w:pPr>
              <w:pStyle w:val="Style12"/>
              <w:widowControl/>
              <w:jc w:val="center"/>
              <w:rPr>
                <w:rFonts w:ascii="Times New Roman" w:eastAsiaTheme="minorHAnsi" w:hAnsi="Times New Roman" w:cs="Times New Roman"/>
                <w:sz w:val="16"/>
                <w:szCs w:val="16"/>
                <w:lang w:eastAsia="en-US"/>
              </w:rPr>
            </w:pPr>
            <w:r w:rsidRPr="00192437">
              <w:rPr>
                <w:rFonts w:ascii="Times New Roman" w:eastAsiaTheme="minorHAnsi" w:hAnsi="Times New Roman" w:cs="Times New Roman"/>
                <w:sz w:val="16"/>
                <w:szCs w:val="16"/>
                <w:lang w:eastAsia="en-US"/>
              </w:rPr>
              <w:t>8</w:t>
            </w:r>
          </w:p>
        </w:tc>
        <w:tc>
          <w:tcPr>
            <w:tcW w:w="2654" w:type="dxa"/>
            <w:tcBorders>
              <w:top w:val="single" w:sz="6" w:space="0" w:color="auto"/>
              <w:left w:val="single" w:sz="6" w:space="0" w:color="auto"/>
              <w:bottom w:val="single" w:sz="6" w:space="0" w:color="auto"/>
              <w:right w:val="single" w:sz="6" w:space="0" w:color="auto"/>
            </w:tcBorders>
            <w:vAlign w:val="center"/>
          </w:tcPr>
          <w:p w:rsidR="0062118D" w:rsidRPr="00192437" w:rsidRDefault="0062118D" w:rsidP="0062118D">
            <w:pPr>
              <w:pStyle w:val="Style12"/>
              <w:widowControl/>
              <w:jc w:val="center"/>
              <w:rPr>
                <w:rFonts w:ascii="Times New Roman" w:eastAsiaTheme="minorHAnsi" w:hAnsi="Times New Roman" w:cs="Times New Roman"/>
                <w:sz w:val="16"/>
                <w:szCs w:val="16"/>
                <w:lang w:eastAsia="en-US"/>
              </w:rPr>
            </w:pPr>
            <w:r w:rsidRPr="00192437">
              <w:rPr>
                <w:rFonts w:ascii="Times New Roman" w:eastAsiaTheme="minorHAnsi" w:hAnsi="Times New Roman" w:cs="Times New Roman"/>
                <w:sz w:val="16"/>
                <w:szCs w:val="16"/>
                <w:lang w:eastAsia="en-US"/>
              </w:rPr>
              <w:t>5</w:t>
            </w:r>
          </w:p>
        </w:tc>
      </w:tr>
      <w:tr w:rsidR="0062118D" w:rsidTr="003268C1">
        <w:trPr>
          <w:cantSplit/>
          <w:trHeight w:hRule="exact" w:val="340"/>
          <w:tblHeader/>
          <w:jc w:val="center"/>
        </w:trPr>
        <w:tc>
          <w:tcPr>
            <w:tcW w:w="671" w:type="dxa"/>
            <w:tcBorders>
              <w:top w:val="single" w:sz="6" w:space="0" w:color="auto"/>
              <w:left w:val="single" w:sz="6" w:space="0" w:color="auto"/>
              <w:bottom w:val="single" w:sz="6" w:space="0" w:color="auto"/>
              <w:right w:val="single" w:sz="6" w:space="0" w:color="auto"/>
            </w:tcBorders>
            <w:shd w:val="clear" w:color="auto" w:fill="auto"/>
            <w:vAlign w:val="center"/>
          </w:tcPr>
          <w:p w:rsidR="0062118D" w:rsidRPr="00192437" w:rsidRDefault="0062118D" w:rsidP="0062118D">
            <w:pPr>
              <w:pStyle w:val="Style12"/>
              <w:widowControl/>
              <w:jc w:val="center"/>
              <w:rPr>
                <w:rFonts w:ascii="Times New Roman" w:hAnsi="Times New Roman" w:cs="Times New Roman"/>
                <w:b/>
                <w:sz w:val="16"/>
                <w:szCs w:val="16"/>
              </w:rPr>
            </w:pPr>
            <w:r w:rsidRPr="00192437">
              <w:rPr>
                <w:rFonts w:ascii="Times New Roman" w:eastAsiaTheme="minorHAnsi" w:hAnsi="Times New Roman" w:cs="Times New Roman"/>
                <w:b/>
                <w:sz w:val="16"/>
                <w:szCs w:val="16"/>
                <w:lang w:eastAsia="en-US"/>
              </w:rPr>
              <w:t>22</w:t>
            </w:r>
          </w:p>
        </w:tc>
        <w:tc>
          <w:tcPr>
            <w:tcW w:w="4111" w:type="dxa"/>
            <w:tcBorders>
              <w:top w:val="single" w:sz="6" w:space="0" w:color="auto"/>
              <w:left w:val="single" w:sz="6" w:space="0" w:color="auto"/>
              <w:bottom w:val="single" w:sz="6" w:space="0" w:color="auto"/>
              <w:right w:val="single" w:sz="6" w:space="0" w:color="auto"/>
            </w:tcBorders>
            <w:vAlign w:val="center"/>
          </w:tcPr>
          <w:p w:rsidR="0062118D" w:rsidRPr="00192437" w:rsidRDefault="0062118D" w:rsidP="003268C1">
            <w:pPr>
              <w:pStyle w:val="Style12"/>
              <w:widowControl/>
              <w:jc w:val="center"/>
              <w:rPr>
                <w:rFonts w:ascii="Times New Roman" w:eastAsiaTheme="minorHAnsi" w:hAnsi="Times New Roman" w:cs="Times New Roman"/>
                <w:sz w:val="16"/>
                <w:szCs w:val="16"/>
                <w:lang w:eastAsia="en-US"/>
              </w:rPr>
            </w:pPr>
            <w:r w:rsidRPr="00192437">
              <w:rPr>
                <w:rFonts w:ascii="Times New Roman" w:eastAsiaTheme="minorHAnsi" w:hAnsi="Times New Roman" w:cs="Times New Roman"/>
                <w:sz w:val="16"/>
                <w:szCs w:val="16"/>
                <w:lang w:eastAsia="en-US"/>
              </w:rPr>
              <w:t>POMIAN-GALERIA</w:t>
            </w:r>
          </w:p>
        </w:tc>
        <w:tc>
          <w:tcPr>
            <w:tcW w:w="1559" w:type="dxa"/>
            <w:tcBorders>
              <w:top w:val="single" w:sz="6" w:space="0" w:color="auto"/>
              <w:left w:val="single" w:sz="6" w:space="0" w:color="auto"/>
              <w:bottom w:val="single" w:sz="6" w:space="0" w:color="auto"/>
              <w:right w:val="single" w:sz="6" w:space="0" w:color="auto"/>
            </w:tcBorders>
            <w:vAlign w:val="center"/>
          </w:tcPr>
          <w:p w:rsidR="0062118D" w:rsidRPr="00192437" w:rsidRDefault="0062118D" w:rsidP="0062118D">
            <w:pPr>
              <w:pStyle w:val="Style12"/>
              <w:widowControl/>
              <w:jc w:val="center"/>
              <w:rPr>
                <w:rFonts w:ascii="Times New Roman" w:eastAsiaTheme="minorHAnsi" w:hAnsi="Times New Roman" w:cs="Times New Roman"/>
                <w:sz w:val="16"/>
                <w:szCs w:val="16"/>
                <w:lang w:eastAsia="en-US"/>
              </w:rPr>
            </w:pPr>
            <w:r w:rsidRPr="00192437">
              <w:rPr>
                <w:rFonts w:ascii="Times New Roman" w:eastAsiaTheme="minorHAnsi" w:hAnsi="Times New Roman" w:cs="Times New Roman"/>
                <w:sz w:val="16"/>
                <w:szCs w:val="16"/>
                <w:lang w:eastAsia="en-US"/>
              </w:rPr>
              <w:t>20</w:t>
            </w:r>
          </w:p>
        </w:tc>
        <w:tc>
          <w:tcPr>
            <w:tcW w:w="2654" w:type="dxa"/>
            <w:tcBorders>
              <w:top w:val="single" w:sz="6" w:space="0" w:color="auto"/>
              <w:left w:val="single" w:sz="6" w:space="0" w:color="auto"/>
              <w:bottom w:val="single" w:sz="6" w:space="0" w:color="auto"/>
              <w:right w:val="single" w:sz="6" w:space="0" w:color="auto"/>
            </w:tcBorders>
            <w:vAlign w:val="center"/>
          </w:tcPr>
          <w:p w:rsidR="0062118D" w:rsidRPr="00192437" w:rsidRDefault="0062118D" w:rsidP="0062118D">
            <w:pPr>
              <w:pStyle w:val="Style12"/>
              <w:widowControl/>
              <w:jc w:val="center"/>
              <w:rPr>
                <w:rFonts w:ascii="Times New Roman" w:eastAsiaTheme="minorHAnsi" w:hAnsi="Times New Roman" w:cs="Times New Roman"/>
                <w:sz w:val="16"/>
                <w:szCs w:val="16"/>
                <w:lang w:eastAsia="en-US"/>
              </w:rPr>
            </w:pPr>
            <w:r w:rsidRPr="00192437">
              <w:rPr>
                <w:rFonts w:ascii="Times New Roman" w:eastAsiaTheme="minorHAnsi" w:hAnsi="Times New Roman" w:cs="Times New Roman"/>
                <w:sz w:val="16"/>
                <w:szCs w:val="16"/>
                <w:lang w:eastAsia="en-US"/>
              </w:rPr>
              <w:t>5</w:t>
            </w:r>
          </w:p>
        </w:tc>
      </w:tr>
      <w:tr w:rsidR="0062118D" w:rsidTr="003268C1">
        <w:trPr>
          <w:cantSplit/>
          <w:trHeight w:hRule="exact" w:val="340"/>
          <w:tblHeader/>
          <w:jc w:val="center"/>
        </w:trPr>
        <w:tc>
          <w:tcPr>
            <w:tcW w:w="671" w:type="dxa"/>
            <w:tcBorders>
              <w:top w:val="single" w:sz="6" w:space="0" w:color="auto"/>
              <w:left w:val="single" w:sz="6" w:space="0" w:color="auto"/>
              <w:bottom w:val="single" w:sz="6" w:space="0" w:color="auto"/>
              <w:right w:val="single" w:sz="6" w:space="0" w:color="auto"/>
            </w:tcBorders>
            <w:shd w:val="clear" w:color="auto" w:fill="auto"/>
            <w:vAlign w:val="center"/>
          </w:tcPr>
          <w:p w:rsidR="0062118D" w:rsidRPr="00192437" w:rsidRDefault="0062118D" w:rsidP="0062118D">
            <w:pPr>
              <w:pStyle w:val="Style12"/>
              <w:widowControl/>
              <w:jc w:val="center"/>
              <w:rPr>
                <w:rFonts w:ascii="Times New Roman" w:hAnsi="Times New Roman" w:cs="Times New Roman"/>
                <w:b/>
                <w:sz w:val="16"/>
                <w:szCs w:val="16"/>
              </w:rPr>
            </w:pPr>
            <w:r w:rsidRPr="00192437">
              <w:rPr>
                <w:rFonts w:ascii="Times New Roman" w:eastAsiaTheme="minorHAnsi" w:hAnsi="Times New Roman" w:cs="Times New Roman"/>
                <w:b/>
                <w:sz w:val="16"/>
                <w:szCs w:val="16"/>
                <w:lang w:eastAsia="en-US"/>
              </w:rPr>
              <w:t>23</w:t>
            </w:r>
          </w:p>
        </w:tc>
        <w:tc>
          <w:tcPr>
            <w:tcW w:w="4111" w:type="dxa"/>
            <w:tcBorders>
              <w:top w:val="single" w:sz="6" w:space="0" w:color="auto"/>
              <w:left w:val="single" w:sz="6" w:space="0" w:color="auto"/>
              <w:bottom w:val="single" w:sz="6" w:space="0" w:color="auto"/>
              <w:right w:val="single" w:sz="6" w:space="0" w:color="auto"/>
            </w:tcBorders>
            <w:vAlign w:val="center"/>
          </w:tcPr>
          <w:p w:rsidR="0062118D" w:rsidRPr="00192437" w:rsidRDefault="0062118D" w:rsidP="003268C1">
            <w:pPr>
              <w:pStyle w:val="Style12"/>
              <w:widowControl/>
              <w:jc w:val="center"/>
              <w:rPr>
                <w:rFonts w:ascii="Times New Roman" w:eastAsiaTheme="minorHAnsi" w:hAnsi="Times New Roman" w:cs="Times New Roman"/>
                <w:sz w:val="16"/>
                <w:szCs w:val="16"/>
                <w:lang w:eastAsia="en-US"/>
              </w:rPr>
            </w:pPr>
            <w:r w:rsidRPr="00192437">
              <w:rPr>
                <w:rFonts w:ascii="Times New Roman" w:eastAsiaTheme="minorHAnsi" w:hAnsi="Times New Roman" w:cs="Times New Roman"/>
                <w:sz w:val="16"/>
                <w:szCs w:val="16"/>
                <w:lang w:eastAsia="en-US"/>
              </w:rPr>
              <w:t>POMIAN-SZPITAL</w:t>
            </w:r>
          </w:p>
        </w:tc>
        <w:tc>
          <w:tcPr>
            <w:tcW w:w="1559" w:type="dxa"/>
            <w:tcBorders>
              <w:top w:val="single" w:sz="6" w:space="0" w:color="auto"/>
              <w:left w:val="single" w:sz="6" w:space="0" w:color="auto"/>
              <w:bottom w:val="single" w:sz="6" w:space="0" w:color="auto"/>
              <w:right w:val="single" w:sz="6" w:space="0" w:color="auto"/>
            </w:tcBorders>
            <w:vAlign w:val="center"/>
          </w:tcPr>
          <w:p w:rsidR="0062118D" w:rsidRPr="00192437" w:rsidRDefault="0062118D" w:rsidP="0062118D">
            <w:pPr>
              <w:pStyle w:val="Style12"/>
              <w:widowControl/>
              <w:jc w:val="center"/>
              <w:rPr>
                <w:rFonts w:ascii="Times New Roman" w:eastAsiaTheme="minorHAnsi" w:hAnsi="Times New Roman" w:cs="Times New Roman"/>
                <w:sz w:val="16"/>
                <w:szCs w:val="16"/>
                <w:lang w:eastAsia="en-US"/>
              </w:rPr>
            </w:pPr>
            <w:r w:rsidRPr="00192437">
              <w:rPr>
                <w:rFonts w:ascii="Times New Roman" w:eastAsiaTheme="minorHAnsi" w:hAnsi="Times New Roman" w:cs="Times New Roman"/>
                <w:sz w:val="16"/>
                <w:szCs w:val="16"/>
                <w:lang w:eastAsia="en-US"/>
              </w:rPr>
              <w:t>20</w:t>
            </w:r>
          </w:p>
        </w:tc>
        <w:tc>
          <w:tcPr>
            <w:tcW w:w="2654" w:type="dxa"/>
            <w:tcBorders>
              <w:top w:val="single" w:sz="6" w:space="0" w:color="auto"/>
              <w:left w:val="single" w:sz="6" w:space="0" w:color="auto"/>
              <w:bottom w:val="single" w:sz="6" w:space="0" w:color="auto"/>
              <w:right w:val="single" w:sz="6" w:space="0" w:color="auto"/>
            </w:tcBorders>
            <w:vAlign w:val="center"/>
          </w:tcPr>
          <w:p w:rsidR="0062118D" w:rsidRPr="00192437" w:rsidRDefault="0062118D" w:rsidP="0062118D">
            <w:pPr>
              <w:pStyle w:val="Style12"/>
              <w:widowControl/>
              <w:jc w:val="center"/>
              <w:rPr>
                <w:rFonts w:ascii="Times New Roman" w:eastAsiaTheme="minorHAnsi" w:hAnsi="Times New Roman" w:cs="Times New Roman"/>
                <w:sz w:val="16"/>
                <w:szCs w:val="16"/>
                <w:lang w:eastAsia="en-US"/>
              </w:rPr>
            </w:pPr>
            <w:r w:rsidRPr="00192437">
              <w:rPr>
                <w:rFonts w:ascii="Times New Roman" w:eastAsiaTheme="minorHAnsi" w:hAnsi="Times New Roman" w:cs="Times New Roman"/>
                <w:sz w:val="16"/>
                <w:szCs w:val="16"/>
                <w:lang w:eastAsia="en-US"/>
              </w:rPr>
              <w:t>1</w:t>
            </w:r>
          </w:p>
        </w:tc>
      </w:tr>
      <w:tr w:rsidR="0062118D" w:rsidTr="003268C1">
        <w:trPr>
          <w:cantSplit/>
          <w:trHeight w:hRule="exact" w:val="340"/>
          <w:tblHeader/>
          <w:jc w:val="center"/>
        </w:trPr>
        <w:tc>
          <w:tcPr>
            <w:tcW w:w="671" w:type="dxa"/>
            <w:tcBorders>
              <w:top w:val="single" w:sz="6" w:space="0" w:color="auto"/>
              <w:left w:val="single" w:sz="6" w:space="0" w:color="auto"/>
              <w:bottom w:val="single" w:sz="6" w:space="0" w:color="auto"/>
              <w:right w:val="single" w:sz="6" w:space="0" w:color="auto"/>
            </w:tcBorders>
            <w:shd w:val="clear" w:color="auto" w:fill="auto"/>
            <w:vAlign w:val="center"/>
          </w:tcPr>
          <w:p w:rsidR="0062118D" w:rsidRPr="00192437" w:rsidRDefault="0062118D" w:rsidP="0062118D">
            <w:pPr>
              <w:pStyle w:val="Style12"/>
              <w:widowControl/>
              <w:jc w:val="center"/>
              <w:rPr>
                <w:rFonts w:ascii="Times New Roman" w:hAnsi="Times New Roman" w:cs="Times New Roman"/>
                <w:b/>
                <w:sz w:val="16"/>
                <w:szCs w:val="16"/>
              </w:rPr>
            </w:pPr>
            <w:r w:rsidRPr="00192437">
              <w:rPr>
                <w:rFonts w:ascii="Times New Roman" w:eastAsiaTheme="minorHAnsi" w:hAnsi="Times New Roman" w:cs="Times New Roman"/>
                <w:b/>
                <w:sz w:val="16"/>
                <w:szCs w:val="16"/>
                <w:lang w:eastAsia="en-US"/>
              </w:rPr>
              <w:t>24</w:t>
            </w:r>
          </w:p>
        </w:tc>
        <w:tc>
          <w:tcPr>
            <w:tcW w:w="4111" w:type="dxa"/>
            <w:tcBorders>
              <w:top w:val="single" w:sz="6" w:space="0" w:color="auto"/>
              <w:left w:val="single" w:sz="6" w:space="0" w:color="auto"/>
              <w:bottom w:val="single" w:sz="6" w:space="0" w:color="auto"/>
              <w:right w:val="single" w:sz="6" w:space="0" w:color="auto"/>
            </w:tcBorders>
            <w:vAlign w:val="center"/>
          </w:tcPr>
          <w:p w:rsidR="0062118D" w:rsidRPr="00192437" w:rsidRDefault="0062118D" w:rsidP="003268C1">
            <w:pPr>
              <w:pStyle w:val="Style12"/>
              <w:widowControl/>
              <w:jc w:val="center"/>
              <w:rPr>
                <w:rFonts w:ascii="Times New Roman" w:eastAsiaTheme="minorHAnsi" w:hAnsi="Times New Roman" w:cs="Times New Roman"/>
                <w:sz w:val="16"/>
                <w:szCs w:val="16"/>
                <w:lang w:eastAsia="en-US"/>
              </w:rPr>
            </w:pPr>
            <w:r w:rsidRPr="00192437">
              <w:rPr>
                <w:rFonts w:ascii="Times New Roman" w:eastAsiaTheme="minorHAnsi" w:hAnsi="Times New Roman" w:cs="Times New Roman"/>
                <w:sz w:val="16"/>
                <w:szCs w:val="16"/>
                <w:lang w:eastAsia="en-US"/>
              </w:rPr>
              <w:t>POMIAN-OCZYSZ. ŚCIEKÓW</w:t>
            </w:r>
          </w:p>
        </w:tc>
        <w:tc>
          <w:tcPr>
            <w:tcW w:w="1559" w:type="dxa"/>
            <w:tcBorders>
              <w:top w:val="single" w:sz="6" w:space="0" w:color="auto"/>
              <w:left w:val="single" w:sz="6" w:space="0" w:color="auto"/>
              <w:bottom w:val="single" w:sz="6" w:space="0" w:color="auto"/>
              <w:right w:val="single" w:sz="6" w:space="0" w:color="auto"/>
            </w:tcBorders>
            <w:vAlign w:val="center"/>
          </w:tcPr>
          <w:p w:rsidR="0062118D" w:rsidRPr="00192437" w:rsidRDefault="0062118D" w:rsidP="0062118D">
            <w:pPr>
              <w:pStyle w:val="Style12"/>
              <w:widowControl/>
              <w:jc w:val="center"/>
              <w:rPr>
                <w:rFonts w:ascii="Times New Roman" w:eastAsiaTheme="minorHAnsi" w:hAnsi="Times New Roman" w:cs="Times New Roman"/>
                <w:sz w:val="16"/>
                <w:szCs w:val="16"/>
                <w:lang w:eastAsia="en-US"/>
              </w:rPr>
            </w:pPr>
            <w:r w:rsidRPr="00192437">
              <w:rPr>
                <w:rFonts w:ascii="Times New Roman" w:eastAsiaTheme="minorHAnsi" w:hAnsi="Times New Roman" w:cs="Times New Roman"/>
                <w:sz w:val="16"/>
                <w:szCs w:val="16"/>
                <w:lang w:eastAsia="en-US"/>
              </w:rPr>
              <w:t>18</w:t>
            </w:r>
          </w:p>
        </w:tc>
        <w:tc>
          <w:tcPr>
            <w:tcW w:w="2654" w:type="dxa"/>
            <w:tcBorders>
              <w:top w:val="single" w:sz="6" w:space="0" w:color="auto"/>
              <w:left w:val="single" w:sz="6" w:space="0" w:color="auto"/>
              <w:bottom w:val="single" w:sz="6" w:space="0" w:color="auto"/>
              <w:right w:val="single" w:sz="6" w:space="0" w:color="auto"/>
            </w:tcBorders>
            <w:vAlign w:val="center"/>
          </w:tcPr>
          <w:p w:rsidR="0062118D" w:rsidRPr="00192437" w:rsidRDefault="0062118D" w:rsidP="0062118D">
            <w:pPr>
              <w:pStyle w:val="Style12"/>
              <w:widowControl/>
              <w:jc w:val="center"/>
              <w:rPr>
                <w:rFonts w:ascii="Times New Roman" w:eastAsiaTheme="minorHAnsi" w:hAnsi="Times New Roman" w:cs="Times New Roman"/>
                <w:sz w:val="16"/>
                <w:szCs w:val="16"/>
                <w:lang w:eastAsia="en-US"/>
              </w:rPr>
            </w:pPr>
            <w:r w:rsidRPr="00192437">
              <w:rPr>
                <w:rFonts w:ascii="Times New Roman" w:eastAsiaTheme="minorHAnsi" w:hAnsi="Times New Roman" w:cs="Times New Roman"/>
                <w:sz w:val="16"/>
                <w:szCs w:val="16"/>
                <w:lang w:eastAsia="en-US"/>
              </w:rPr>
              <w:t>3</w:t>
            </w:r>
          </w:p>
        </w:tc>
      </w:tr>
      <w:tr w:rsidR="0062118D" w:rsidTr="003268C1">
        <w:trPr>
          <w:cantSplit/>
          <w:trHeight w:hRule="exact" w:val="340"/>
          <w:tblHeader/>
          <w:jc w:val="center"/>
        </w:trPr>
        <w:tc>
          <w:tcPr>
            <w:tcW w:w="671" w:type="dxa"/>
            <w:tcBorders>
              <w:top w:val="single" w:sz="6" w:space="0" w:color="auto"/>
              <w:left w:val="single" w:sz="6" w:space="0" w:color="auto"/>
              <w:bottom w:val="single" w:sz="6" w:space="0" w:color="auto"/>
              <w:right w:val="single" w:sz="6" w:space="0" w:color="auto"/>
            </w:tcBorders>
            <w:shd w:val="clear" w:color="auto" w:fill="auto"/>
            <w:vAlign w:val="center"/>
          </w:tcPr>
          <w:p w:rsidR="0062118D" w:rsidRPr="00192437" w:rsidRDefault="0062118D" w:rsidP="0062118D">
            <w:pPr>
              <w:pStyle w:val="Style12"/>
              <w:widowControl/>
              <w:jc w:val="center"/>
              <w:rPr>
                <w:rFonts w:ascii="Times New Roman" w:hAnsi="Times New Roman" w:cs="Times New Roman"/>
                <w:b/>
                <w:sz w:val="16"/>
                <w:szCs w:val="16"/>
              </w:rPr>
            </w:pPr>
            <w:r w:rsidRPr="00192437">
              <w:rPr>
                <w:rFonts w:ascii="Times New Roman" w:eastAsiaTheme="minorHAnsi" w:hAnsi="Times New Roman" w:cs="Times New Roman"/>
                <w:b/>
                <w:sz w:val="16"/>
                <w:szCs w:val="16"/>
                <w:lang w:eastAsia="en-US"/>
              </w:rPr>
              <w:t>25</w:t>
            </w:r>
          </w:p>
        </w:tc>
        <w:tc>
          <w:tcPr>
            <w:tcW w:w="4111" w:type="dxa"/>
            <w:tcBorders>
              <w:top w:val="single" w:sz="6" w:space="0" w:color="auto"/>
              <w:left w:val="single" w:sz="6" w:space="0" w:color="auto"/>
              <w:bottom w:val="single" w:sz="6" w:space="0" w:color="auto"/>
              <w:right w:val="single" w:sz="6" w:space="0" w:color="auto"/>
            </w:tcBorders>
            <w:vAlign w:val="center"/>
          </w:tcPr>
          <w:p w:rsidR="0062118D" w:rsidRPr="00192437" w:rsidRDefault="0062118D" w:rsidP="003268C1">
            <w:pPr>
              <w:pStyle w:val="Style12"/>
              <w:widowControl/>
              <w:jc w:val="center"/>
              <w:rPr>
                <w:rFonts w:ascii="Times New Roman" w:eastAsiaTheme="minorHAnsi" w:hAnsi="Times New Roman" w:cs="Times New Roman"/>
                <w:sz w:val="16"/>
                <w:szCs w:val="16"/>
                <w:lang w:eastAsia="en-US"/>
              </w:rPr>
            </w:pPr>
            <w:r w:rsidRPr="00192437">
              <w:rPr>
                <w:rFonts w:ascii="Times New Roman" w:eastAsiaTheme="minorHAnsi" w:hAnsi="Times New Roman" w:cs="Times New Roman"/>
                <w:sz w:val="16"/>
                <w:szCs w:val="16"/>
                <w:lang w:eastAsia="en-US"/>
              </w:rPr>
              <w:t>POMIAN-POZNAŃSKA 1</w:t>
            </w:r>
          </w:p>
        </w:tc>
        <w:tc>
          <w:tcPr>
            <w:tcW w:w="1559" w:type="dxa"/>
            <w:tcBorders>
              <w:top w:val="single" w:sz="6" w:space="0" w:color="auto"/>
              <w:left w:val="single" w:sz="6" w:space="0" w:color="auto"/>
              <w:bottom w:val="single" w:sz="6" w:space="0" w:color="auto"/>
              <w:right w:val="single" w:sz="6" w:space="0" w:color="auto"/>
            </w:tcBorders>
            <w:vAlign w:val="center"/>
          </w:tcPr>
          <w:p w:rsidR="0062118D" w:rsidRPr="00192437" w:rsidRDefault="0062118D" w:rsidP="0062118D">
            <w:pPr>
              <w:pStyle w:val="Style12"/>
              <w:widowControl/>
              <w:jc w:val="center"/>
              <w:rPr>
                <w:rFonts w:ascii="Times New Roman" w:eastAsiaTheme="minorHAnsi" w:hAnsi="Times New Roman" w:cs="Times New Roman"/>
                <w:sz w:val="16"/>
                <w:szCs w:val="16"/>
                <w:lang w:eastAsia="en-US"/>
              </w:rPr>
            </w:pPr>
            <w:r w:rsidRPr="00192437">
              <w:rPr>
                <w:rFonts w:ascii="Times New Roman" w:eastAsiaTheme="minorHAnsi" w:hAnsi="Times New Roman" w:cs="Times New Roman"/>
                <w:sz w:val="16"/>
                <w:szCs w:val="16"/>
                <w:lang w:eastAsia="en-US"/>
              </w:rPr>
              <w:t>25</w:t>
            </w:r>
          </w:p>
        </w:tc>
        <w:tc>
          <w:tcPr>
            <w:tcW w:w="2654" w:type="dxa"/>
            <w:tcBorders>
              <w:top w:val="single" w:sz="6" w:space="0" w:color="auto"/>
              <w:left w:val="single" w:sz="6" w:space="0" w:color="auto"/>
              <w:bottom w:val="single" w:sz="6" w:space="0" w:color="auto"/>
              <w:right w:val="single" w:sz="6" w:space="0" w:color="auto"/>
            </w:tcBorders>
            <w:vAlign w:val="center"/>
          </w:tcPr>
          <w:p w:rsidR="0062118D" w:rsidRPr="00192437" w:rsidRDefault="0062118D" w:rsidP="0062118D">
            <w:pPr>
              <w:pStyle w:val="Style12"/>
              <w:widowControl/>
              <w:jc w:val="center"/>
              <w:rPr>
                <w:rFonts w:ascii="Times New Roman" w:eastAsiaTheme="minorHAnsi" w:hAnsi="Times New Roman" w:cs="Times New Roman"/>
                <w:sz w:val="16"/>
                <w:szCs w:val="16"/>
                <w:lang w:eastAsia="en-US"/>
              </w:rPr>
            </w:pPr>
            <w:r w:rsidRPr="00192437">
              <w:rPr>
                <w:rFonts w:ascii="Times New Roman" w:eastAsiaTheme="minorHAnsi" w:hAnsi="Times New Roman" w:cs="Times New Roman"/>
                <w:sz w:val="16"/>
                <w:szCs w:val="16"/>
                <w:lang w:eastAsia="en-US"/>
              </w:rPr>
              <w:t>10</w:t>
            </w:r>
          </w:p>
        </w:tc>
      </w:tr>
      <w:tr w:rsidR="0062118D" w:rsidTr="003268C1">
        <w:trPr>
          <w:cantSplit/>
          <w:trHeight w:hRule="exact" w:val="340"/>
          <w:tblHeader/>
          <w:jc w:val="center"/>
        </w:trPr>
        <w:tc>
          <w:tcPr>
            <w:tcW w:w="671" w:type="dxa"/>
            <w:tcBorders>
              <w:top w:val="single" w:sz="6" w:space="0" w:color="auto"/>
              <w:left w:val="single" w:sz="6" w:space="0" w:color="auto"/>
              <w:bottom w:val="single" w:sz="6" w:space="0" w:color="auto"/>
              <w:right w:val="single" w:sz="6" w:space="0" w:color="auto"/>
            </w:tcBorders>
            <w:shd w:val="clear" w:color="auto" w:fill="auto"/>
            <w:vAlign w:val="center"/>
          </w:tcPr>
          <w:p w:rsidR="0062118D" w:rsidRPr="00192437" w:rsidRDefault="0062118D" w:rsidP="0062118D">
            <w:pPr>
              <w:pStyle w:val="Style12"/>
              <w:widowControl/>
              <w:jc w:val="center"/>
              <w:rPr>
                <w:rFonts w:ascii="Times New Roman" w:hAnsi="Times New Roman" w:cs="Times New Roman"/>
                <w:b/>
                <w:sz w:val="16"/>
                <w:szCs w:val="16"/>
              </w:rPr>
            </w:pPr>
            <w:r w:rsidRPr="00192437">
              <w:rPr>
                <w:rFonts w:ascii="Times New Roman" w:eastAsiaTheme="minorHAnsi" w:hAnsi="Times New Roman" w:cs="Times New Roman"/>
                <w:b/>
                <w:sz w:val="16"/>
                <w:szCs w:val="16"/>
                <w:lang w:eastAsia="en-US"/>
              </w:rPr>
              <w:t>26</w:t>
            </w:r>
          </w:p>
        </w:tc>
        <w:tc>
          <w:tcPr>
            <w:tcW w:w="4111" w:type="dxa"/>
            <w:tcBorders>
              <w:top w:val="single" w:sz="6" w:space="0" w:color="auto"/>
              <w:left w:val="single" w:sz="6" w:space="0" w:color="auto"/>
              <w:bottom w:val="single" w:sz="6" w:space="0" w:color="auto"/>
              <w:right w:val="single" w:sz="6" w:space="0" w:color="auto"/>
            </w:tcBorders>
            <w:vAlign w:val="center"/>
          </w:tcPr>
          <w:p w:rsidR="0062118D" w:rsidRPr="00192437" w:rsidRDefault="0062118D" w:rsidP="003268C1">
            <w:pPr>
              <w:pStyle w:val="Style12"/>
              <w:widowControl/>
              <w:jc w:val="center"/>
              <w:rPr>
                <w:rFonts w:ascii="Times New Roman" w:eastAsiaTheme="minorHAnsi" w:hAnsi="Times New Roman" w:cs="Times New Roman"/>
                <w:sz w:val="16"/>
                <w:szCs w:val="16"/>
                <w:lang w:eastAsia="en-US"/>
              </w:rPr>
            </w:pPr>
            <w:r w:rsidRPr="00192437">
              <w:rPr>
                <w:rFonts w:ascii="Times New Roman" w:eastAsiaTheme="minorHAnsi" w:hAnsi="Times New Roman" w:cs="Times New Roman"/>
                <w:sz w:val="16"/>
                <w:szCs w:val="16"/>
                <w:lang w:eastAsia="en-US"/>
              </w:rPr>
              <w:t>POMIAN-CENTRUM 2</w:t>
            </w:r>
          </w:p>
        </w:tc>
        <w:tc>
          <w:tcPr>
            <w:tcW w:w="1559" w:type="dxa"/>
            <w:tcBorders>
              <w:top w:val="single" w:sz="6" w:space="0" w:color="auto"/>
              <w:left w:val="single" w:sz="6" w:space="0" w:color="auto"/>
              <w:bottom w:val="single" w:sz="6" w:space="0" w:color="auto"/>
              <w:right w:val="single" w:sz="6" w:space="0" w:color="auto"/>
            </w:tcBorders>
            <w:vAlign w:val="center"/>
          </w:tcPr>
          <w:p w:rsidR="0062118D" w:rsidRPr="00192437" w:rsidRDefault="0062118D" w:rsidP="0062118D">
            <w:pPr>
              <w:pStyle w:val="Style12"/>
              <w:widowControl/>
              <w:jc w:val="center"/>
              <w:rPr>
                <w:rFonts w:ascii="Times New Roman" w:eastAsiaTheme="minorHAnsi" w:hAnsi="Times New Roman" w:cs="Times New Roman"/>
                <w:sz w:val="16"/>
                <w:szCs w:val="16"/>
                <w:lang w:eastAsia="en-US"/>
              </w:rPr>
            </w:pPr>
            <w:r w:rsidRPr="00192437">
              <w:rPr>
                <w:rFonts w:ascii="Times New Roman" w:eastAsiaTheme="minorHAnsi" w:hAnsi="Times New Roman" w:cs="Times New Roman"/>
                <w:sz w:val="16"/>
                <w:szCs w:val="16"/>
                <w:lang w:eastAsia="en-US"/>
              </w:rPr>
              <w:t>20</w:t>
            </w:r>
          </w:p>
        </w:tc>
        <w:tc>
          <w:tcPr>
            <w:tcW w:w="2654" w:type="dxa"/>
            <w:tcBorders>
              <w:top w:val="single" w:sz="6" w:space="0" w:color="auto"/>
              <w:left w:val="single" w:sz="6" w:space="0" w:color="auto"/>
              <w:bottom w:val="single" w:sz="6" w:space="0" w:color="auto"/>
              <w:right w:val="single" w:sz="6" w:space="0" w:color="auto"/>
            </w:tcBorders>
            <w:vAlign w:val="center"/>
          </w:tcPr>
          <w:p w:rsidR="0062118D" w:rsidRPr="00192437" w:rsidRDefault="0062118D" w:rsidP="0062118D">
            <w:pPr>
              <w:pStyle w:val="Style12"/>
              <w:widowControl/>
              <w:jc w:val="center"/>
              <w:rPr>
                <w:rFonts w:ascii="Times New Roman" w:eastAsiaTheme="minorHAnsi" w:hAnsi="Times New Roman" w:cs="Times New Roman"/>
                <w:sz w:val="16"/>
                <w:szCs w:val="16"/>
                <w:lang w:eastAsia="en-US"/>
              </w:rPr>
            </w:pPr>
            <w:r w:rsidRPr="00192437">
              <w:rPr>
                <w:rFonts w:ascii="Times New Roman" w:eastAsiaTheme="minorHAnsi" w:hAnsi="Times New Roman" w:cs="Times New Roman"/>
                <w:sz w:val="16"/>
                <w:szCs w:val="16"/>
                <w:lang w:eastAsia="en-US"/>
              </w:rPr>
              <w:t>6</w:t>
            </w:r>
          </w:p>
        </w:tc>
      </w:tr>
      <w:tr w:rsidR="0062118D" w:rsidTr="003268C1">
        <w:trPr>
          <w:cantSplit/>
          <w:trHeight w:hRule="exact" w:val="340"/>
          <w:tblHeader/>
          <w:jc w:val="center"/>
        </w:trPr>
        <w:tc>
          <w:tcPr>
            <w:tcW w:w="671" w:type="dxa"/>
            <w:tcBorders>
              <w:top w:val="single" w:sz="6" w:space="0" w:color="auto"/>
              <w:left w:val="single" w:sz="6" w:space="0" w:color="auto"/>
              <w:bottom w:val="single" w:sz="6" w:space="0" w:color="auto"/>
              <w:right w:val="single" w:sz="6" w:space="0" w:color="auto"/>
            </w:tcBorders>
            <w:shd w:val="clear" w:color="auto" w:fill="auto"/>
            <w:vAlign w:val="center"/>
          </w:tcPr>
          <w:p w:rsidR="0062118D" w:rsidRPr="00192437" w:rsidRDefault="0062118D" w:rsidP="0062118D">
            <w:pPr>
              <w:pStyle w:val="Style12"/>
              <w:widowControl/>
              <w:jc w:val="center"/>
              <w:rPr>
                <w:rFonts w:ascii="Times New Roman" w:hAnsi="Times New Roman" w:cs="Times New Roman"/>
                <w:b/>
                <w:sz w:val="16"/>
                <w:szCs w:val="16"/>
              </w:rPr>
            </w:pPr>
            <w:r w:rsidRPr="00192437">
              <w:rPr>
                <w:rFonts w:ascii="Times New Roman" w:eastAsiaTheme="minorHAnsi" w:hAnsi="Times New Roman" w:cs="Times New Roman"/>
                <w:b/>
                <w:sz w:val="16"/>
                <w:szCs w:val="16"/>
                <w:lang w:eastAsia="en-US"/>
              </w:rPr>
              <w:t>27</w:t>
            </w:r>
          </w:p>
        </w:tc>
        <w:tc>
          <w:tcPr>
            <w:tcW w:w="4111" w:type="dxa"/>
            <w:tcBorders>
              <w:top w:val="single" w:sz="6" w:space="0" w:color="auto"/>
              <w:left w:val="single" w:sz="6" w:space="0" w:color="auto"/>
              <w:bottom w:val="single" w:sz="6" w:space="0" w:color="auto"/>
              <w:right w:val="single" w:sz="6" w:space="0" w:color="auto"/>
            </w:tcBorders>
            <w:vAlign w:val="center"/>
          </w:tcPr>
          <w:p w:rsidR="0062118D" w:rsidRPr="00192437" w:rsidRDefault="0062118D" w:rsidP="003268C1">
            <w:pPr>
              <w:pStyle w:val="Style12"/>
              <w:widowControl/>
              <w:jc w:val="center"/>
              <w:rPr>
                <w:rFonts w:ascii="Times New Roman" w:eastAsiaTheme="minorHAnsi" w:hAnsi="Times New Roman" w:cs="Times New Roman"/>
                <w:sz w:val="16"/>
                <w:szCs w:val="16"/>
                <w:lang w:eastAsia="en-US"/>
              </w:rPr>
            </w:pPr>
            <w:r w:rsidRPr="00192437">
              <w:rPr>
                <w:rFonts w:ascii="Times New Roman" w:eastAsiaTheme="minorHAnsi" w:hAnsi="Times New Roman" w:cs="Times New Roman"/>
                <w:sz w:val="16"/>
                <w:szCs w:val="16"/>
                <w:lang w:eastAsia="en-US"/>
              </w:rPr>
              <w:t>POMIAN-PARKOWA</w:t>
            </w:r>
          </w:p>
        </w:tc>
        <w:tc>
          <w:tcPr>
            <w:tcW w:w="1559" w:type="dxa"/>
            <w:tcBorders>
              <w:top w:val="single" w:sz="6" w:space="0" w:color="auto"/>
              <w:left w:val="single" w:sz="6" w:space="0" w:color="auto"/>
              <w:bottom w:val="single" w:sz="6" w:space="0" w:color="auto"/>
              <w:right w:val="single" w:sz="6" w:space="0" w:color="auto"/>
            </w:tcBorders>
            <w:vAlign w:val="center"/>
          </w:tcPr>
          <w:p w:rsidR="0062118D" w:rsidRPr="00192437" w:rsidRDefault="0062118D" w:rsidP="0062118D">
            <w:pPr>
              <w:pStyle w:val="Style12"/>
              <w:widowControl/>
              <w:jc w:val="center"/>
              <w:rPr>
                <w:rFonts w:ascii="Times New Roman" w:eastAsiaTheme="minorHAnsi" w:hAnsi="Times New Roman" w:cs="Times New Roman"/>
                <w:sz w:val="16"/>
                <w:szCs w:val="16"/>
                <w:lang w:eastAsia="en-US"/>
              </w:rPr>
            </w:pPr>
            <w:r w:rsidRPr="00192437">
              <w:rPr>
                <w:rFonts w:ascii="Times New Roman" w:eastAsiaTheme="minorHAnsi" w:hAnsi="Times New Roman" w:cs="Times New Roman"/>
                <w:sz w:val="16"/>
                <w:szCs w:val="16"/>
                <w:lang w:eastAsia="en-US"/>
              </w:rPr>
              <w:t>25</w:t>
            </w:r>
          </w:p>
        </w:tc>
        <w:tc>
          <w:tcPr>
            <w:tcW w:w="2654" w:type="dxa"/>
            <w:tcBorders>
              <w:top w:val="single" w:sz="6" w:space="0" w:color="auto"/>
              <w:left w:val="single" w:sz="6" w:space="0" w:color="auto"/>
              <w:bottom w:val="single" w:sz="6" w:space="0" w:color="auto"/>
              <w:right w:val="single" w:sz="6" w:space="0" w:color="auto"/>
            </w:tcBorders>
            <w:vAlign w:val="center"/>
          </w:tcPr>
          <w:p w:rsidR="0062118D" w:rsidRPr="00192437" w:rsidRDefault="0062118D" w:rsidP="0062118D">
            <w:pPr>
              <w:pStyle w:val="Style12"/>
              <w:widowControl/>
              <w:jc w:val="center"/>
              <w:rPr>
                <w:rFonts w:ascii="Times New Roman" w:eastAsiaTheme="minorHAnsi" w:hAnsi="Times New Roman" w:cs="Times New Roman"/>
                <w:sz w:val="16"/>
                <w:szCs w:val="16"/>
                <w:lang w:eastAsia="en-US"/>
              </w:rPr>
            </w:pPr>
            <w:r w:rsidRPr="00192437">
              <w:rPr>
                <w:rFonts w:ascii="Times New Roman" w:eastAsiaTheme="minorHAnsi" w:hAnsi="Times New Roman" w:cs="Times New Roman"/>
                <w:sz w:val="16"/>
                <w:szCs w:val="16"/>
                <w:lang w:eastAsia="en-US"/>
              </w:rPr>
              <w:t>10</w:t>
            </w:r>
          </w:p>
        </w:tc>
      </w:tr>
      <w:tr w:rsidR="0062118D" w:rsidTr="003268C1">
        <w:trPr>
          <w:cantSplit/>
          <w:trHeight w:hRule="exact" w:val="340"/>
          <w:tblHeader/>
          <w:jc w:val="center"/>
        </w:trPr>
        <w:tc>
          <w:tcPr>
            <w:tcW w:w="671" w:type="dxa"/>
            <w:tcBorders>
              <w:top w:val="single" w:sz="6" w:space="0" w:color="auto"/>
              <w:left w:val="single" w:sz="6" w:space="0" w:color="auto"/>
              <w:bottom w:val="single" w:sz="6" w:space="0" w:color="auto"/>
              <w:right w:val="single" w:sz="6" w:space="0" w:color="auto"/>
            </w:tcBorders>
            <w:shd w:val="clear" w:color="auto" w:fill="auto"/>
            <w:vAlign w:val="center"/>
          </w:tcPr>
          <w:p w:rsidR="0062118D" w:rsidRPr="00192437" w:rsidRDefault="0062118D" w:rsidP="0062118D">
            <w:pPr>
              <w:pStyle w:val="Style12"/>
              <w:widowControl/>
              <w:jc w:val="center"/>
              <w:rPr>
                <w:rFonts w:ascii="Times New Roman" w:eastAsiaTheme="minorHAnsi" w:hAnsi="Times New Roman" w:cs="Times New Roman"/>
                <w:b/>
                <w:sz w:val="16"/>
                <w:szCs w:val="16"/>
                <w:lang w:eastAsia="en-US"/>
              </w:rPr>
            </w:pPr>
            <w:r w:rsidRPr="00192437">
              <w:rPr>
                <w:rFonts w:ascii="Times New Roman" w:eastAsiaTheme="minorHAnsi" w:hAnsi="Times New Roman" w:cs="Times New Roman"/>
                <w:b/>
                <w:sz w:val="16"/>
                <w:szCs w:val="16"/>
                <w:lang w:eastAsia="en-US"/>
              </w:rPr>
              <w:t>28</w:t>
            </w:r>
          </w:p>
        </w:tc>
        <w:tc>
          <w:tcPr>
            <w:tcW w:w="4111" w:type="dxa"/>
            <w:tcBorders>
              <w:top w:val="single" w:sz="6" w:space="0" w:color="auto"/>
              <w:left w:val="single" w:sz="6" w:space="0" w:color="auto"/>
              <w:bottom w:val="single" w:sz="6" w:space="0" w:color="auto"/>
              <w:right w:val="single" w:sz="6" w:space="0" w:color="auto"/>
            </w:tcBorders>
            <w:vAlign w:val="center"/>
          </w:tcPr>
          <w:p w:rsidR="0062118D" w:rsidRPr="00192437" w:rsidRDefault="0062118D" w:rsidP="0062118D">
            <w:pPr>
              <w:pStyle w:val="Style12"/>
              <w:widowControl/>
              <w:jc w:val="center"/>
              <w:rPr>
                <w:rFonts w:ascii="Times New Roman" w:eastAsiaTheme="minorHAnsi" w:hAnsi="Times New Roman" w:cs="Times New Roman"/>
                <w:sz w:val="16"/>
                <w:szCs w:val="16"/>
                <w:lang w:eastAsia="en-US"/>
              </w:rPr>
            </w:pPr>
            <w:r w:rsidRPr="00192437">
              <w:rPr>
                <w:rFonts w:ascii="Times New Roman" w:eastAsiaTheme="minorHAnsi" w:hAnsi="Times New Roman" w:cs="Times New Roman"/>
                <w:sz w:val="16"/>
                <w:szCs w:val="16"/>
                <w:lang w:eastAsia="en-US"/>
              </w:rPr>
              <w:t>POMIAN-POZNAŃSKA 2</w:t>
            </w:r>
          </w:p>
        </w:tc>
        <w:tc>
          <w:tcPr>
            <w:tcW w:w="1559" w:type="dxa"/>
            <w:tcBorders>
              <w:top w:val="single" w:sz="6" w:space="0" w:color="auto"/>
              <w:left w:val="single" w:sz="6" w:space="0" w:color="auto"/>
              <w:bottom w:val="single" w:sz="6" w:space="0" w:color="auto"/>
              <w:right w:val="single" w:sz="6" w:space="0" w:color="auto"/>
            </w:tcBorders>
            <w:vAlign w:val="center"/>
          </w:tcPr>
          <w:p w:rsidR="0062118D" w:rsidRPr="00192437" w:rsidRDefault="0062118D" w:rsidP="0062118D">
            <w:pPr>
              <w:pStyle w:val="Style12"/>
              <w:widowControl/>
              <w:jc w:val="center"/>
              <w:rPr>
                <w:rFonts w:ascii="Times New Roman" w:eastAsiaTheme="minorHAnsi" w:hAnsi="Times New Roman" w:cs="Times New Roman"/>
                <w:sz w:val="16"/>
                <w:szCs w:val="16"/>
                <w:lang w:eastAsia="en-US"/>
              </w:rPr>
            </w:pPr>
            <w:r w:rsidRPr="00192437">
              <w:rPr>
                <w:rFonts w:ascii="Times New Roman" w:eastAsiaTheme="minorHAnsi" w:hAnsi="Times New Roman" w:cs="Times New Roman"/>
                <w:sz w:val="16"/>
                <w:szCs w:val="16"/>
                <w:lang w:eastAsia="en-US"/>
              </w:rPr>
              <w:t>25</w:t>
            </w:r>
          </w:p>
        </w:tc>
        <w:tc>
          <w:tcPr>
            <w:tcW w:w="2654" w:type="dxa"/>
            <w:tcBorders>
              <w:top w:val="single" w:sz="6" w:space="0" w:color="auto"/>
              <w:left w:val="single" w:sz="6" w:space="0" w:color="auto"/>
              <w:bottom w:val="single" w:sz="6" w:space="0" w:color="auto"/>
              <w:right w:val="single" w:sz="6" w:space="0" w:color="auto"/>
            </w:tcBorders>
            <w:vAlign w:val="center"/>
          </w:tcPr>
          <w:p w:rsidR="0062118D" w:rsidRPr="00192437" w:rsidRDefault="0062118D" w:rsidP="0062118D">
            <w:pPr>
              <w:pStyle w:val="Style12"/>
              <w:widowControl/>
              <w:jc w:val="center"/>
              <w:rPr>
                <w:rFonts w:ascii="Times New Roman" w:eastAsiaTheme="minorHAnsi" w:hAnsi="Times New Roman" w:cs="Times New Roman"/>
                <w:sz w:val="16"/>
                <w:szCs w:val="16"/>
                <w:lang w:eastAsia="en-US"/>
              </w:rPr>
            </w:pPr>
            <w:r w:rsidRPr="00192437">
              <w:rPr>
                <w:rFonts w:ascii="Times New Roman" w:eastAsiaTheme="minorHAnsi" w:hAnsi="Times New Roman" w:cs="Times New Roman"/>
                <w:sz w:val="16"/>
                <w:szCs w:val="16"/>
                <w:lang w:eastAsia="en-US"/>
              </w:rPr>
              <w:t>10</w:t>
            </w:r>
          </w:p>
        </w:tc>
      </w:tr>
      <w:tr w:rsidR="0062118D" w:rsidTr="003268C1">
        <w:trPr>
          <w:cantSplit/>
          <w:trHeight w:hRule="exact" w:val="340"/>
          <w:tblHeader/>
          <w:jc w:val="center"/>
        </w:trPr>
        <w:tc>
          <w:tcPr>
            <w:tcW w:w="671" w:type="dxa"/>
            <w:tcBorders>
              <w:top w:val="single" w:sz="6" w:space="0" w:color="auto"/>
              <w:left w:val="single" w:sz="6" w:space="0" w:color="auto"/>
              <w:bottom w:val="single" w:sz="6" w:space="0" w:color="auto"/>
              <w:right w:val="single" w:sz="6" w:space="0" w:color="auto"/>
            </w:tcBorders>
            <w:shd w:val="clear" w:color="auto" w:fill="auto"/>
            <w:vAlign w:val="center"/>
          </w:tcPr>
          <w:p w:rsidR="0062118D" w:rsidRPr="00192437" w:rsidRDefault="0062118D" w:rsidP="0062118D">
            <w:pPr>
              <w:pStyle w:val="Style12"/>
              <w:widowControl/>
              <w:jc w:val="center"/>
              <w:rPr>
                <w:rFonts w:ascii="Times New Roman" w:eastAsiaTheme="minorHAnsi" w:hAnsi="Times New Roman" w:cs="Times New Roman"/>
                <w:b/>
                <w:sz w:val="16"/>
                <w:szCs w:val="16"/>
                <w:lang w:eastAsia="en-US"/>
              </w:rPr>
            </w:pPr>
            <w:r w:rsidRPr="00192437">
              <w:rPr>
                <w:rFonts w:ascii="Times New Roman" w:eastAsiaTheme="minorHAnsi" w:hAnsi="Times New Roman" w:cs="Times New Roman"/>
                <w:b/>
                <w:sz w:val="16"/>
                <w:szCs w:val="16"/>
                <w:lang w:eastAsia="en-US"/>
              </w:rPr>
              <w:t>29</w:t>
            </w:r>
          </w:p>
        </w:tc>
        <w:tc>
          <w:tcPr>
            <w:tcW w:w="4111" w:type="dxa"/>
            <w:tcBorders>
              <w:top w:val="single" w:sz="6" w:space="0" w:color="auto"/>
              <w:left w:val="single" w:sz="6" w:space="0" w:color="auto"/>
              <w:bottom w:val="single" w:sz="6" w:space="0" w:color="auto"/>
              <w:right w:val="single" w:sz="6" w:space="0" w:color="auto"/>
            </w:tcBorders>
            <w:vAlign w:val="center"/>
          </w:tcPr>
          <w:p w:rsidR="0062118D" w:rsidRPr="00192437" w:rsidRDefault="0062118D" w:rsidP="0062118D">
            <w:pPr>
              <w:pStyle w:val="Style12"/>
              <w:widowControl/>
              <w:jc w:val="center"/>
              <w:rPr>
                <w:rFonts w:ascii="Times New Roman" w:eastAsiaTheme="minorHAnsi" w:hAnsi="Times New Roman" w:cs="Times New Roman"/>
                <w:sz w:val="16"/>
                <w:szCs w:val="16"/>
                <w:lang w:eastAsia="en-US"/>
              </w:rPr>
            </w:pPr>
            <w:r w:rsidRPr="00192437">
              <w:rPr>
                <w:rFonts w:ascii="Times New Roman" w:eastAsiaTheme="minorHAnsi" w:hAnsi="Times New Roman" w:cs="Times New Roman"/>
                <w:sz w:val="16"/>
                <w:szCs w:val="16"/>
                <w:lang w:eastAsia="en-US"/>
              </w:rPr>
              <w:t>POMIAN-SIENKIEW1CZA S2</w:t>
            </w:r>
          </w:p>
        </w:tc>
        <w:tc>
          <w:tcPr>
            <w:tcW w:w="1559" w:type="dxa"/>
            <w:tcBorders>
              <w:top w:val="single" w:sz="6" w:space="0" w:color="auto"/>
              <w:left w:val="single" w:sz="6" w:space="0" w:color="auto"/>
              <w:bottom w:val="single" w:sz="6" w:space="0" w:color="auto"/>
              <w:right w:val="single" w:sz="6" w:space="0" w:color="auto"/>
            </w:tcBorders>
            <w:vAlign w:val="center"/>
          </w:tcPr>
          <w:p w:rsidR="0062118D" w:rsidRPr="00192437" w:rsidRDefault="0062118D" w:rsidP="0062118D">
            <w:pPr>
              <w:pStyle w:val="Style12"/>
              <w:widowControl/>
              <w:jc w:val="center"/>
              <w:rPr>
                <w:rFonts w:ascii="Times New Roman" w:eastAsiaTheme="minorHAnsi" w:hAnsi="Times New Roman" w:cs="Times New Roman"/>
                <w:sz w:val="16"/>
                <w:szCs w:val="16"/>
                <w:lang w:eastAsia="en-US"/>
              </w:rPr>
            </w:pPr>
            <w:r w:rsidRPr="00192437">
              <w:rPr>
                <w:rFonts w:ascii="Times New Roman" w:eastAsiaTheme="minorHAnsi" w:hAnsi="Times New Roman" w:cs="Times New Roman"/>
                <w:sz w:val="16"/>
                <w:szCs w:val="16"/>
                <w:lang w:eastAsia="en-US"/>
              </w:rPr>
              <w:t>20</w:t>
            </w:r>
          </w:p>
        </w:tc>
        <w:tc>
          <w:tcPr>
            <w:tcW w:w="2654" w:type="dxa"/>
            <w:tcBorders>
              <w:top w:val="single" w:sz="6" w:space="0" w:color="auto"/>
              <w:left w:val="single" w:sz="6" w:space="0" w:color="auto"/>
              <w:bottom w:val="single" w:sz="6" w:space="0" w:color="auto"/>
              <w:right w:val="single" w:sz="6" w:space="0" w:color="auto"/>
            </w:tcBorders>
            <w:vAlign w:val="center"/>
          </w:tcPr>
          <w:p w:rsidR="0062118D" w:rsidRPr="00192437" w:rsidRDefault="0062118D" w:rsidP="0062118D">
            <w:pPr>
              <w:pStyle w:val="Style12"/>
              <w:widowControl/>
              <w:jc w:val="center"/>
              <w:rPr>
                <w:rFonts w:ascii="Times New Roman" w:eastAsiaTheme="minorHAnsi" w:hAnsi="Times New Roman" w:cs="Times New Roman"/>
                <w:sz w:val="16"/>
                <w:szCs w:val="16"/>
                <w:lang w:eastAsia="en-US"/>
              </w:rPr>
            </w:pPr>
            <w:r w:rsidRPr="00192437">
              <w:rPr>
                <w:rFonts w:ascii="Times New Roman" w:eastAsiaTheme="minorHAnsi" w:hAnsi="Times New Roman" w:cs="Times New Roman"/>
                <w:sz w:val="16"/>
                <w:szCs w:val="16"/>
                <w:lang w:eastAsia="en-US"/>
              </w:rPr>
              <w:t>4</w:t>
            </w:r>
          </w:p>
        </w:tc>
      </w:tr>
      <w:tr w:rsidR="0062118D" w:rsidTr="003268C1">
        <w:trPr>
          <w:cantSplit/>
          <w:trHeight w:hRule="exact" w:val="340"/>
          <w:tblHeader/>
          <w:jc w:val="center"/>
        </w:trPr>
        <w:tc>
          <w:tcPr>
            <w:tcW w:w="671" w:type="dxa"/>
            <w:tcBorders>
              <w:top w:val="single" w:sz="6" w:space="0" w:color="auto"/>
              <w:left w:val="single" w:sz="6" w:space="0" w:color="auto"/>
              <w:bottom w:val="single" w:sz="6" w:space="0" w:color="auto"/>
              <w:right w:val="single" w:sz="6" w:space="0" w:color="auto"/>
            </w:tcBorders>
            <w:shd w:val="clear" w:color="auto" w:fill="auto"/>
            <w:vAlign w:val="center"/>
          </w:tcPr>
          <w:p w:rsidR="0062118D" w:rsidRPr="00192437" w:rsidRDefault="0062118D" w:rsidP="0062118D">
            <w:pPr>
              <w:pStyle w:val="Style12"/>
              <w:widowControl/>
              <w:jc w:val="center"/>
              <w:rPr>
                <w:rFonts w:ascii="Times New Roman" w:eastAsiaTheme="minorHAnsi" w:hAnsi="Times New Roman" w:cs="Times New Roman"/>
                <w:b/>
                <w:sz w:val="16"/>
                <w:szCs w:val="16"/>
                <w:lang w:eastAsia="en-US"/>
              </w:rPr>
            </w:pPr>
            <w:r w:rsidRPr="00192437">
              <w:rPr>
                <w:rFonts w:ascii="Times New Roman" w:eastAsiaTheme="minorHAnsi" w:hAnsi="Times New Roman" w:cs="Times New Roman"/>
                <w:b/>
                <w:sz w:val="16"/>
                <w:szCs w:val="16"/>
                <w:lang w:eastAsia="en-US"/>
              </w:rPr>
              <w:t>30</w:t>
            </w:r>
          </w:p>
        </w:tc>
        <w:tc>
          <w:tcPr>
            <w:tcW w:w="4111" w:type="dxa"/>
            <w:tcBorders>
              <w:top w:val="single" w:sz="6" w:space="0" w:color="auto"/>
              <w:left w:val="single" w:sz="6" w:space="0" w:color="auto"/>
              <w:bottom w:val="single" w:sz="6" w:space="0" w:color="auto"/>
              <w:right w:val="single" w:sz="6" w:space="0" w:color="auto"/>
            </w:tcBorders>
            <w:vAlign w:val="center"/>
          </w:tcPr>
          <w:p w:rsidR="0062118D" w:rsidRPr="00192437" w:rsidRDefault="0062118D" w:rsidP="0062118D">
            <w:pPr>
              <w:pStyle w:val="Style12"/>
              <w:widowControl/>
              <w:jc w:val="center"/>
              <w:rPr>
                <w:rFonts w:ascii="Times New Roman" w:eastAsiaTheme="minorHAnsi" w:hAnsi="Times New Roman" w:cs="Times New Roman"/>
                <w:sz w:val="16"/>
                <w:szCs w:val="16"/>
                <w:lang w:eastAsia="en-US"/>
              </w:rPr>
            </w:pPr>
            <w:r w:rsidRPr="00192437">
              <w:rPr>
                <w:rFonts w:ascii="Times New Roman" w:eastAsiaTheme="minorHAnsi" w:hAnsi="Times New Roman" w:cs="Times New Roman"/>
                <w:sz w:val="16"/>
                <w:szCs w:val="16"/>
                <w:lang w:eastAsia="en-US"/>
              </w:rPr>
              <w:t>POMIAN-SIENKIEWICZA S3</w:t>
            </w:r>
          </w:p>
        </w:tc>
        <w:tc>
          <w:tcPr>
            <w:tcW w:w="1559" w:type="dxa"/>
            <w:tcBorders>
              <w:top w:val="single" w:sz="6" w:space="0" w:color="auto"/>
              <w:left w:val="single" w:sz="6" w:space="0" w:color="auto"/>
              <w:bottom w:val="single" w:sz="6" w:space="0" w:color="auto"/>
              <w:right w:val="single" w:sz="6" w:space="0" w:color="auto"/>
            </w:tcBorders>
            <w:vAlign w:val="center"/>
          </w:tcPr>
          <w:p w:rsidR="0062118D" w:rsidRPr="00192437" w:rsidRDefault="0062118D" w:rsidP="0062118D">
            <w:pPr>
              <w:pStyle w:val="Style12"/>
              <w:widowControl/>
              <w:jc w:val="center"/>
              <w:rPr>
                <w:rFonts w:ascii="Times New Roman" w:eastAsiaTheme="minorHAnsi" w:hAnsi="Times New Roman" w:cs="Times New Roman"/>
                <w:sz w:val="16"/>
                <w:szCs w:val="16"/>
                <w:lang w:eastAsia="en-US"/>
              </w:rPr>
            </w:pPr>
            <w:r w:rsidRPr="00192437">
              <w:rPr>
                <w:rFonts w:ascii="Times New Roman" w:eastAsiaTheme="minorHAnsi" w:hAnsi="Times New Roman" w:cs="Times New Roman"/>
                <w:sz w:val="16"/>
                <w:szCs w:val="16"/>
                <w:lang w:eastAsia="en-US"/>
              </w:rPr>
              <w:t>30</w:t>
            </w:r>
          </w:p>
        </w:tc>
        <w:tc>
          <w:tcPr>
            <w:tcW w:w="2654" w:type="dxa"/>
            <w:tcBorders>
              <w:top w:val="single" w:sz="6" w:space="0" w:color="auto"/>
              <w:left w:val="single" w:sz="6" w:space="0" w:color="auto"/>
              <w:bottom w:val="single" w:sz="6" w:space="0" w:color="auto"/>
              <w:right w:val="single" w:sz="6" w:space="0" w:color="auto"/>
            </w:tcBorders>
            <w:vAlign w:val="center"/>
          </w:tcPr>
          <w:p w:rsidR="0062118D" w:rsidRPr="00192437" w:rsidRDefault="0062118D" w:rsidP="0062118D">
            <w:pPr>
              <w:pStyle w:val="Style12"/>
              <w:widowControl/>
              <w:jc w:val="center"/>
              <w:rPr>
                <w:rFonts w:ascii="Times New Roman" w:eastAsiaTheme="minorHAnsi" w:hAnsi="Times New Roman" w:cs="Times New Roman"/>
                <w:sz w:val="16"/>
                <w:szCs w:val="16"/>
                <w:lang w:eastAsia="en-US"/>
              </w:rPr>
            </w:pPr>
            <w:r w:rsidRPr="00192437">
              <w:rPr>
                <w:rFonts w:ascii="Times New Roman" w:eastAsiaTheme="minorHAnsi" w:hAnsi="Times New Roman" w:cs="Times New Roman"/>
                <w:sz w:val="16"/>
                <w:szCs w:val="16"/>
                <w:lang w:eastAsia="en-US"/>
              </w:rPr>
              <w:t>5</w:t>
            </w:r>
          </w:p>
        </w:tc>
      </w:tr>
      <w:tr w:rsidR="0062118D" w:rsidTr="003268C1">
        <w:trPr>
          <w:cantSplit/>
          <w:trHeight w:hRule="exact" w:val="340"/>
          <w:tblHeader/>
          <w:jc w:val="center"/>
        </w:trPr>
        <w:tc>
          <w:tcPr>
            <w:tcW w:w="671" w:type="dxa"/>
            <w:tcBorders>
              <w:top w:val="single" w:sz="6" w:space="0" w:color="auto"/>
              <w:left w:val="single" w:sz="6" w:space="0" w:color="auto"/>
              <w:bottom w:val="single" w:sz="6" w:space="0" w:color="auto"/>
              <w:right w:val="single" w:sz="6" w:space="0" w:color="auto"/>
            </w:tcBorders>
            <w:shd w:val="clear" w:color="auto" w:fill="auto"/>
            <w:vAlign w:val="center"/>
          </w:tcPr>
          <w:p w:rsidR="0062118D" w:rsidRPr="00192437" w:rsidRDefault="0062118D" w:rsidP="0062118D">
            <w:pPr>
              <w:pStyle w:val="Style12"/>
              <w:widowControl/>
              <w:jc w:val="center"/>
              <w:rPr>
                <w:rFonts w:ascii="Times New Roman" w:eastAsiaTheme="minorHAnsi" w:hAnsi="Times New Roman" w:cs="Times New Roman"/>
                <w:b/>
                <w:sz w:val="16"/>
                <w:szCs w:val="16"/>
                <w:lang w:eastAsia="en-US"/>
              </w:rPr>
            </w:pPr>
            <w:r w:rsidRPr="00192437">
              <w:rPr>
                <w:rFonts w:ascii="Times New Roman" w:eastAsiaTheme="minorHAnsi" w:hAnsi="Times New Roman" w:cs="Times New Roman"/>
                <w:b/>
                <w:sz w:val="16"/>
                <w:szCs w:val="16"/>
                <w:lang w:eastAsia="en-US"/>
              </w:rPr>
              <w:t>31</w:t>
            </w:r>
          </w:p>
        </w:tc>
        <w:tc>
          <w:tcPr>
            <w:tcW w:w="4111" w:type="dxa"/>
            <w:tcBorders>
              <w:top w:val="single" w:sz="6" w:space="0" w:color="auto"/>
              <w:left w:val="single" w:sz="6" w:space="0" w:color="auto"/>
              <w:bottom w:val="single" w:sz="6" w:space="0" w:color="auto"/>
              <w:right w:val="single" w:sz="6" w:space="0" w:color="auto"/>
            </w:tcBorders>
            <w:vAlign w:val="center"/>
          </w:tcPr>
          <w:p w:rsidR="0062118D" w:rsidRPr="00192437" w:rsidRDefault="0062118D" w:rsidP="0062118D">
            <w:pPr>
              <w:pStyle w:val="Style12"/>
              <w:widowControl/>
              <w:jc w:val="center"/>
              <w:rPr>
                <w:rFonts w:ascii="Times New Roman" w:eastAsiaTheme="minorHAnsi" w:hAnsi="Times New Roman" w:cs="Times New Roman"/>
                <w:sz w:val="16"/>
                <w:szCs w:val="16"/>
                <w:lang w:eastAsia="en-US"/>
              </w:rPr>
            </w:pPr>
            <w:r w:rsidRPr="00192437">
              <w:rPr>
                <w:rFonts w:ascii="Times New Roman" w:eastAsiaTheme="minorHAnsi" w:hAnsi="Times New Roman" w:cs="Times New Roman"/>
                <w:sz w:val="16"/>
                <w:szCs w:val="16"/>
                <w:lang w:eastAsia="en-US"/>
              </w:rPr>
              <w:t>WOJCIECHOWICE-KOŁOBRZESKA</w:t>
            </w:r>
          </w:p>
        </w:tc>
        <w:tc>
          <w:tcPr>
            <w:tcW w:w="1559" w:type="dxa"/>
            <w:tcBorders>
              <w:top w:val="single" w:sz="6" w:space="0" w:color="auto"/>
              <w:left w:val="single" w:sz="6" w:space="0" w:color="auto"/>
              <w:bottom w:val="single" w:sz="6" w:space="0" w:color="auto"/>
              <w:right w:val="single" w:sz="6" w:space="0" w:color="auto"/>
            </w:tcBorders>
            <w:vAlign w:val="center"/>
          </w:tcPr>
          <w:p w:rsidR="0062118D" w:rsidRPr="00192437" w:rsidRDefault="0062118D" w:rsidP="0062118D">
            <w:pPr>
              <w:pStyle w:val="Style12"/>
              <w:widowControl/>
              <w:jc w:val="center"/>
              <w:rPr>
                <w:rFonts w:ascii="Times New Roman" w:eastAsiaTheme="minorHAnsi" w:hAnsi="Times New Roman" w:cs="Times New Roman"/>
                <w:sz w:val="16"/>
                <w:szCs w:val="16"/>
                <w:lang w:eastAsia="en-US"/>
              </w:rPr>
            </w:pPr>
            <w:r w:rsidRPr="00192437">
              <w:rPr>
                <w:rFonts w:ascii="Times New Roman" w:eastAsiaTheme="minorHAnsi" w:hAnsi="Times New Roman" w:cs="Times New Roman"/>
                <w:sz w:val="16"/>
                <w:szCs w:val="16"/>
                <w:lang w:eastAsia="en-US"/>
              </w:rPr>
              <w:t>25</w:t>
            </w:r>
          </w:p>
        </w:tc>
        <w:tc>
          <w:tcPr>
            <w:tcW w:w="2654" w:type="dxa"/>
            <w:tcBorders>
              <w:top w:val="single" w:sz="6" w:space="0" w:color="auto"/>
              <w:left w:val="single" w:sz="6" w:space="0" w:color="auto"/>
              <w:bottom w:val="single" w:sz="6" w:space="0" w:color="auto"/>
              <w:right w:val="single" w:sz="6" w:space="0" w:color="auto"/>
            </w:tcBorders>
            <w:vAlign w:val="center"/>
          </w:tcPr>
          <w:p w:rsidR="0062118D" w:rsidRPr="00192437" w:rsidRDefault="0062118D" w:rsidP="0062118D">
            <w:pPr>
              <w:pStyle w:val="Style12"/>
              <w:widowControl/>
              <w:jc w:val="center"/>
              <w:rPr>
                <w:rFonts w:ascii="Times New Roman" w:eastAsiaTheme="minorHAnsi" w:hAnsi="Times New Roman" w:cs="Times New Roman"/>
                <w:sz w:val="16"/>
                <w:szCs w:val="16"/>
                <w:lang w:eastAsia="en-US"/>
              </w:rPr>
            </w:pPr>
            <w:r w:rsidRPr="00192437">
              <w:rPr>
                <w:rFonts w:ascii="Times New Roman" w:eastAsiaTheme="minorHAnsi" w:hAnsi="Times New Roman" w:cs="Times New Roman"/>
                <w:sz w:val="16"/>
                <w:szCs w:val="16"/>
                <w:lang w:eastAsia="en-US"/>
              </w:rPr>
              <w:t>4</w:t>
            </w:r>
          </w:p>
        </w:tc>
      </w:tr>
      <w:tr w:rsidR="0062118D" w:rsidTr="003268C1">
        <w:trPr>
          <w:cantSplit/>
          <w:trHeight w:hRule="exact" w:val="340"/>
          <w:tblHeader/>
          <w:jc w:val="center"/>
        </w:trPr>
        <w:tc>
          <w:tcPr>
            <w:tcW w:w="671" w:type="dxa"/>
            <w:tcBorders>
              <w:top w:val="single" w:sz="6" w:space="0" w:color="auto"/>
              <w:left w:val="single" w:sz="6" w:space="0" w:color="auto"/>
              <w:bottom w:val="single" w:sz="6" w:space="0" w:color="auto"/>
              <w:right w:val="single" w:sz="6" w:space="0" w:color="auto"/>
            </w:tcBorders>
            <w:shd w:val="clear" w:color="auto" w:fill="auto"/>
            <w:vAlign w:val="center"/>
          </w:tcPr>
          <w:p w:rsidR="0062118D" w:rsidRPr="00192437" w:rsidRDefault="0062118D" w:rsidP="0062118D">
            <w:pPr>
              <w:pStyle w:val="Style12"/>
              <w:widowControl/>
              <w:jc w:val="center"/>
              <w:rPr>
                <w:rFonts w:ascii="Times New Roman" w:eastAsiaTheme="minorHAnsi" w:hAnsi="Times New Roman" w:cs="Times New Roman"/>
                <w:b/>
                <w:sz w:val="16"/>
                <w:szCs w:val="16"/>
                <w:lang w:eastAsia="en-US"/>
              </w:rPr>
            </w:pPr>
            <w:r w:rsidRPr="00192437">
              <w:rPr>
                <w:rFonts w:ascii="Times New Roman" w:eastAsiaTheme="minorHAnsi" w:hAnsi="Times New Roman" w:cs="Times New Roman"/>
                <w:b/>
                <w:sz w:val="16"/>
                <w:szCs w:val="16"/>
                <w:lang w:eastAsia="en-US"/>
              </w:rPr>
              <w:t>32</w:t>
            </w:r>
          </w:p>
        </w:tc>
        <w:tc>
          <w:tcPr>
            <w:tcW w:w="4111" w:type="dxa"/>
            <w:tcBorders>
              <w:top w:val="single" w:sz="6" w:space="0" w:color="auto"/>
              <w:left w:val="single" w:sz="6" w:space="0" w:color="auto"/>
              <w:bottom w:val="single" w:sz="6" w:space="0" w:color="auto"/>
              <w:right w:val="single" w:sz="6" w:space="0" w:color="auto"/>
            </w:tcBorders>
            <w:vAlign w:val="center"/>
          </w:tcPr>
          <w:p w:rsidR="0062118D" w:rsidRPr="00192437" w:rsidRDefault="0062118D" w:rsidP="0062118D">
            <w:pPr>
              <w:pStyle w:val="Style12"/>
              <w:widowControl/>
              <w:jc w:val="center"/>
              <w:rPr>
                <w:rFonts w:ascii="Times New Roman" w:eastAsiaTheme="minorHAnsi" w:hAnsi="Times New Roman" w:cs="Times New Roman"/>
                <w:sz w:val="16"/>
                <w:szCs w:val="16"/>
                <w:lang w:eastAsia="en-US"/>
              </w:rPr>
            </w:pPr>
            <w:r w:rsidRPr="00192437">
              <w:rPr>
                <w:rFonts w:ascii="Times New Roman" w:eastAsiaTheme="minorHAnsi" w:hAnsi="Times New Roman" w:cs="Times New Roman"/>
                <w:sz w:val="16"/>
                <w:szCs w:val="16"/>
                <w:lang w:eastAsia="en-US"/>
              </w:rPr>
              <w:t>WOJCIECHOWICE-DROMOST</w:t>
            </w:r>
          </w:p>
        </w:tc>
        <w:tc>
          <w:tcPr>
            <w:tcW w:w="1559" w:type="dxa"/>
            <w:tcBorders>
              <w:top w:val="single" w:sz="6" w:space="0" w:color="auto"/>
              <w:left w:val="single" w:sz="6" w:space="0" w:color="auto"/>
              <w:bottom w:val="single" w:sz="6" w:space="0" w:color="auto"/>
              <w:right w:val="single" w:sz="6" w:space="0" w:color="auto"/>
            </w:tcBorders>
            <w:vAlign w:val="center"/>
          </w:tcPr>
          <w:p w:rsidR="0062118D" w:rsidRPr="00192437" w:rsidRDefault="0062118D" w:rsidP="0062118D">
            <w:pPr>
              <w:pStyle w:val="Style12"/>
              <w:widowControl/>
              <w:jc w:val="center"/>
              <w:rPr>
                <w:rFonts w:ascii="Times New Roman" w:eastAsiaTheme="minorHAnsi" w:hAnsi="Times New Roman" w:cs="Times New Roman"/>
                <w:sz w:val="16"/>
                <w:szCs w:val="16"/>
                <w:lang w:eastAsia="en-US"/>
              </w:rPr>
            </w:pPr>
            <w:r w:rsidRPr="00192437">
              <w:rPr>
                <w:rFonts w:ascii="Times New Roman" w:eastAsiaTheme="minorHAnsi" w:hAnsi="Times New Roman" w:cs="Times New Roman"/>
                <w:sz w:val="16"/>
                <w:szCs w:val="16"/>
                <w:lang w:eastAsia="en-US"/>
              </w:rPr>
              <w:t>45</w:t>
            </w:r>
          </w:p>
        </w:tc>
        <w:tc>
          <w:tcPr>
            <w:tcW w:w="2654" w:type="dxa"/>
            <w:tcBorders>
              <w:top w:val="single" w:sz="6" w:space="0" w:color="auto"/>
              <w:left w:val="single" w:sz="6" w:space="0" w:color="auto"/>
              <w:bottom w:val="single" w:sz="6" w:space="0" w:color="auto"/>
              <w:right w:val="single" w:sz="6" w:space="0" w:color="auto"/>
            </w:tcBorders>
            <w:vAlign w:val="center"/>
          </w:tcPr>
          <w:p w:rsidR="0062118D" w:rsidRPr="00192437" w:rsidRDefault="0062118D" w:rsidP="0062118D">
            <w:pPr>
              <w:pStyle w:val="Style12"/>
              <w:widowControl/>
              <w:jc w:val="center"/>
              <w:rPr>
                <w:rFonts w:ascii="Times New Roman" w:eastAsiaTheme="minorHAnsi" w:hAnsi="Times New Roman" w:cs="Times New Roman"/>
                <w:sz w:val="16"/>
                <w:szCs w:val="16"/>
                <w:lang w:eastAsia="en-US"/>
              </w:rPr>
            </w:pPr>
            <w:r w:rsidRPr="00192437">
              <w:rPr>
                <w:rFonts w:ascii="Times New Roman" w:eastAsiaTheme="minorHAnsi" w:hAnsi="Times New Roman" w:cs="Times New Roman"/>
                <w:sz w:val="16"/>
                <w:szCs w:val="16"/>
                <w:lang w:eastAsia="en-US"/>
              </w:rPr>
              <w:t>9</w:t>
            </w:r>
          </w:p>
        </w:tc>
      </w:tr>
      <w:tr w:rsidR="0062118D" w:rsidTr="003268C1">
        <w:trPr>
          <w:cantSplit/>
          <w:trHeight w:hRule="exact" w:val="340"/>
          <w:tblHeader/>
          <w:jc w:val="center"/>
        </w:trPr>
        <w:tc>
          <w:tcPr>
            <w:tcW w:w="671" w:type="dxa"/>
            <w:tcBorders>
              <w:top w:val="single" w:sz="6" w:space="0" w:color="auto"/>
              <w:left w:val="single" w:sz="6" w:space="0" w:color="auto"/>
              <w:bottom w:val="single" w:sz="6" w:space="0" w:color="auto"/>
              <w:right w:val="single" w:sz="6" w:space="0" w:color="auto"/>
            </w:tcBorders>
            <w:shd w:val="clear" w:color="auto" w:fill="auto"/>
            <w:vAlign w:val="center"/>
          </w:tcPr>
          <w:p w:rsidR="0062118D" w:rsidRPr="00192437" w:rsidRDefault="0062118D" w:rsidP="0062118D">
            <w:pPr>
              <w:pStyle w:val="Style12"/>
              <w:widowControl/>
              <w:jc w:val="center"/>
              <w:rPr>
                <w:rFonts w:ascii="Times New Roman" w:eastAsiaTheme="minorHAnsi" w:hAnsi="Times New Roman" w:cs="Times New Roman"/>
                <w:b/>
                <w:sz w:val="16"/>
                <w:szCs w:val="16"/>
                <w:lang w:eastAsia="en-US"/>
              </w:rPr>
            </w:pPr>
            <w:r w:rsidRPr="00192437">
              <w:rPr>
                <w:rFonts w:ascii="Times New Roman" w:eastAsiaTheme="minorHAnsi" w:hAnsi="Times New Roman" w:cs="Times New Roman"/>
                <w:b/>
                <w:sz w:val="16"/>
                <w:szCs w:val="16"/>
                <w:lang w:eastAsia="en-US"/>
              </w:rPr>
              <w:t>33</w:t>
            </w:r>
          </w:p>
        </w:tc>
        <w:tc>
          <w:tcPr>
            <w:tcW w:w="4111" w:type="dxa"/>
            <w:tcBorders>
              <w:top w:val="single" w:sz="6" w:space="0" w:color="auto"/>
              <w:left w:val="single" w:sz="6" w:space="0" w:color="auto"/>
              <w:bottom w:val="single" w:sz="6" w:space="0" w:color="auto"/>
              <w:right w:val="single" w:sz="6" w:space="0" w:color="auto"/>
            </w:tcBorders>
            <w:vAlign w:val="center"/>
          </w:tcPr>
          <w:p w:rsidR="0062118D" w:rsidRPr="00192437" w:rsidRDefault="0062118D" w:rsidP="0062118D">
            <w:pPr>
              <w:pStyle w:val="Style12"/>
              <w:widowControl/>
              <w:jc w:val="center"/>
              <w:rPr>
                <w:rFonts w:ascii="Times New Roman" w:eastAsiaTheme="minorHAnsi" w:hAnsi="Times New Roman" w:cs="Times New Roman"/>
                <w:sz w:val="16"/>
                <w:szCs w:val="16"/>
                <w:lang w:eastAsia="en-US"/>
              </w:rPr>
            </w:pPr>
            <w:r w:rsidRPr="00192437">
              <w:rPr>
                <w:rFonts w:ascii="Times New Roman" w:eastAsiaTheme="minorHAnsi" w:hAnsi="Times New Roman" w:cs="Times New Roman"/>
                <w:sz w:val="16"/>
                <w:szCs w:val="16"/>
                <w:lang w:eastAsia="en-US"/>
              </w:rPr>
              <w:t>WOJCIECHOWICE-ORLEN</w:t>
            </w:r>
          </w:p>
        </w:tc>
        <w:tc>
          <w:tcPr>
            <w:tcW w:w="1559" w:type="dxa"/>
            <w:tcBorders>
              <w:top w:val="single" w:sz="6" w:space="0" w:color="auto"/>
              <w:left w:val="single" w:sz="6" w:space="0" w:color="auto"/>
              <w:bottom w:val="single" w:sz="6" w:space="0" w:color="auto"/>
              <w:right w:val="single" w:sz="6" w:space="0" w:color="auto"/>
            </w:tcBorders>
            <w:vAlign w:val="center"/>
          </w:tcPr>
          <w:p w:rsidR="0062118D" w:rsidRPr="00192437" w:rsidRDefault="0062118D" w:rsidP="0062118D">
            <w:pPr>
              <w:pStyle w:val="Style12"/>
              <w:widowControl/>
              <w:jc w:val="center"/>
              <w:rPr>
                <w:rFonts w:ascii="Times New Roman" w:eastAsiaTheme="minorHAnsi" w:hAnsi="Times New Roman" w:cs="Times New Roman"/>
                <w:sz w:val="16"/>
                <w:szCs w:val="16"/>
                <w:lang w:eastAsia="en-US"/>
              </w:rPr>
            </w:pPr>
            <w:r w:rsidRPr="00192437">
              <w:rPr>
                <w:rFonts w:ascii="Times New Roman" w:eastAsiaTheme="minorHAnsi" w:hAnsi="Times New Roman" w:cs="Times New Roman"/>
                <w:sz w:val="16"/>
                <w:szCs w:val="16"/>
                <w:lang w:eastAsia="en-US"/>
              </w:rPr>
              <w:t>35</w:t>
            </w:r>
          </w:p>
        </w:tc>
        <w:tc>
          <w:tcPr>
            <w:tcW w:w="2654" w:type="dxa"/>
            <w:tcBorders>
              <w:top w:val="single" w:sz="6" w:space="0" w:color="auto"/>
              <w:left w:val="single" w:sz="6" w:space="0" w:color="auto"/>
              <w:bottom w:val="single" w:sz="6" w:space="0" w:color="auto"/>
              <w:right w:val="single" w:sz="6" w:space="0" w:color="auto"/>
            </w:tcBorders>
            <w:vAlign w:val="center"/>
          </w:tcPr>
          <w:p w:rsidR="0062118D" w:rsidRPr="00192437" w:rsidRDefault="0062118D" w:rsidP="0062118D">
            <w:pPr>
              <w:pStyle w:val="Style12"/>
              <w:widowControl/>
              <w:jc w:val="center"/>
              <w:rPr>
                <w:rFonts w:ascii="Times New Roman" w:eastAsiaTheme="minorHAnsi" w:hAnsi="Times New Roman" w:cs="Times New Roman"/>
                <w:sz w:val="16"/>
                <w:szCs w:val="16"/>
                <w:lang w:eastAsia="en-US"/>
              </w:rPr>
            </w:pPr>
            <w:r w:rsidRPr="00192437">
              <w:rPr>
                <w:rFonts w:ascii="Times New Roman" w:eastAsiaTheme="minorHAnsi" w:hAnsi="Times New Roman" w:cs="Times New Roman"/>
                <w:sz w:val="16"/>
                <w:szCs w:val="16"/>
                <w:lang w:eastAsia="en-US"/>
              </w:rPr>
              <w:t>11</w:t>
            </w:r>
          </w:p>
        </w:tc>
      </w:tr>
      <w:tr w:rsidR="0062118D" w:rsidTr="003268C1">
        <w:trPr>
          <w:cantSplit/>
          <w:trHeight w:hRule="exact" w:val="340"/>
          <w:tblHeader/>
          <w:jc w:val="center"/>
        </w:trPr>
        <w:tc>
          <w:tcPr>
            <w:tcW w:w="671" w:type="dxa"/>
            <w:tcBorders>
              <w:top w:val="single" w:sz="6" w:space="0" w:color="auto"/>
              <w:left w:val="single" w:sz="6" w:space="0" w:color="auto"/>
              <w:bottom w:val="single" w:sz="6" w:space="0" w:color="auto"/>
              <w:right w:val="single" w:sz="6" w:space="0" w:color="auto"/>
            </w:tcBorders>
            <w:shd w:val="clear" w:color="auto" w:fill="auto"/>
            <w:vAlign w:val="center"/>
          </w:tcPr>
          <w:p w:rsidR="0062118D" w:rsidRPr="00192437" w:rsidRDefault="0062118D" w:rsidP="0062118D">
            <w:pPr>
              <w:pStyle w:val="Style12"/>
              <w:widowControl/>
              <w:jc w:val="center"/>
              <w:rPr>
                <w:rFonts w:ascii="Times New Roman" w:eastAsiaTheme="minorHAnsi" w:hAnsi="Times New Roman" w:cs="Times New Roman"/>
                <w:b/>
                <w:sz w:val="16"/>
                <w:szCs w:val="16"/>
                <w:lang w:eastAsia="en-US"/>
              </w:rPr>
            </w:pPr>
            <w:r w:rsidRPr="00192437">
              <w:rPr>
                <w:rFonts w:ascii="Times New Roman" w:eastAsiaTheme="minorHAnsi" w:hAnsi="Times New Roman" w:cs="Times New Roman"/>
                <w:b/>
                <w:sz w:val="16"/>
                <w:szCs w:val="16"/>
                <w:lang w:eastAsia="en-US"/>
              </w:rPr>
              <w:t>34</w:t>
            </w:r>
          </w:p>
        </w:tc>
        <w:tc>
          <w:tcPr>
            <w:tcW w:w="4111" w:type="dxa"/>
            <w:tcBorders>
              <w:top w:val="single" w:sz="6" w:space="0" w:color="auto"/>
              <w:left w:val="single" w:sz="6" w:space="0" w:color="auto"/>
              <w:bottom w:val="single" w:sz="6" w:space="0" w:color="auto"/>
              <w:right w:val="single" w:sz="6" w:space="0" w:color="auto"/>
            </w:tcBorders>
            <w:vAlign w:val="center"/>
          </w:tcPr>
          <w:p w:rsidR="0062118D" w:rsidRPr="00192437" w:rsidRDefault="0062118D" w:rsidP="0062118D">
            <w:pPr>
              <w:pStyle w:val="Style12"/>
              <w:widowControl/>
              <w:jc w:val="center"/>
              <w:rPr>
                <w:rFonts w:ascii="Times New Roman" w:eastAsiaTheme="minorHAnsi" w:hAnsi="Times New Roman" w:cs="Times New Roman"/>
                <w:sz w:val="16"/>
                <w:szCs w:val="16"/>
                <w:lang w:eastAsia="en-US"/>
              </w:rPr>
            </w:pPr>
            <w:r w:rsidRPr="00192437">
              <w:rPr>
                <w:rFonts w:ascii="Times New Roman" w:eastAsiaTheme="minorHAnsi" w:hAnsi="Times New Roman" w:cs="Times New Roman"/>
                <w:sz w:val="16"/>
                <w:szCs w:val="16"/>
                <w:lang w:eastAsia="en-US"/>
              </w:rPr>
              <w:t>WOJCIECHOWICE-PGO</w:t>
            </w:r>
          </w:p>
        </w:tc>
        <w:tc>
          <w:tcPr>
            <w:tcW w:w="1559" w:type="dxa"/>
            <w:tcBorders>
              <w:top w:val="single" w:sz="6" w:space="0" w:color="auto"/>
              <w:left w:val="single" w:sz="6" w:space="0" w:color="auto"/>
              <w:bottom w:val="single" w:sz="6" w:space="0" w:color="auto"/>
              <w:right w:val="single" w:sz="6" w:space="0" w:color="auto"/>
            </w:tcBorders>
            <w:vAlign w:val="center"/>
          </w:tcPr>
          <w:p w:rsidR="0062118D" w:rsidRPr="00192437" w:rsidRDefault="0062118D" w:rsidP="0062118D">
            <w:pPr>
              <w:pStyle w:val="Style12"/>
              <w:widowControl/>
              <w:jc w:val="center"/>
              <w:rPr>
                <w:rFonts w:ascii="Times New Roman" w:eastAsiaTheme="minorHAnsi" w:hAnsi="Times New Roman" w:cs="Times New Roman"/>
                <w:sz w:val="16"/>
                <w:szCs w:val="16"/>
                <w:lang w:eastAsia="en-US"/>
              </w:rPr>
            </w:pPr>
            <w:r w:rsidRPr="00192437">
              <w:rPr>
                <w:rFonts w:ascii="Times New Roman" w:eastAsiaTheme="minorHAnsi" w:hAnsi="Times New Roman" w:cs="Times New Roman"/>
                <w:sz w:val="16"/>
                <w:szCs w:val="16"/>
                <w:lang w:eastAsia="en-US"/>
              </w:rPr>
              <w:t>20</w:t>
            </w:r>
          </w:p>
        </w:tc>
        <w:tc>
          <w:tcPr>
            <w:tcW w:w="2654" w:type="dxa"/>
            <w:tcBorders>
              <w:top w:val="single" w:sz="6" w:space="0" w:color="auto"/>
              <w:left w:val="single" w:sz="6" w:space="0" w:color="auto"/>
              <w:bottom w:val="single" w:sz="6" w:space="0" w:color="auto"/>
              <w:right w:val="single" w:sz="6" w:space="0" w:color="auto"/>
            </w:tcBorders>
            <w:vAlign w:val="center"/>
          </w:tcPr>
          <w:p w:rsidR="0062118D" w:rsidRPr="00192437" w:rsidRDefault="0062118D" w:rsidP="0062118D">
            <w:pPr>
              <w:pStyle w:val="Style12"/>
              <w:widowControl/>
              <w:jc w:val="center"/>
              <w:rPr>
                <w:rFonts w:ascii="Times New Roman" w:eastAsiaTheme="minorHAnsi" w:hAnsi="Times New Roman" w:cs="Times New Roman"/>
                <w:sz w:val="16"/>
                <w:szCs w:val="16"/>
                <w:lang w:eastAsia="en-US"/>
              </w:rPr>
            </w:pPr>
            <w:r w:rsidRPr="00192437">
              <w:rPr>
                <w:rFonts w:ascii="Times New Roman" w:eastAsiaTheme="minorHAnsi" w:hAnsi="Times New Roman" w:cs="Times New Roman"/>
                <w:sz w:val="16"/>
                <w:szCs w:val="16"/>
                <w:lang w:eastAsia="en-US"/>
              </w:rPr>
              <w:t>6</w:t>
            </w:r>
          </w:p>
        </w:tc>
      </w:tr>
      <w:tr w:rsidR="0062118D" w:rsidTr="003268C1">
        <w:trPr>
          <w:cantSplit/>
          <w:trHeight w:hRule="exact" w:val="340"/>
          <w:tblHeader/>
          <w:jc w:val="center"/>
        </w:trPr>
        <w:tc>
          <w:tcPr>
            <w:tcW w:w="671" w:type="dxa"/>
            <w:tcBorders>
              <w:top w:val="single" w:sz="6" w:space="0" w:color="auto"/>
              <w:left w:val="single" w:sz="6" w:space="0" w:color="auto"/>
              <w:bottom w:val="single" w:sz="6" w:space="0" w:color="auto"/>
              <w:right w:val="single" w:sz="6" w:space="0" w:color="auto"/>
            </w:tcBorders>
            <w:shd w:val="clear" w:color="auto" w:fill="auto"/>
            <w:vAlign w:val="center"/>
          </w:tcPr>
          <w:p w:rsidR="0062118D" w:rsidRPr="00192437" w:rsidRDefault="0062118D" w:rsidP="0062118D">
            <w:pPr>
              <w:pStyle w:val="Style12"/>
              <w:widowControl/>
              <w:jc w:val="center"/>
              <w:rPr>
                <w:rFonts w:ascii="Times New Roman" w:eastAsiaTheme="minorHAnsi" w:hAnsi="Times New Roman" w:cs="Times New Roman"/>
                <w:b/>
                <w:sz w:val="16"/>
                <w:szCs w:val="16"/>
                <w:lang w:eastAsia="en-US"/>
              </w:rPr>
            </w:pPr>
            <w:r w:rsidRPr="00192437">
              <w:rPr>
                <w:rFonts w:ascii="Times New Roman" w:eastAsiaTheme="minorHAnsi" w:hAnsi="Times New Roman" w:cs="Times New Roman"/>
                <w:b/>
                <w:sz w:val="16"/>
                <w:szCs w:val="16"/>
                <w:lang w:eastAsia="en-US"/>
              </w:rPr>
              <w:t>35</w:t>
            </w:r>
          </w:p>
        </w:tc>
        <w:tc>
          <w:tcPr>
            <w:tcW w:w="4111" w:type="dxa"/>
            <w:tcBorders>
              <w:top w:val="single" w:sz="6" w:space="0" w:color="auto"/>
              <w:left w:val="single" w:sz="6" w:space="0" w:color="auto"/>
              <w:bottom w:val="single" w:sz="6" w:space="0" w:color="auto"/>
              <w:right w:val="single" w:sz="6" w:space="0" w:color="auto"/>
            </w:tcBorders>
            <w:vAlign w:val="center"/>
          </w:tcPr>
          <w:p w:rsidR="0062118D" w:rsidRPr="00192437" w:rsidRDefault="0062118D" w:rsidP="0062118D">
            <w:pPr>
              <w:pStyle w:val="Style12"/>
              <w:widowControl/>
              <w:jc w:val="center"/>
              <w:rPr>
                <w:rFonts w:ascii="Times New Roman" w:eastAsiaTheme="minorHAnsi" w:hAnsi="Times New Roman" w:cs="Times New Roman"/>
                <w:sz w:val="16"/>
                <w:szCs w:val="16"/>
                <w:lang w:eastAsia="en-US"/>
              </w:rPr>
            </w:pPr>
            <w:r w:rsidRPr="00192437">
              <w:rPr>
                <w:rFonts w:ascii="Times New Roman" w:eastAsiaTheme="minorHAnsi" w:hAnsi="Times New Roman" w:cs="Times New Roman"/>
                <w:sz w:val="16"/>
                <w:szCs w:val="16"/>
                <w:lang w:eastAsia="en-US"/>
              </w:rPr>
              <w:t>WOJCIECHOWICE-REJON</w:t>
            </w:r>
          </w:p>
        </w:tc>
        <w:tc>
          <w:tcPr>
            <w:tcW w:w="1559" w:type="dxa"/>
            <w:tcBorders>
              <w:top w:val="single" w:sz="6" w:space="0" w:color="auto"/>
              <w:left w:val="single" w:sz="6" w:space="0" w:color="auto"/>
              <w:bottom w:val="single" w:sz="6" w:space="0" w:color="auto"/>
              <w:right w:val="single" w:sz="6" w:space="0" w:color="auto"/>
            </w:tcBorders>
            <w:vAlign w:val="center"/>
          </w:tcPr>
          <w:p w:rsidR="0062118D" w:rsidRPr="00192437" w:rsidRDefault="0062118D" w:rsidP="0062118D">
            <w:pPr>
              <w:pStyle w:val="Style12"/>
              <w:widowControl/>
              <w:jc w:val="center"/>
              <w:rPr>
                <w:rFonts w:ascii="Times New Roman" w:eastAsiaTheme="minorHAnsi" w:hAnsi="Times New Roman" w:cs="Times New Roman"/>
                <w:sz w:val="16"/>
                <w:szCs w:val="16"/>
                <w:lang w:eastAsia="en-US"/>
              </w:rPr>
            </w:pPr>
            <w:r w:rsidRPr="00192437">
              <w:rPr>
                <w:rFonts w:ascii="Times New Roman" w:eastAsiaTheme="minorHAnsi" w:hAnsi="Times New Roman" w:cs="Times New Roman"/>
                <w:sz w:val="16"/>
                <w:szCs w:val="16"/>
                <w:lang w:eastAsia="en-US"/>
              </w:rPr>
              <w:t>10</w:t>
            </w:r>
          </w:p>
        </w:tc>
        <w:tc>
          <w:tcPr>
            <w:tcW w:w="2654" w:type="dxa"/>
            <w:tcBorders>
              <w:top w:val="single" w:sz="6" w:space="0" w:color="auto"/>
              <w:left w:val="single" w:sz="6" w:space="0" w:color="auto"/>
              <w:bottom w:val="single" w:sz="6" w:space="0" w:color="auto"/>
              <w:right w:val="single" w:sz="6" w:space="0" w:color="auto"/>
            </w:tcBorders>
            <w:vAlign w:val="center"/>
          </w:tcPr>
          <w:p w:rsidR="0062118D" w:rsidRPr="00192437" w:rsidRDefault="0062118D" w:rsidP="0062118D">
            <w:pPr>
              <w:pStyle w:val="Style12"/>
              <w:widowControl/>
              <w:jc w:val="center"/>
              <w:rPr>
                <w:rFonts w:ascii="Times New Roman" w:eastAsiaTheme="minorHAnsi" w:hAnsi="Times New Roman" w:cs="Times New Roman"/>
                <w:sz w:val="16"/>
                <w:szCs w:val="16"/>
                <w:lang w:eastAsia="en-US"/>
              </w:rPr>
            </w:pPr>
            <w:r w:rsidRPr="00192437">
              <w:rPr>
                <w:rFonts w:ascii="Times New Roman" w:eastAsiaTheme="minorHAnsi" w:hAnsi="Times New Roman" w:cs="Times New Roman"/>
                <w:sz w:val="16"/>
                <w:szCs w:val="16"/>
                <w:lang w:eastAsia="en-US"/>
              </w:rPr>
              <w:t>8</w:t>
            </w:r>
          </w:p>
        </w:tc>
      </w:tr>
      <w:tr w:rsidR="0062118D" w:rsidTr="003268C1">
        <w:trPr>
          <w:cantSplit/>
          <w:trHeight w:hRule="exact" w:val="340"/>
          <w:tblHeader/>
          <w:jc w:val="center"/>
        </w:trPr>
        <w:tc>
          <w:tcPr>
            <w:tcW w:w="671" w:type="dxa"/>
            <w:tcBorders>
              <w:top w:val="single" w:sz="6" w:space="0" w:color="auto"/>
              <w:left w:val="single" w:sz="6" w:space="0" w:color="auto"/>
              <w:bottom w:val="single" w:sz="6" w:space="0" w:color="auto"/>
              <w:right w:val="single" w:sz="6" w:space="0" w:color="auto"/>
            </w:tcBorders>
            <w:shd w:val="clear" w:color="auto" w:fill="auto"/>
            <w:vAlign w:val="center"/>
          </w:tcPr>
          <w:p w:rsidR="0062118D" w:rsidRPr="00192437" w:rsidRDefault="0062118D" w:rsidP="0062118D">
            <w:pPr>
              <w:pStyle w:val="Style12"/>
              <w:widowControl/>
              <w:jc w:val="center"/>
              <w:rPr>
                <w:rFonts w:ascii="Times New Roman" w:eastAsiaTheme="minorHAnsi" w:hAnsi="Times New Roman" w:cs="Times New Roman"/>
                <w:b/>
                <w:sz w:val="16"/>
                <w:szCs w:val="16"/>
                <w:lang w:eastAsia="en-US"/>
              </w:rPr>
            </w:pPr>
            <w:r w:rsidRPr="00192437">
              <w:rPr>
                <w:rFonts w:ascii="Times New Roman" w:eastAsiaTheme="minorHAnsi" w:hAnsi="Times New Roman" w:cs="Times New Roman"/>
                <w:b/>
                <w:sz w:val="16"/>
                <w:szCs w:val="16"/>
                <w:lang w:eastAsia="en-US"/>
              </w:rPr>
              <w:t>36</w:t>
            </w:r>
          </w:p>
        </w:tc>
        <w:tc>
          <w:tcPr>
            <w:tcW w:w="4111" w:type="dxa"/>
            <w:tcBorders>
              <w:top w:val="single" w:sz="6" w:space="0" w:color="auto"/>
              <w:left w:val="single" w:sz="6" w:space="0" w:color="auto"/>
              <w:bottom w:val="single" w:sz="6" w:space="0" w:color="auto"/>
              <w:right w:val="single" w:sz="6" w:space="0" w:color="auto"/>
            </w:tcBorders>
            <w:vAlign w:val="center"/>
          </w:tcPr>
          <w:p w:rsidR="0062118D" w:rsidRPr="00192437" w:rsidRDefault="0062118D" w:rsidP="0062118D">
            <w:pPr>
              <w:pStyle w:val="Style12"/>
              <w:widowControl/>
              <w:jc w:val="center"/>
              <w:rPr>
                <w:rFonts w:ascii="Times New Roman" w:eastAsiaTheme="minorHAnsi" w:hAnsi="Times New Roman" w:cs="Times New Roman"/>
                <w:sz w:val="16"/>
                <w:szCs w:val="16"/>
                <w:lang w:eastAsia="en-US"/>
              </w:rPr>
            </w:pPr>
            <w:r w:rsidRPr="00192437">
              <w:rPr>
                <w:rFonts w:ascii="Times New Roman" w:eastAsiaTheme="minorHAnsi" w:hAnsi="Times New Roman" w:cs="Times New Roman"/>
                <w:sz w:val="16"/>
                <w:szCs w:val="16"/>
                <w:lang w:eastAsia="en-US"/>
              </w:rPr>
              <w:t>WOJCIECHOWICE-WOJCIECH.</w:t>
            </w:r>
          </w:p>
        </w:tc>
        <w:tc>
          <w:tcPr>
            <w:tcW w:w="1559" w:type="dxa"/>
            <w:tcBorders>
              <w:top w:val="single" w:sz="6" w:space="0" w:color="auto"/>
              <w:left w:val="single" w:sz="6" w:space="0" w:color="auto"/>
              <w:bottom w:val="single" w:sz="6" w:space="0" w:color="auto"/>
              <w:right w:val="single" w:sz="6" w:space="0" w:color="auto"/>
            </w:tcBorders>
            <w:vAlign w:val="center"/>
          </w:tcPr>
          <w:p w:rsidR="0062118D" w:rsidRPr="00192437" w:rsidRDefault="0062118D" w:rsidP="0062118D">
            <w:pPr>
              <w:pStyle w:val="Style12"/>
              <w:widowControl/>
              <w:jc w:val="center"/>
              <w:rPr>
                <w:rFonts w:ascii="Times New Roman" w:eastAsiaTheme="minorHAnsi" w:hAnsi="Times New Roman" w:cs="Times New Roman"/>
                <w:sz w:val="16"/>
                <w:szCs w:val="16"/>
                <w:lang w:eastAsia="en-US"/>
              </w:rPr>
            </w:pPr>
            <w:r w:rsidRPr="00192437">
              <w:rPr>
                <w:rFonts w:ascii="Times New Roman" w:eastAsiaTheme="minorHAnsi" w:hAnsi="Times New Roman" w:cs="Times New Roman"/>
                <w:sz w:val="16"/>
                <w:szCs w:val="16"/>
                <w:lang w:eastAsia="en-US"/>
              </w:rPr>
              <w:t>17</w:t>
            </w:r>
          </w:p>
        </w:tc>
        <w:tc>
          <w:tcPr>
            <w:tcW w:w="2654" w:type="dxa"/>
            <w:tcBorders>
              <w:top w:val="single" w:sz="6" w:space="0" w:color="auto"/>
              <w:left w:val="single" w:sz="6" w:space="0" w:color="auto"/>
              <w:bottom w:val="single" w:sz="6" w:space="0" w:color="auto"/>
              <w:right w:val="single" w:sz="6" w:space="0" w:color="auto"/>
            </w:tcBorders>
            <w:vAlign w:val="center"/>
          </w:tcPr>
          <w:p w:rsidR="0062118D" w:rsidRPr="00192437" w:rsidRDefault="0062118D" w:rsidP="0062118D">
            <w:pPr>
              <w:pStyle w:val="Style12"/>
              <w:widowControl/>
              <w:jc w:val="center"/>
              <w:rPr>
                <w:rFonts w:ascii="Times New Roman" w:eastAsiaTheme="minorHAnsi" w:hAnsi="Times New Roman" w:cs="Times New Roman"/>
                <w:sz w:val="16"/>
                <w:szCs w:val="16"/>
                <w:lang w:eastAsia="en-US"/>
              </w:rPr>
            </w:pPr>
            <w:r w:rsidRPr="00192437">
              <w:rPr>
                <w:rFonts w:ascii="Times New Roman" w:eastAsiaTheme="minorHAnsi" w:hAnsi="Times New Roman" w:cs="Times New Roman"/>
                <w:sz w:val="16"/>
                <w:szCs w:val="16"/>
                <w:lang w:eastAsia="en-US"/>
              </w:rPr>
              <w:t>6</w:t>
            </w:r>
          </w:p>
        </w:tc>
      </w:tr>
      <w:tr w:rsidR="0062118D" w:rsidTr="003268C1">
        <w:trPr>
          <w:cantSplit/>
          <w:trHeight w:hRule="exact" w:val="811"/>
          <w:tblHeader/>
          <w:jc w:val="center"/>
        </w:trPr>
        <w:tc>
          <w:tcPr>
            <w:tcW w:w="4782"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62118D" w:rsidRPr="00965260" w:rsidRDefault="0062118D" w:rsidP="0062118D">
            <w:pPr>
              <w:pStyle w:val="Style12"/>
              <w:widowControl/>
              <w:jc w:val="center"/>
              <w:rPr>
                <w:rFonts w:ascii="Times New Roman" w:eastAsiaTheme="minorHAnsi" w:hAnsi="Times New Roman" w:cs="Times New Roman"/>
                <w:sz w:val="18"/>
                <w:szCs w:val="18"/>
                <w:lang w:eastAsia="en-US"/>
              </w:rPr>
            </w:pPr>
          </w:p>
        </w:tc>
        <w:tc>
          <w:tcPr>
            <w:tcW w:w="1559" w:type="dxa"/>
            <w:tcBorders>
              <w:top w:val="single" w:sz="6" w:space="0" w:color="auto"/>
              <w:left w:val="single" w:sz="6" w:space="0" w:color="auto"/>
              <w:bottom w:val="single" w:sz="6" w:space="0" w:color="auto"/>
              <w:right w:val="single" w:sz="6" w:space="0" w:color="auto"/>
            </w:tcBorders>
            <w:vAlign w:val="center"/>
          </w:tcPr>
          <w:p w:rsidR="0062118D" w:rsidRPr="003268C1" w:rsidRDefault="0062118D" w:rsidP="0062118D">
            <w:pPr>
              <w:pStyle w:val="Style12"/>
              <w:widowControl/>
              <w:jc w:val="center"/>
              <w:rPr>
                <w:rFonts w:ascii="Times New Roman" w:eastAsiaTheme="minorHAnsi" w:hAnsi="Times New Roman" w:cs="Times New Roman"/>
                <w:sz w:val="16"/>
                <w:szCs w:val="18"/>
                <w:lang w:eastAsia="en-US"/>
              </w:rPr>
            </w:pPr>
            <w:r w:rsidRPr="003268C1">
              <w:rPr>
                <w:rFonts w:ascii="Times New Roman" w:eastAsiaTheme="minorHAnsi" w:hAnsi="Times New Roman" w:cs="Times New Roman"/>
                <w:sz w:val="16"/>
                <w:szCs w:val="18"/>
                <w:lang w:eastAsia="en-US"/>
              </w:rPr>
              <w:t xml:space="preserve">Średnie obciążenie linii w szczycie wynosi </w:t>
            </w:r>
            <w:r w:rsidRPr="003268C1">
              <w:rPr>
                <w:rFonts w:ascii="Times New Roman" w:eastAsiaTheme="minorHAnsi" w:hAnsi="Times New Roman" w:cs="Times New Roman"/>
                <w:sz w:val="16"/>
                <w:szCs w:val="18"/>
                <w:u w:val="single"/>
                <w:lang w:eastAsia="en-US"/>
              </w:rPr>
              <w:t>23%</w:t>
            </w:r>
            <w:r w:rsidRPr="003268C1">
              <w:rPr>
                <w:rFonts w:ascii="Times New Roman" w:eastAsiaTheme="minorHAnsi" w:hAnsi="Times New Roman" w:cs="Times New Roman"/>
                <w:sz w:val="16"/>
                <w:szCs w:val="18"/>
                <w:lang w:eastAsia="en-US"/>
              </w:rPr>
              <w:t>.</w:t>
            </w:r>
          </w:p>
        </w:tc>
        <w:tc>
          <w:tcPr>
            <w:tcW w:w="2654" w:type="dxa"/>
            <w:tcBorders>
              <w:top w:val="single" w:sz="6" w:space="0" w:color="auto"/>
              <w:left w:val="single" w:sz="6" w:space="0" w:color="auto"/>
              <w:bottom w:val="single" w:sz="6" w:space="0" w:color="auto"/>
              <w:right w:val="single" w:sz="6" w:space="0" w:color="auto"/>
            </w:tcBorders>
            <w:vAlign w:val="center"/>
          </w:tcPr>
          <w:p w:rsidR="0062118D" w:rsidRPr="003268C1" w:rsidRDefault="0062118D" w:rsidP="0062118D">
            <w:pPr>
              <w:pStyle w:val="Style12"/>
              <w:widowControl/>
              <w:jc w:val="center"/>
              <w:rPr>
                <w:rFonts w:ascii="Times New Roman" w:eastAsiaTheme="minorHAnsi" w:hAnsi="Times New Roman" w:cs="Times New Roman"/>
                <w:sz w:val="16"/>
                <w:szCs w:val="18"/>
                <w:lang w:eastAsia="en-US"/>
              </w:rPr>
            </w:pPr>
            <w:r w:rsidRPr="003268C1">
              <w:rPr>
                <w:rFonts w:ascii="Times New Roman" w:eastAsiaTheme="minorHAnsi" w:hAnsi="Times New Roman" w:cs="Times New Roman"/>
                <w:sz w:val="16"/>
                <w:szCs w:val="18"/>
                <w:lang w:eastAsia="en-US"/>
              </w:rPr>
              <w:t xml:space="preserve">Suma stacji transformatorowych zasilających teren miasta wynosi </w:t>
            </w:r>
            <w:r w:rsidRPr="003268C1">
              <w:rPr>
                <w:rFonts w:ascii="Times New Roman" w:eastAsiaTheme="minorHAnsi" w:hAnsi="Times New Roman" w:cs="Times New Roman"/>
                <w:sz w:val="16"/>
                <w:szCs w:val="18"/>
                <w:u w:val="single"/>
                <w:lang w:eastAsia="en-US"/>
              </w:rPr>
              <w:t>219 szt.</w:t>
            </w:r>
          </w:p>
        </w:tc>
      </w:tr>
    </w:tbl>
    <w:p w:rsidR="00C4322A" w:rsidRPr="00C4322A" w:rsidRDefault="008A00D5" w:rsidP="003268C1">
      <w:pPr>
        <w:spacing w:before="0" w:after="0"/>
      </w:pPr>
      <w:r>
        <w:rPr>
          <w:i/>
          <w:sz w:val="16"/>
          <w:szCs w:val="16"/>
        </w:rPr>
        <w:t>Ź</w:t>
      </w:r>
      <w:r w:rsidR="00C4322A" w:rsidRPr="00A62122">
        <w:rPr>
          <w:i/>
          <w:sz w:val="16"/>
          <w:szCs w:val="16"/>
        </w:rPr>
        <w:t xml:space="preserve">ródło: </w:t>
      </w:r>
      <w:r w:rsidR="00C4322A">
        <w:rPr>
          <w:i/>
          <w:sz w:val="16"/>
          <w:szCs w:val="16"/>
        </w:rPr>
        <w:t>dane PGE Dystrybucja S.A</w:t>
      </w:r>
    </w:p>
    <w:p w:rsidR="00757B1D" w:rsidRDefault="00757B1D" w:rsidP="00CB38BB">
      <w:pPr>
        <w:jc w:val="left"/>
        <w:rPr>
          <w:b/>
          <w:bCs/>
          <w:sz w:val="20"/>
          <w:szCs w:val="20"/>
        </w:rPr>
      </w:pPr>
      <w:bookmarkStart w:id="980" w:name="_Toc14115891"/>
      <w:bookmarkStart w:id="981" w:name="_Toc14442431"/>
    </w:p>
    <w:p w:rsidR="00500949" w:rsidRDefault="00500949" w:rsidP="00CB38BB">
      <w:pPr>
        <w:jc w:val="left"/>
        <w:rPr>
          <w:b/>
          <w:bCs/>
          <w:sz w:val="20"/>
          <w:szCs w:val="20"/>
        </w:rPr>
      </w:pPr>
    </w:p>
    <w:p w:rsidR="00500949" w:rsidRDefault="00500949" w:rsidP="00CB38BB">
      <w:pPr>
        <w:jc w:val="left"/>
        <w:rPr>
          <w:b/>
          <w:bCs/>
          <w:sz w:val="20"/>
          <w:szCs w:val="20"/>
        </w:rPr>
      </w:pPr>
    </w:p>
    <w:p w:rsidR="00500949" w:rsidRDefault="00500949" w:rsidP="00CB38BB">
      <w:pPr>
        <w:jc w:val="left"/>
        <w:rPr>
          <w:b/>
          <w:bCs/>
          <w:sz w:val="20"/>
          <w:szCs w:val="20"/>
        </w:rPr>
      </w:pPr>
    </w:p>
    <w:p w:rsidR="008F4548" w:rsidRPr="003268C1" w:rsidRDefault="008F4548" w:rsidP="003268C1">
      <w:pPr>
        <w:jc w:val="left"/>
        <w:rPr>
          <w:szCs w:val="20"/>
        </w:rPr>
      </w:pPr>
      <w:bookmarkStart w:id="982" w:name="_Toc86755348"/>
      <w:r w:rsidRPr="003268C1">
        <w:rPr>
          <w:b/>
          <w:bCs/>
          <w:sz w:val="20"/>
          <w:szCs w:val="20"/>
        </w:rPr>
        <w:t xml:space="preserve">Tabela </w:t>
      </w:r>
      <w:r w:rsidR="00AD46FC" w:rsidRPr="003268C1">
        <w:rPr>
          <w:b/>
          <w:bCs/>
          <w:sz w:val="20"/>
          <w:szCs w:val="20"/>
        </w:rPr>
        <w:fldChar w:fldCharType="begin"/>
      </w:r>
      <w:r w:rsidRPr="003268C1">
        <w:rPr>
          <w:b/>
          <w:bCs/>
          <w:sz w:val="20"/>
          <w:szCs w:val="20"/>
        </w:rPr>
        <w:instrText xml:space="preserve"> SEQ Tabela \* ARABIC </w:instrText>
      </w:r>
      <w:r w:rsidR="00AD46FC" w:rsidRPr="003268C1">
        <w:rPr>
          <w:b/>
          <w:bCs/>
          <w:sz w:val="20"/>
          <w:szCs w:val="20"/>
        </w:rPr>
        <w:fldChar w:fldCharType="separate"/>
      </w:r>
      <w:r w:rsidR="00A957C7">
        <w:rPr>
          <w:b/>
          <w:bCs/>
          <w:noProof/>
          <w:sz w:val="20"/>
          <w:szCs w:val="20"/>
        </w:rPr>
        <w:t>36</w:t>
      </w:r>
      <w:r w:rsidR="00AD46FC" w:rsidRPr="003268C1">
        <w:rPr>
          <w:b/>
          <w:bCs/>
          <w:sz w:val="20"/>
          <w:szCs w:val="20"/>
        </w:rPr>
        <w:fldChar w:fldCharType="end"/>
      </w:r>
      <w:r w:rsidR="00CB38BB" w:rsidRPr="003268C1">
        <w:rPr>
          <w:b/>
          <w:bCs/>
          <w:sz w:val="20"/>
          <w:szCs w:val="20"/>
        </w:rPr>
        <w:t>.</w:t>
      </w:r>
      <w:r w:rsidRPr="003268C1">
        <w:rPr>
          <w:sz w:val="20"/>
          <w:szCs w:val="20"/>
        </w:rPr>
        <w:t xml:space="preserve"> Obciążenie stacji transformatorowych 15/0,4kV w %.</w:t>
      </w:r>
      <w:bookmarkEnd w:id="980"/>
      <w:bookmarkEnd w:id="981"/>
      <w:bookmarkEnd w:id="982"/>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563"/>
        <w:gridCol w:w="2935"/>
        <w:gridCol w:w="1440"/>
        <w:gridCol w:w="1170"/>
      </w:tblGrid>
      <w:tr w:rsidR="0062118D" w:rsidRPr="0062118D" w:rsidTr="007E4272">
        <w:trPr>
          <w:trHeight w:val="450"/>
          <w:jc w:val="center"/>
        </w:trPr>
        <w:tc>
          <w:tcPr>
            <w:tcW w:w="3563" w:type="dxa"/>
            <w:vMerge w:val="restart"/>
            <w:shd w:val="clear" w:color="auto" w:fill="595959" w:themeFill="text1" w:themeFillTint="A6"/>
            <w:vAlign w:val="center"/>
          </w:tcPr>
          <w:p w:rsidR="00C4322A" w:rsidRPr="003268C1" w:rsidRDefault="00C4322A" w:rsidP="003268C1">
            <w:pPr>
              <w:spacing w:before="0" w:after="0"/>
              <w:jc w:val="center"/>
              <w:rPr>
                <w:b/>
                <w:color w:val="FFFFFF" w:themeColor="background1"/>
                <w:sz w:val="16"/>
                <w:szCs w:val="16"/>
              </w:rPr>
            </w:pPr>
          </w:p>
        </w:tc>
        <w:tc>
          <w:tcPr>
            <w:tcW w:w="5545" w:type="dxa"/>
            <w:gridSpan w:val="3"/>
            <w:shd w:val="clear" w:color="auto" w:fill="595959" w:themeFill="text1" w:themeFillTint="A6"/>
            <w:vAlign w:val="center"/>
          </w:tcPr>
          <w:p w:rsidR="00C4322A" w:rsidRPr="003268C1" w:rsidRDefault="00C4322A" w:rsidP="003268C1">
            <w:pPr>
              <w:spacing w:before="0" w:after="0"/>
              <w:jc w:val="center"/>
              <w:rPr>
                <w:b/>
                <w:color w:val="FFFFFF" w:themeColor="background1"/>
                <w:sz w:val="16"/>
                <w:szCs w:val="16"/>
              </w:rPr>
            </w:pPr>
            <w:r w:rsidRPr="003268C1">
              <w:rPr>
                <w:b/>
                <w:color w:val="FFFFFF" w:themeColor="background1"/>
                <w:sz w:val="16"/>
                <w:szCs w:val="16"/>
              </w:rPr>
              <w:t>Procentowe obciążenie stacji transformatorowych 15/04kV w szczycie</w:t>
            </w:r>
          </w:p>
        </w:tc>
      </w:tr>
      <w:tr w:rsidR="0062118D" w:rsidRPr="0062118D" w:rsidTr="007E4272">
        <w:trPr>
          <w:trHeight w:val="410"/>
          <w:jc w:val="center"/>
        </w:trPr>
        <w:tc>
          <w:tcPr>
            <w:tcW w:w="3563" w:type="dxa"/>
            <w:vMerge/>
            <w:shd w:val="clear" w:color="auto" w:fill="595959" w:themeFill="text1" w:themeFillTint="A6"/>
            <w:vAlign w:val="center"/>
          </w:tcPr>
          <w:p w:rsidR="00C4322A" w:rsidRPr="003268C1" w:rsidRDefault="00C4322A" w:rsidP="003268C1">
            <w:pPr>
              <w:spacing w:before="0" w:after="0"/>
              <w:jc w:val="center"/>
              <w:rPr>
                <w:b/>
                <w:color w:val="FFFFFF" w:themeColor="background1"/>
                <w:sz w:val="16"/>
                <w:szCs w:val="16"/>
              </w:rPr>
            </w:pPr>
          </w:p>
        </w:tc>
        <w:tc>
          <w:tcPr>
            <w:tcW w:w="2935" w:type="dxa"/>
            <w:shd w:val="clear" w:color="auto" w:fill="595959" w:themeFill="text1" w:themeFillTint="A6"/>
            <w:vAlign w:val="center"/>
          </w:tcPr>
          <w:p w:rsidR="00C4322A" w:rsidRPr="003268C1" w:rsidRDefault="00C4322A" w:rsidP="003268C1">
            <w:pPr>
              <w:spacing w:before="0" w:after="0"/>
              <w:jc w:val="center"/>
              <w:rPr>
                <w:b/>
                <w:color w:val="FFFFFF" w:themeColor="background1"/>
                <w:sz w:val="16"/>
                <w:szCs w:val="16"/>
              </w:rPr>
            </w:pPr>
            <w:r w:rsidRPr="003268C1">
              <w:rPr>
                <w:b/>
                <w:color w:val="FFFFFF" w:themeColor="background1"/>
                <w:sz w:val="16"/>
                <w:szCs w:val="16"/>
              </w:rPr>
              <w:t>Poniżej 50%</w:t>
            </w:r>
          </w:p>
        </w:tc>
        <w:tc>
          <w:tcPr>
            <w:tcW w:w="1440" w:type="dxa"/>
            <w:shd w:val="clear" w:color="auto" w:fill="595959" w:themeFill="text1" w:themeFillTint="A6"/>
            <w:vAlign w:val="center"/>
          </w:tcPr>
          <w:p w:rsidR="00C4322A" w:rsidRPr="003268C1" w:rsidRDefault="00C4322A" w:rsidP="003268C1">
            <w:pPr>
              <w:spacing w:before="0" w:after="0"/>
              <w:jc w:val="center"/>
              <w:rPr>
                <w:b/>
                <w:color w:val="FFFFFF" w:themeColor="background1"/>
                <w:sz w:val="16"/>
                <w:szCs w:val="16"/>
              </w:rPr>
            </w:pPr>
            <w:r w:rsidRPr="003268C1">
              <w:rPr>
                <w:b/>
                <w:color w:val="FFFFFF" w:themeColor="background1"/>
                <w:sz w:val="16"/>
                <w:szCs w:val="16"/>
              </w:rPr>
              <w:t>Od 50% do 74%</w:t>
            </w:r>
          </w:p>
        </w:tc>
        <w:tc>
          <w:tcPr>
            <w:tcW w:w="1170" w:type="dxa"/>
            <w:shd w:val="clear" w:color="auto" w:fill="595959" w:themeFill="text1" w:themeFillTint="A6"/>
            <w:vAlign w:val="center"/>
          </w:tcPr>
          <w:p w:rsidR="00C4322A" w:rsidRPr="003268C1" w:rsidRDefault="00C4322A" w:rsidP="003268C1">
            <w:pPr>
              <w:spacing w:before="0" w:after="0"/>
              <w:jc w:val="center"/>
              <w:rPr>
                <w:b/>
                <w:color w:val="FFFFFF" w:themeColor="background1"/>
                <w:sz w:val="16"/>
                <w:szCs w:val="16"/>
              </w:rPr>
            </w:pPr>
            <w:r w:rsidRPr="003268C1">
              <w:rPr>
                <w:b/>
                <w:color w:val="FFFFFF" w:themeColor="background1"/>
                <w:sz w:val="16"/>
                <w:szCs w:val="16"/>
              </w:rPr>
              <w:t>Powyżej 75%</w:t>
            </w:r>
          </w:p>
        </w:tc>
      </w:tr>
      <w:tr w:rsidR="00C4322A" w:rsidRPr="00C4322A" w:rsidTr="007E4272">
        <w:trPr>
          <w:trHeight w:val="497"/>
          <w:jc w:val="center"/>
        </w:trPr>
        <w:tc>
          <w:tcPr>
            <w:tcW w:w="3563" w:type="dxa"/>
            <w:shd w:val="clear" w:color="auto" w:fill="D9D9D9" w:themeFill="background1" w:themeFillShade="D9"/>
            <w:vAlign w:val="center"/>
          </w:tcPr>
          <w:p w:rsidR="00C4322A" w:rsidRPr="003268C1" w:rsidRDefault="00C4322A" w:rsidP="003268C1">
            <w:pPr>
              <w:spacing w:before="0" w:after="0"/>
              <w:jc w:val="center"/>
              <w:rPr>
                <w:b/>
                <w:sz w:val="18"/>
                <w:szCs w:val="18"/>
              </w:rPr>
            </w:pPr>
            <w:r w:rsidRPr="003268C1">
              <w:rPr>
                <w:b/>
                <w:sz w:val="18"/>
                <w:szCs w:val="18"/>
              </w:rPr>
              <w:t>Ilość stacji transformatorowych 219 [szt.]</w:t>
            </w:r>
          </w:p>
        </w:tc>
        <w:tc>
          <w:tcPr>
            <w:tcW w:w="2935" w:type="dxa"/>
            <w:vAlign w:val="center"/>
          </w:tcPr>
          <w:p w:rsidR="00C4322A" w:rsidRPr="003268C1" w:rsidRDefault="00C4322A" w:rsidP="003268C1">
            <w:pPr>
              <w:spacing w:before="0" w:after="0"/>
              <w:jc w:val="center"/>
              <w:rPr>
                <w:sz w:val="20"/>
                <w:szCs w:val="16"/>
              </w:rPr>
            </w:pPr>
            <w:r w:rsidRPr="003268C1">
              <w:rPr>
                <w:sz w:val="20"/>
                <w:szCs w:val="16"/>
              </w:rPr>
              <w:t>6</w:t>
            </w:r>
          </w:p>
        </w:tc>
        <w:tc>
          <w:tcPr>
            <w:tcW w:w="1440" w:type="dxa"/>
            <w:vAlign w:val="center"/>
          </w:tcPr>
          <w:p w:rsidR="00C4322A" w:rsidRPr="003268C1" w:rsidRDefault="00C4322A" w:rsidP="003268C1">
            <w:pPr>
              <w:spacing w:before="0" w:after="0"/>
              <w:jc w:val="center"/>
              <w:rPr>
                <w:sz w:val="20"/>
                <w:szCs w:val="16"/>
              </w:rPr>
            </w:pPr>
            <w:r w:rsidRPr="003268C1">
              <w:rPr>
                <w:sz w:val="20"/>
                <w:szCs w:val="16"/>
              </w:rPr>
              <w:t>208</w:t>
            </w:r>
          </w:p>
        </w:tc>
        <w:tc>
          <w:tcPr>
            <w:tcW w:w="1170" w:type="dxa"/>
            <w:vAlign w:val="center"/>
          </w:tcPr>
          <w:p w:rsidR="00C4322A" w:rsidRPr="003268C1" w:rsidRDefault="00C4322A" w:rsidP="003268C1">
            <w:pPr>
              <w:spacing w:before="0" w:after="0"/>
              <w:jc w:val="center"/>
              <w:rPr>
                <w:sz w:val="20"/>
                <w:szCs w:val="16"/>
              </w:rPr>
            </w:pPr>
            <w:r w:rsidRPr="003268C1">
              <w:rPr>
                <w:sz w:val="20"/>
                <w:szCs w:val="16"/>
              </w:rPr>
              <w:t>5</w:t>
            </w:r>
          </w:p>
        </w:tc>
      </w:tr>
    </w:tbl>
    <w:p w:rsidR="00C4322A" w:rsidRPr="00082870" w:rsidRDefault="0062118D" w:rsidP="003268C1">
      <w:pPr>
        <w:spacing w:before="0"/>
        <w:ind w:firstLine="289"/>
        <w:jc w:val="left"/>
        <w:rPr>
          <w:i/>
          <w:sz w:val="16"/>
          <w:szCs w:val="16"/>
        </w:rPr>
      </w:pPr>
      <w:r w:rsidRPr="00082870">
        <w:rPr>
          <w:i/>
          <w:sz w:val="16"/>
          <w:szCs w:val="16"/>
        </w:rPr>
        <w:t>Źródło</w:t>
      </w:r>
      <w:r w:rsidR="00C4322A" w:rsidRPr="00082870">
        <w:rPr>
          <w:i/>
          <w:sz w:val="16"/>
          <w:szCs w:val="16"/>
        </w:rPr>
        <w:t>: dane PGE Dystrybucja S.A</w:t>
      </w:r>
    </w:p>
    <w:p w:rsidR="00D9447B" w:rsidRDefault="00D9447B" w:rsidP="00D9447B">
      <w:pPr>
        <w:spacing w:before="0" w:after="0"/>
        <w:rPr>
          <w:sz w:val="16"/>
          <w:szCs w:val="16"/>
        </w:rPr>
      </w:pPr>
    </w:p>
    <w:p w:rsidR="00D9447B" w:rsidRPr="00D9447B" w:rsidRDefault="00D9447B" w:rsidP="003268C1">
      <w:pPr>
        <w:spacing w:before="0" w:after="0"/>
        <w:ind w:firstLine="284"/>
      </w:pPr>
      <w:r w:rsidRPr="003268C1">
        <w:rPr>
          <w:rFonts w:cs="Times New Roman"/>
        </w:rPr>
        <w:t>Długość poszczególnych linii elektroenergetycznych z podziałem na napowietrzne i kablowe, które pozostają pod zarządem PGE Dystrybucja przeds</w:t>
      </w:r>
      <w:r w:rsidR="00387EB6">
        <w:rPr>
          <w:rFonts w:cs="Times New Roman"/>
        </w:rPr>
        <w:t>tawia poniższa Tabela.</w:t>
      </w:r>
      <w:r w:rsidRPr="00503735">
        <w:rPr>
          <w:rFonts w:cs="Times New Roman"/>
        </w:rPr>
        <w:t xml:space="preserve"> Dodatkowo przewidywane inwestycje w zakresie energetyki (rozbudowy oraz modernizacji systemu) przedstawione zostały w </w:t>
      </w:r>
      <w:r w:rsidR="00387EB6">
        <w:rPr>
          <w:rFonts w:cs="Times New Roman"/>
        </w:rPr>
        <w:t>t</w:t>
      </w:r>
      <w:r w:rsidRPr="00503735">
        <w:rPr>
          <w:rFonts w:cs="Times New Roman"/>
        </w:rPr>
        <w:t xml:space="preserve">abeli </w:t>
      </w:r>
      <w:r w:rsidR="00387EB6">
        <w:rPr>
          <w:rFonts w:cs="Times New Roman"/>
        </w:rPr>
        <w:t>poniżej</w:t>
      </w:r>
      <w:r w:rsidR="00CB38BB">
        <w:rPr>
          <w:rFonts w:cs="Times New Roman"/>
        </w:rPr>
        <w:t>.</w:t>
      </w:r>
    </w:p>
    <w:p w:rsidR="008F4548" w:rsidRPr="003268C1" w:rsidRDefault="008F4548" w:rsidP="003268C1">
      <w:pPr>
        <w:jc w:val="left"/>
        <w:rPr>
          <w:szCs w:val="20"/>
        </w:rPr>
      </w:pPr>
      <w:bookmarkStart w:id="983" w:name="_Toc14115892"/>
      <w:bookmarkStart w:id="984" w:name="_Toc14442432"/>
      <w:bookmarkStart w:id="985" w:name="_Toc86755349"/>
      <w:r w:rsidRPr="003268C1">
        <w:rPr>
          <w:b/>
          <w:bCs/>
          <w:sz w:val="20"/>
          <w:szCs w:val="20"/>
        </w:rPr>
        <w:t xml:space="preserve">Tabela </w:t>
      </w:r>
      <w:r w:rsidR="00AD46FC" w:rsidRPr="003268C1">
        <w:rPr>
          <w:b/>
          <w:bCs/>
          <w:sz w:val="20"/>
          <w:szCs w:val="20"/>
        </w:rPr>
        <w:fldChar w:fldCharType="begin"/>
      </w:r>
      <w:r w:rsidRPr="003268C1">
        <w:rPr>
          <w:b/>
          <w:bCs/>
          <w:sz w:val="20"/>
          <w:szCs w:val="20"/>
        </w:rPr>
        <w:instrText xml:space="preserve"> SEQ Tabela \* ARABIC </w:instrText>
      </w:r>
      <w:r w:rsidR="00AD46FC" w:rsidRPr="003268C1">
        <w:rPr>
          <w:b/>
          <w:bCs/>
          <w:sz w:val="20"/>
          <w:szCs w:val="20"/>
        </w:rPr>
        <w:fldChar w:fldCharType="separate"/>
      </w:r>
      <w:r w:rsidR="00A957C7">
        <w:rPr>
          <w:b/>
          <w:bCs/>
          <w:noProof/>
          <w:sz w:val="20"/>
          <w:szCs w:val="20"/>
        </w:rPr>
        <w:t>37</w:t>
      </w:r>
      <w:r w:rsidR="00AD46FC" w:rsidRPr="003268C1">
        <w:rPr>
          <w:b/>
          <w:bCs/>
          <w:sz w:val="20"/>
          <w:szCs w:val="20"/>
        </w:rPr>
        <w:fldChar w:fldCharType="end"/>
      </w:r>
      <w:r w:rsidR="00CB38BB" w:rsidRPr="003268C1">
        <w:rPr>
          <w:sz w:val="20"/>
          <w:szCs w:val="20"/>
        </w:rPr>
        <w:t>.</w:t>
      </w:r>
      <w:r w:rsidRPr="003268C1">
        <w:rPr>
          <w:sz w:val="20"/>
          <w:szCs w:val="20"/>
        </w:rPr>
        <w:t>Długość poszczególnych rodzajów linii z podziałem na napięcia</w:t>
      </w:r>
      <w:bookmarkEnd w:id="983"/>
      <w:bookmarkEnd w:id="984"/>
      <w:bookmarkEnd w:id="985"/>
    </w:p>
    <w:tbl>
      <w:tblPr>
        <w:tblW w:w="9432" w:type="dxa"/>
        <w:tblInd w:w="40" w:type="dxa"/>
        <w:tblLayout w:type="fixed"/>
        <w:tblCellMar>
          <w:left w:w="40" w:type="dxa"/>
          <w:right w:w="40" w:type="dxa"/>
        </w:tblCellMar>
        <w:tblLook w:val="0000"/>
      </w:tblPr>
      <w:tblGrid>
        <w:gridCol w:w="821"/>
        <w:gridCol w:w="1562"/>
        <w:gridCol w:w="1130"/>
        <w:gridCol w:w="1570"/>
        <w:gridCol w:w="1418"/>
        <w:gridCol w:w="1541"/>
        <w:gridCol w:w="1390"/>
      </w:tblGrid>
      <w:tr w:rsidR="00C4322A" w:rsidTr="003268C1">
        <w:trPr>
          <w:trHeight w:val="300"/>
        </w:trPr>
        <w:tc>
          <w:tcPr>
            <w:tcW w:w="821" w:type="dxa"/>
            <w:tcBorders>
              <w:top w:val="single" w:sz="6" w:space="0" w:color="auto"/>
              <w:left w:val="single" w:sz="6" w:space="0" w:color="auto"/>
              <w:bottom w:val="nil"/>
              <w:right w:val="single" w:sz="6" w:space="0" w:color="auto"/>
            </w:tcBorders>
            <w:shd w:val="clear" w:color="auto" w:fill="595959" w:themeFill="text1" w:themeFillTint="A6"/>
            <w:vAlign w:val="center"/>
          </w:tcPr>
          <w:p w:rsidR="00C4322A" w:rsidRPr="003268C1" w:rsidRDefault="00C4322A" w:rsidP="003268C1">
            <w:pPr>
              <w:spacing w:before="0" w:after="0"/>
              <w:jc w:val="center"/>
              <w:rPr>
                <w:b/>
                <w:bCs/>
                <w:color w:val="FFFFFF" w:themeColor="background1"/>
                <w:sz w:val="20"/>
                <w:szCs w:val="16"/>
              </w:rPr>
            </w:pPr>
            <w:r w:rsidRPr="003268C1">
              <w:rPr>
                <w:color w:val="FFFFFF" w:themeColor="background1"/>
                <w:sz w:val="20"/>
                <w:szCs w:val="16"/>
              </w:rPr>
              <w:t>Rok</w:t>
            </w:r>
          </w:p>
        </w:tc>
        <w:tc>
          <w:tcPr>
            <w:tcW w:w="2692" w:type="dxa"/>
            <w:gridSpan w:val="2"/>
            <w:tcBorders>
              <w:top w:val="single" w:sz="6" w:space="0" w:color="auto"/>
              <w:left w:val="single" w:sz="6" w:space="0" w:color="auto"/>
              <w:bottom w:val="single" w:sz="6" w:space="0" w:color="auto"/>
              <w:right w:val="single" w:sz="6" w:space="0" w:color="auto"/>
            </w:tcBorders>
            <w:shd w:val="clear" w:color="auto" w:fill="595959" w:themeFill="text1" w:themeFillTint="A6"/>
            <w:vAlign w:val="center"/>
          </w:tcPr>
          <w:p w:rsidR="00C4322A" w:rsidRPr="003268C1" w:rsidRDefault="00C4322A" w:rsidP="003268C1">
            <w:pPr>
              <w:spacing w:before="0" w:after="0"/>
              <w:jc w:val="center"/>
              <w:rPr>
                <w:color w:val="FFFFFF" w:themeColor="background1"/>
                <w:sz w:val="20"/>
                <w:szCs w:val="16"/>
              </w:rPr>
            </w:pPr>
            <w:r w:rsidRPr="003268C1">
              <w:rPr>
                <w:color w:val="FFFFFF" w:themeColor="background1"/>
                <w:sz w:val="20"/>
                <w:szCs w:val="16"/>
              </w:rPr>
              <w:t>LINIE 110 kV</w:t>
            </w:r>
          </w:p>
        </w:tc>
        <w:tc>
          <w:tcPr>
            <w:tcW w:w="2988" w:type="dxa"/>
            <w:gridSpan w:val="2"/>
            <w:tcBorders>
              <w:top w:val="single" w:sz="6" w:space="0" w:color="auto"/>
              <w:left w:val="single" w:sz="6" w:space="0" w:color="auto"/>
              <w:bottom w:val="single" w:sz="6" w:space="0" w:color="auto"/>
              <w:right w:val="single" w:sz="6" w:space="0" w:color="auto"/>
            </w:tcBorders>
            <w:shd w:val="clear" w:color="auto" w:fill="595959" w:themeFill="text1" w:themeFillTint="A6"/>
            <w:vAlign w:val="center"/>
          </w:tcPr>
          <w:p w:rsidR="00C4322A" w:rsidRPr="003268C1" w:rsidRDefault="00C4322A" w:rsidP="003268C1">
            <w:pPr>
              <w:spacing w:before="0" w:after="0"/>
              <w:jc w:val="center"/>
              <w:rPr>
                <w:color w:val="FFFFFF" w:themeColor="background1"/>
                <w:sz w:val="20"/>
                <w:szCs w:val="16"/>
              </w:rPr>
            </w:pPr>
            <w:r w:rsidRPr="003268C1">
              <w:rPr>
                <w:color w:val="FFFFFF" w:themeColor="background1"/>
                <w:sz w:val="20"/>
                <w:szCs w:val="16"/>
              </w:rPr>
              <w:t>LINIE 15 kV</w:t>
            </w:r>
          </w:p>
        </w:tc>
        <w:tc>
          <w:tcPr>
            <w:tcW w:w="2931" w:type="dxa"/>
            <w:gridSpan w:val="2"/>
            <w:tcBorders>
              <w:top w:val="single" w:sz="6" w:space="0" w:color="auto"/>
              <w:left w:val="single" w:sz="6" w:space="0" w:color="auto"/>
              <w:bottom w:val="single" w:sz="6" w:space="0" w:color="auto"/>
              <w:right w:val="single" w:sz="6" w:space="0" w:color="auto"/>
            </w:tcBorders>
            <w:shd w:val="clear" w:color="auto" w:fill="595959" w:themeFill="text1" w:themeFillTint="A6"/>
            <w:vAlign w:val="center"/>
          </w:tcPr>
          <w:p w:rsidR="00C4322A" w:rsidRPr="003268C1" w:rsidRDefault="00C4322A" w:rsidP="003268C1">
            <w:pPr>
              <w:spacing w:before="0" w:after="0"/>
              <w:jc w:val="center"/>
              <w:rPr>
                <w:color w:val="FFFFFF" w:themeColor="background1"/>
                <w:sz w:val="20"/>
                <w:szCs w:val="16"/>
              </w:rPr>
            </w:pPr>
            <w:r w:rsidRPr="003268C1">
              <w:rPr>
                <w:color w:val="FFFFFF" w:themeColor="background1"/>
                <w:sz w:val="20"/>
                <w:szCs w:val="16"/>
              </w:rPr>
              <w:t>LINIE 0</w:t>
            </w:r>
            <w:r w:rsidRPr="003268C1">
              <w:rPr>
                <w:b/>
                <w:bCs/>
                <w:color w:val="FFFFFF" w:themeColor="background1"/>
                <w:sz w:val="20"/>
                <w:szCs w:val="16"/>
              </w:rPr>
              <w:t xml:space="preserve">,4 </w:t>
            </w:r>
            <w:r w:rsidRPr="003268C1">
              <w:rPr>
                <w:color w:val="FFFFFF" w:themeColor="background1"/>
                <w:sz w:val="20"/>
                <w:szCs w:val="16"/>
              </w:rPr>
              <w:t>kV</w:t>
            </w:r>
          </w:p>
        </w:tc>
      </w:tr>
      <w:tr w:rsidR="00C4322A" w:rsidTr="003268C1">
        <w:trPr>
          <w:trHeight w:val="475"/>
        </w:trPr>
        <w:tc>
          <w:tcPr>
            <w:tcW w:w="821" w:type="dxa"/>
            <w:tcBorders>
              <w:top w:val="nil"/>
              <w:left w:val="single" w:sz="6" w:space="0" w:color="auto"/>
              <w:bottom w:val="single" w:sz="6" w:space="0" w:color="auto"/>
              <w:right w:val="single" w:sz="6" w:space="0" w:color="auto"/>
            </w:tcBorders>
            <w:shd w:val="clear" w:color="auto" w:fill="595959" w:themeFill="text1" w:themeFillTint="A6"/>
            <w:vAlign w:val="center"/>
          </w:tcPr>
          <w:p w:rsidR="00C4322A" w:rsidRPr="003268C1" w:rsidRDefault="00C4322A" w:rsidP="003268C1">
            <w:pPr>
              <w:spacing w:before="0" w:after="0"/>
              <w:jc w:val="center"/>
              <w:rPr>
                <w:b/>
                <w:bCs/>
                <w:color w:val="FFFFFF" w:themeColor="background1"/>
                <w:sz w:val="20"/>
                <w:szCs w:val="16"/>
              </w:rPr>
            </w:pPr>
          </w:p>
          <w:p w:rsidR="00C4322A" w:rsidRPr="003268C1" w:rsidRDefault="00C4322A" w:rsidP="003268C1">
            <w:pPr>
              <w:spacing w:before="0" w:after="0"/>
              <w:jc w:val="center"/>
              <w:rPr>
                <w:color w:val="FFFFFF" w:themeColor="background1"/>
                <w:sz w:val="20"/>
                <w:szCs w:val="16"/>
              </w:rPr>
            </w:pPr>
          </w:p>
        </w:tc>
        <w:tc>
          <w:tcPr>
            <w:tcW w:w="1562" w:type="dxa"/>
            <w:tcBorders>
              <w:top w:val="single" w:sz="6" w:space="0" w:color="auto"/>
              <w:left w:val="single" w:sz="6" w:space="0" w:color="auto"/>
              <w:bottom w:val="single" w:sz="6" w:space="0" w:color="auto"/>
              <w:right w:val="single" w:sz="6" w:space="0" w:color="auto"/>
            </w:tcBorders>
            <w:shd w:val="clear" w:color="auto" w:fill="595959" w:themeFill="text1" w:themeFillTint="A6"/>
            <w:vAlign w:val="center"/>
          </w:tcPr>
          <w:p w:rsidR="00C4322A" w:rsidRPr="003268C1" w:rsidRDefault="00C4322A">
            <w:pPr>
              <w:pStyle w:val="Style15"/>
              <w:widowControl/>
              <w:spacing w:line="240" w:lineRule="auto"/>
              <w:rPr>
                <w:rFonts w:ascii="Times New Roman" w:hAnsi="Times New Roman"/>
                <w:color w:val="FFFFFF" w:themeColor="background1"/>
                <w:sz w:val="20"/>
                <w:szCs w:val="16"/>
              </w:rPr>
            </w:pPr>
            <w:r w:rsidRPr="003268C1">
              <w:rPr>
                <w:rFonts w:ascii="Times New Roman" w:eastAsiaTheme="minorHAnsi" w:hAnsi="Times New Roman"/>
                <w:color w:val="FFFFFF" w:themeColor="background1"/>
                <w:sz w:val="20"/>
                <w:szCs w:val="16"/>
                <w:lang w:eastAsia="en-US"/>
              </w:rPr>
              <w:t>napowietrzne</w:t>
            </w:r>
          </w:p>
        </w:tc>
        <w:tc>
          <w:tcPr>
            <w:tcW w:w="1130" w:type="dxa"/>
            <w:tcBorders>
              <w:top w:val="single" w:sz="6" w:space="0" w:color="auto"/>
              <w:left w:val="single" w:sz="6" w:space="0" w:color="auto"/>
              <w:bottom w:val="single" w:sz="6" w:space="0" w:color="auto"/>
              <w:right w:val="single" w:sz="6" w:space="0" w:color="auto"/>
            </w:tcBorders>
            <w:shd w:val="clear" w:color="auto" w:fill="595959" w:themeFill="text1" w:themeFillTint="A6"/>
            <w:vAlign w:val="center"/>
          </w:tcPr>
          <w:p w:rsidR="00C4322A" w:rsidRPr="003268C1" w:rsidRDefault="00C4322A">
            <w:pPr>
              <w:pStyle w:val="Style15"/>
              <w:widowControl/>
              <w:spacing w:line="240" w:lineRule="auto"/>
              <w:rPr>
                <w:rFonts w:ascii="Times New Roman" w:eastAsiaTheme="minorHAnsi" w:hAnsi="Times New Roman"/>
                <w:color w:val="FFFFFF" w:themeColor="background1"/>
                <w:sz w:val="20"/>
                <w:szCs w:val="16"/>
                <w:lang w:eastAsia="en-US"/>
              </w:rPr>
            </w:pPr>
            <w:r w:rsidRPr="003268C1">
              <w:rPr>
                <w:rFonts w:ascii="Times New Roman" w:eastAsiaTheme="minorHAnsi" w:hAnsi="Times New Roman"/>
                <w:color w:val="FFFFFF" w:themeColor="background1"/>
                <w:sz w:val="20"/>
                <w:szCs w:val="16"/>
                <w:lang w:eastAsia="en-US"/>
              </w:rPr>
              <w:t>kablowe</w:t>
            </w:r>
          </w:p>
        </w:tc>
        <w:tc>
          <w:tcPr>
            <w:tcW w:w="1570" w:type="dxa"/>
            <w:tcBorders>
              <w:top w:val="single" w:sz="6" w:space="0" w:color="auto"/>
              <w:left w:val="single" w:sz="6" w:space="0" w:color="auto"/>
              <w:bottom w:val="single" w:sz="6" w:space="0" w:color="auto"/>
              <w:right w:val="single" w:sz="6" w:space="0" w:color="auto"/>
            </w:tcBorders>
            <w:shd w:val="clear" w:color="auto" w:fill="595959" w:themeFill="text1" w:themeFillTint="A6"/>
            <w:vAlign w:val="center"/>
          </w:tcPr>
          <w:p w:rsidR="00C4322A" w:rsidRPr="003268C1" w:rsidRDefault="00C4322A">
            <w:pPr>
              <w:pStyle w:val="Style15"/>
              <w:widowControl/>
              <w:spacing w:line="240" w:lineRule="auto"/>
              <w:rPr>
                <w:rFonts w:ascii="Times New Roman" w:eastAsiaTheme="minorHAnsi" w:hAnsi="Times New Roman"/>
                <w:color w:val="FFFFFF" w:themeColor="background1"/>
                <w:sz w:val="20"/>
                <w:szCs w:val="16"/>
                <w:lang w:eastAsia="en-US"/>
              </w:rPr>
            </w:pPr>
            <w:r w:rsidRPr="003268C1">
              <w:rPr>
                <w:rFonts w:ascii="Times New Roman" w:eastAsiaTheme="minorHAnsi" w:hAnsi="Times New Roman"/>
                <w:color w:val="FFFFFF" w:themeColor="background1"/>
                <w:sz w:val="20"/>
                <w:szCs w:val="16"/>
                <w:lang w:eastAsia="en-US"/>
              </w:rPr>
              <w:t>napowietrzne</w:t>
            </w:r>
          </w:p>
        </w:tc>
        <w:tc>
          <w:tcPr>
            <w:tcW w:w="1418" w:type="dxa"/>
            <w:tcBorders>
              <w:top w:val="single" w:sz="6" w:space="0" w:color="auto"/>
              <w:left w:val="single" w:sz="6" w:space="0" w:color="auto"/>
              <w:bottom w:val="single" w:sz="6" w:space="0" w:color="auto"/>
              <w:right w:val="single" w:sz="6" w:space="0" w:color="auto"/>
            </w:tcBorders>
            <w:shd w:val="clear" w:color="auto" w:fill="595959" w:themeFill="text1" w:themeFillTint="A6"/>
            <w:vAlign w:val="center"/>
          </w:tcPr>
          <w:p w:rsidR="00C4322A" w:rsidRPr="003268C1" w:rsidRDefault="00C4322A" w:rsidP="003268C1">
            <w:pPr>
              <w:pStyle w:val="Style15"/>
              <w:widowControl/>
              <w:spacing w:line="240" w:lineRule="auto"/>
              <w:ind w:left="216"/>
              <w:rPr>
                <w:rFonts w:ascii="Times New Roman" w:eastAsiaTheme="minorHAnsi" w:hAnsi="Times New Roman"/>
                <w:color w:val="FFFFFF" w:themeColor="background1"/>
                <w:sz w:val="20"/>
                <w:szCs w:val="16"/>
                <w:lang w:eastAsia="en-US"/>
              </w:rPr>
            </w:pPr>
            <w:r w:rsidRPr="003268C1">
              <w:rPr>
                <w:rFonts w:ascii="Times New Roman" w:eastAsiaTheme="minorHAnsi" w:hAnsi="Times New Roman"/>
                <w:color w:val="FFFFFF" w:themeColor="background1"/>
                <w:sz w:val="20"/>
                <w:szCs w:val="16"/>
                <w:lang w:eastAsia="en-US"/>
              </w:rPr>
              <w:t>kablowe</w:t>
            </w:r>
          </w:p>
        </w:tc>
        <w:tc>
          <w:tcPr>
            <w:tcW w:w="1541" w:type="dxa"/>
            <w:tcBorders>
              <w:top w:val="single" w:sz="6" w:space="0" w:color="auto"/>
              <w:left w:val="single" w:sz="6" w:space="0" w:color="auto"/>
              <w:bottom w:val="single" w:sz="6" w:space="0" w:color="auto"/>
              <w:right w:val="single" w:sz="6" w:space="0" w:color="auto"/>
            </w:tcBorders>
            <w:shd w:val="clear" w:color="auto" w:fill="595959" w:themeFill="text1" w:themeFillTint="A6"/>
            <w:vAlign w:val="center"/>
          </w:tcPr>
          <w:p w:rsidR="00C4322A" w:rsidRPr="003268C1" w:rsidRDefault="00C4322A">
            <w:pPr>
              <w:pStyle w:val="Style15"/>
              <w:widowControl/>
              <w:spacing w:line="240" w:lineRule="auto"/>
              <w:rPr>
                <w:rFonts w:ascii="Times New Roman" w:eastAsiaTheme="minorHAnsi" w:hAnsi="Times New Roman"/>
                <w:color w:val="FFFFFF" w:themeColor="background1"/>
                <w:sz w:val="20"/>
                <w:szCs w:val="16"/>
                <w:lang w:eastAsia="en-US"/>
              </w:rPr>
            </w:pPr>
            <w:r w:rsidRPr="003268C1">
              <w:rPr>
                <w:rFonts w:ascii="Times New Roman" w:eastAsiaTheme="minorHAnsi" w:hAnsi="Times New Roman"/>
                <w:color w:val="FFFFFF" w:themeColor="background1"/>
                <w:sz w:val="20"/>
                <w:szCs w:val="16"/>
                <w:lang w:eastAsia="en-US"/>
              </w:rPr>
              <w:t>napowietrzne</w:t>
            </w:r>
          </w:p>
        </w:tc>
        <w:tc>
          <w:tcPr>
            <w:tcW w:w="1390" w:type="dxa"/>
            <w:tcBorders>
              <w:top w:val="single" w:sz="6" w:space="0" w:color="auto"/>
              <w:left w:val="single" w:sz="6" w:space="0" w:color="auto"/>
              <w:bottom w:val="single" w:sz="6" w:space="0" w:color="auto"/>
              <w:right w:val="single" w:sz="6" w:space="0" w:color="auto"/>
            </w:tcBorders>
            <w:shd w:val="clear" w:color="auto" w:fill="595959" w:themeFill="text1" w:themeFillTint="A6"/>
            <w:vAlign w:val="center"/>
          </w:tcPr>
          <w:p w:rsidR="00C4322A" w:rsidRPr="003268C1" w:rsidRDefault="00C4322A" w:rsidP="003268C1">
            <w:pPr>
              <w:pStyle w:val="Style15"/>
              <w:widowControl/>
              <w:spacing w:line="240" w:lineRule="auto"/>
              <w:ind w:left="202"/>
              <w:rPr>
                <w:rFonts w:ascii="Times New Roman" w:eastAsiaTheme="minorHAnsi" w:hAnsi="Times New Roman"/>
                <w:color w:val="FFFFFF" w:themeColor="background1"/>
                <w:sz w:val="20"/>
                <w:szCs w:val="16"/>
                <w:lang w:eastAsia="en-US"/>
              </w:rPr>
            </w:pPr>
            <w:r w:rsidRPr="003268C1">
              <w:rPr>
                <w:rFonts w:ascii="Times New Roman" w:eastAsiaTheme="minorHAnsi" w:hAnsi="Times New Roman"/>
                <w:color w:val="FFFFFF" w:themeColor="background1"/>
                <w:sz w:val="20"/>
                <w:szCs w:val="16"/>
                <w:lang w:eastAsia="en-US"/>
              </w:rPr>
              <w:t>kablowe</w:t>
            </w:r>
          </w:p>
        </w:tc>
      </w:tr>
      <w:tr w:rsidR="00C4322A" w:rsidTr="003268C1">
        <w:trPr>
          <w:trHeight w:val="341"/>
        </w:trPr>
        <w:tc>
          <w:tcPr>
            <w:tcW w:w="821" w:type="dxa"/>
            <w:tcBorders>
              <w:top w:val="single" w:sz="6" w:space="0" w:color="auto"/>
              <w:left w:val="single" w:sz="6" w:space="0" w:color="auto"/>
              <w:bottom w:val="single" w:sz="6" w:space="0" w:color="auto"/>
              <w:right w:val="single" w:sz="6" w:space="0" w:color="auto"/>
            </w:tcBorders>
            <w:vAlign w:val="center"/>
          </w:tcPr>
          <w:p w:rsidR="00C4322A" w:rsidRPr="003268C1" w:rsidRDefault="00C4322A" w:rsidP="003268C1">
            <w:pPr>
              <w:spacing w:before="0" w:after="0"/>
              <w:jc w:val="center"/>
              <w:rPr>
                <w:sz w:val="20"/>
                <w:szCs w:val="16"/>
              </w:rPr>
            </w:pPr>
            <w:r w:rsidRPr="003268C1">
              <w:rPr>
                <w:sz w:val="20"/>
                <w:szCs w:val="16"/>
              </w:rPr>
              <w:t>2017</w:t>
            </w:r>
          </w:p>
        </w:tc>
        <w:tc>
          <w:tcPr>
            <w:tcW w:w="1562" w:type="dxa"/>
            <w:tcBorders>
              <w:top w:val="single" w:sz="6" w:space="0" w:color="auto"/>
              <w:left w:val="single" w:sz="6" w:space="0" w:color="auto"/>
              <w:bottom w:val="single" w:sz="6" w:space="0" w:color="auto"/>
              <w:right w:val="single" w:sz="6" w:space="0" w:color="auto"/>
            </w:tcBorders>
            <w:vAlign w:val="center"/>
          </w:tcPr>
          <w:p w:rsidR="00C4322A" w:rsidRPr="003268C1" w:rsidRDefault="00C4322A" w:rsidP="003268C1">
            <w:pPr>
              <w:spacing w:before="0" w:after="0"/>
              <w:jc w:val="center"/>
              <w:rPr>
                <w:sz w:val="20"/>
                <w:szCs w:val="16"/>
              </w:rPr>
            </w:pPr>
            <w:r w:rsidRPr="003268C1">
              <w:rPr>
                <w:sz w:val="20"/>
                <w:szCs w:val="16"/>
              </w:rPr>
              <w:t>17,920</w:t>
            </w:r>
          </w:p>
        </w:tc>
        <w:tc>
          <w:tcPr>
            <w:tcW w:w="1130" w:type="dxa"/>
            <w:tcBorders>
              <w:top w:val="single" w:sz="6" w:space="0" w:color="auto"/>
              <w:left w:val="single" w:sz="6" w:space="0" w:color="auto"/>
              <w:bottom w:val="single" w:sz="6" w:space="0" w:color="auto"/>
              <w:right w:val="single" w:sz="6" w:space="0" w:color="auto"/>
            </w:tcBorders>
            <w:vAlign w:val="center"/>
          </w:tcPr>
          <w:p w:rsidR="00C4322A" w:rsidRPr="003268C1" w:rsidRDefault="00C4322A" w:rsidP="003268C1">
            <w:pPr>
              <w:spacing w:before="0" w:after="0"/>
              <w:jc w:val="center"/>
              <w:rPr>
                <w:sz w:val="20"/>
                <w:szCs w:val="16"/>
              </w:rPr>
            </w:pPr>
            <w:r w:rsidRPr="003268C1">
              <w:rPr>
                <w:sz w:val="20"/>
                <w:szCs w:val="16"/>
              </w:rPr>
              <w:t>0</w:t>
            </w:r>
          </w:p>
        </w:tc>
        <w:tc>
          <w:tcPr>
            <w:tcW w:w="1570" w:type="dxa"/>
            <w:tcBorders>
              <w:top w:val="single" w:sz="6" w:space="0" w:color="auto"/>
              <w:left w:val="single" w:sz="6" w:space="0" w:color="auto"/>
              <w:bottom w:val="single" w:sz="6" w:space="0" w:color="auto"/>
              <w:right w:val="single" w:sz="6" w:space="0" w:color="auto"/>
            </w:tcBorders>
            <w:vAlign w:val="center"/>
          </w:tcPr>
          <w:p w:rsidR="00C4322A" w:rsidRPr="003268C1" w:rsidRDefault="00C4322A" w:rsidP="003268C1">
            <w:pPr>
              <w:spacing w:before="0" w:after="0"/>
              <w:jc w:val="center"/>
              <w:rPr>
                <w:sz w:val="20"/>
                <w:szCs w:val="16"/>
              </w:rPr>
            </w:pPr>
            <w:r w:rsidRPr="003268C1">
              <w:rPr>
                <w:sz w:val="20"/>
                <w:szCs w:val="16"/>
              </w:rPr>
              <w:t>52,703</w:t>
            </w:r>
          </w:p>
        </w:tc>
        <w:tc>
          <w:tcPr>
            <w:tcW w:w="1418" w:type="dxa"/>
            <w:tcBorders>
              <w:top w:val="single" w:sz="6" w:space="0" w:color="auto"/>
              <w:left w:val="single" w:sz="6" w:space="0" w:color="auto"/>
              <w:bottom w:val="single" w:sz="6" w:space="0" w:color="auto"/>
              <w:right w:val="single" w:sz="6" w:space="0" w:color="auto"/>
            </w:tcBorders>
            <w:vAlign w:val="center"/>
          </w:tcPr>
          <w:p w:rsidR="00C4322A" w:rsidRPr="003268C1" w:rsidRDefault="00C4322A" w:rsidP="003268C1">
            <w:pPr>
              <w:spacing w:before="0" w:after="0"/>
              <w:jc w:val="center"/>
              <w:rPr>
                <w:sz w:val="20"/>
                <w:szCs w:val="16"/>
              </w:rPr>
            </w:pPr>
            <w:r w:rsidRPr="003268C1">
              <w:rPr>
                <w:sz w:val="20"/>
                <w:szCs w:val="16"/>
              </w:rPr>
              <w:t>151,446</w:t>
            </w:r>
          </w:p>
        </w:tc>
        <w:tc>
          <w:tcPr>
            <w:tcW w:w="1541" w:type="dxa"/>
            <w:tcBorders>
              <w:top w:val="single" w:sz="6" w:space="0" w:color="auto"/>
              <w:left w:val="single" w:sz="6" w:space="0" w:color="auto"/>
              <w:bottom w:val="single" w:sz="6" w:space="0" w:color="auto"/>
              <w:right w:val="single" w:sz="6" w:space="0" w:color="auto"/>
            </w:tcBorders>
            <w:vAlign w:val="center"/>
          </w:tcPr>
          <w:p w:rsidR="00C4322A" w:rsidRPr="003268C1" w:rsidRDefault="00C4322A" w:rsidP="003268C1">
            <w:pPr>
              <w:spacing w:before="0" w:after="0"/>
              <w:jc w:val="center"/>
              <w:rPr>
                <w:sz w:val="20"/>
                <w:szCs w:val="16"/>
              </w:rPr>
            </w:pPr>
            <w:r w:rsidRPr="003268C1">
              <w:rPr>
                <w:sz w:val="20"/>
                <w:szCs w:val="16"/>
              </w:rPr>
              <w:t>140,016</w:t>
            </w:r>
          </w:p>
        </w:tc>
        <w:tc>
          <w:tcPr>
            <w:tcW w:w="1390" w:type="dxa"/>
            <w:tcBorders>
              <w:top w:val="single" w:sz="6" w:space="0" w:color="auto"/>
              <w:left w:val="single" w:sz="6" w:space="0" w:color="auto"/>
              <w:bottom w:val="single" w:sz="6" w:space="0" w:color="auto"/>
              <w:right w:val="single" w:sz="6" w:space="0" w:color="auto"/>
            </w:tcBorders>
            <w:vAlign w:val="center"/>
          </w:tcPr>
          <w:p w:rsidR="00C4322A" w:rsidRPr="003268C1" w:rsidRDefault="00C4322A" w:rsidP="003268C1">
            <w:pPr>
              <w:spacing w:before="0" w:after="0"/>
              <w:jc w:val="center"/>
              <w:rPr>
                <w:sz w:val="20"/>
                <w:szCs w:val="16"/>
              </w:rPr>
            </w:pPr>
            <w:r w:rsidRPr="003268C1">
              <w:rPr>
                <w:sz w:val="20"/>
                <w:szCs w:val="16"/>
              </w:rPr>
              <w:t>203,279</w:t>
            </w:r>
          </w:p>
        </w:tc>
      </w:tr>
      <w:tr w:rsidR="00C4322A" w:rsidTr="003268C1">
        <w:trPr>
          <w:trHeight w:val="403"/>
        </w:trPr>
        <w:tc>
          <w:tcPr>
            <w:tcW w:w="821" w:type="dxa"/>
            <w:tcBorders>
              <w:top w:val="single" w:sz="6" w:space="0" w:color="auto"/>
              <w:left w:val="single" w:sz="6" w:space="0" w:color="auto"/>
              <w:bottom w:val="single" w:sz="6" w:space="0" w:color="auto"/>
              <w:right w:val="single" w:sz="6" w:space="0" w:color="auto"/>
            </w:tcBorders>
            <w:vAlign w:val="center"/>
          </w:tcPr>
          <w:p w:rsidR="00C4322A" w:rsidRPr="003268C1" w:rsidRDefault="00C4322A" w:rsidP="003268C1">
            <w:pPr>
              <w:spacing w:before="0" w:after="0"/>
              <w:jc w:val="center"/>
              <w:rPr>
                <w:sz w:val="20"/>
                <w:szCs w:val="16"/>
              </w:rPr>
            </w:pPr>
            <w:r w:rsidRPr="003268C1">
              <w:rPr>
                <w:sz w:val="20"/>
                <w:szCs w:val="16"/>
              </w:rPr>
              <w:t>2018</w:t>
            </w:r>
          </w:p>
        </w:tc>
        <w:tc>
          <w:tcPr>
            <w:tcW w:w="1562" w:type="dxa"/>
            <w:tcBorders>
              <w:top w:val="single" w:sz="6" w:space="0" w:color="auto"/>
              <w:left w:val="single" w:sz="6" w:space="0" w:color="auto"/>
              <w:bottom w:val="single" w:sz="6" w:space="0" w:color="auto"/>
              <w:right w:val="single" w:sz="6" w:space="0" w:color="auto"/>
            </w:tcBorders>
            <w:vAlign w:val="center"/>
          </w:tcPr>
          <w:p w:rsidR="00C4322A" w:rsidRPr="003268C1" w:rsidRDefault="00C4322A" w:rsidP="003268C1">
            <w:pPr>
              <w:spacing w:before="0" w:after="0"/>
              <w:jc w:val="center"/>
              <w:rPr>
                <w:sz w:val="20"/>
                <w:szCs w:val="16"/>
              </w:rPr>
            </w:pPr>
            <w:r w:rsidRPr="003268C1">
              <w:rPr>
                <w:sz w:val="20"/>
                <w:szCs w:val="16"/>
              </w:rPr>
              <w:t>17,920</w:t>
            </w:r>
          </w:p>
        </w:tc>
        <w:tc>
          <w:tcPr>
            <w:tcW w:w="1130" w:type="dxa"/>
            <w:tcBorders>
              <w:top w:val="single" w:sz="6" w:space="0" w:color="auto"/>
              <w:left w:val="single" w:sz="6" w:space="0" w:color="auto"/>
              <w:bottom w:val="single" w:sz="6" w:space="0" w:color="auto"/>
              <w:right w:val="single" w:sz="6" w:space="0" w:color="auto"/>
            </w:tcBorders>
            <w:vAlign w:val="center"/>
          </w:tcPr>
          <w:p w:rsidR="00C4322A" w:rsidRPr="003268C1" w:rsidRDefault="00C4322A" w:rsidP="003268C1">
            <w:pPr>
              <w:spacing w:before="0" w:after="0"/>
              <w:jc w:val="center"/>
              <w:rPr>
                <w:sz w:val="20"/>
                <w:szCs w:val="16"/>
              </w:rPr>
            </w:pPr>
            <w:r w:rsidRPr="003268C1">
              <w:rPr>
                <w:sz w:val="20"/>
                <w:szCs w:val="16"/>
              </w:rPr>
              <w:t>0</w:t>
            </w:r>
          </w:p>
        </w:tc>
        <w:tc>
          <w:tcPr>
            <w:tcW w:w="1570" w:type="dxa"/>
            <w:tcBorders>
              <w:top w:val="single" w:sz="6" w:space="0" w:color="auto"/>
              <w:left w:val="single" w:sz="6" w:space="0" w:color="auto"/>
              <w:bottom w:val="single" w:sz="6" w:space="0" w:color="auto"/>
              <w:right w:val="single" w:sz="6" w:space="0" w:color="auto"/>
            </w:tcBorders>
            <w:vAlign w:val="center"/>
          </w:tcPr>
          <w:p w:rsidR="00C4322A" w:rsidRPr="003268C1" w:rsidRDefault="00C4322A" w:rsidP="003268C1">
            <w:pPr>
              <w:spacing w:before="0" w:after="0"/>
              <w:jc w:val="center"/>
              <w:rPr>
                <w:sz w:val="20"/>
                <w:szCs w:val="16"/>
              </w:rPr>
            </w:pPr>
            <w:r w:rsidRPr="003268C1">
              <w:rPr>
                <w:sz w:val="20"/>
                <w:szCs w:val="16"/>
              </w:rPr>
              <w:t>49,220</w:t>
            </w:r>
          </w:p>
        </w:tc>
        <w:tc>
          <w:tcPr>
            <w:tcW w:w="1418" w:type="dxa"/>
            <w:tcBorders>
              <w:top w:val="single" w:sz="6" w:space="0" w:color="auto"/>
              <w:left w:val="single" w:sz="6" w:space="0" w:color="auto"/>
              <w:bottom w:val="single" w:sz="6" w:space="0" w:color="auto"/>
              <w:right w:val="single" w:sz="6" w:space="0" w:color="auto"/>
            </w:tcBorders>
            <w:vAlign w:val="center"/>
          </w:tcPr>
          <w:p w:rsidR="00C4322A" w:rsidRPr="003268C1" w:rsidRDefault="00C4322A" w:rsidP="003268C1">
            <w:pPr>
              <w:spacing w:before="0" w:after="0"/>
              <w:jc w:val="center"/>
              <w:rPr>
                <w:sz w:val="20"/>
                <w:szCs w:val="16"/>
              </w:rPr>
            </w:pPr>
            <w:r w:rsidRPr="003268C1">
              <w:rPr>
                <w:sz w:val="20"/>
                <w:szCs w:val="16"/>
              </w:rPr>
              <w:t>163,481</w:t>
            </w:r>
          </w:p>
        </w:tc>
        <w:tc>
          <w:tcPr>
            <w:tcW w:w="1541" w:type="dxa"/>
            <w:tcBorders>
              <w:top w:val="single" w:sz="6" w:space="0" w:color="auto"/>
              <w:left w:val="single" w:sz="6" w:space="0" w:color="auto"/>
              <w:bottom w:val="single" w:sz="6" w:space="0" w:color="auto"/>
              <w:right w:val="single" w:sz="6" w:space="0" w:color="auto"/>
            </w:tcBorders>
            <w:vAlign w:val="center"/>
          </w:tcPr>
          <w:p w:rsidR="00C4322A" w:rsidRPr="003268C1" w:rsidRDefault="00C4322A" w:rsidP="003268C1">
            <w:pPr>
              <w:spacing w:before="0" w:after="0"/>
              <w:jc w:val="center"/>
              <w:rPr>
                <w:sz w:val="20"/>
                <w:szCs w:val="16"/>
              </w:rPr>
            </w:pPr>
            <w:r w:rsidRPr="003268C1">
              <w:rPr>
                <w:sz w:val="20"/>
                <w:szCs w:val="16"/>
              </w:rPr>
              <w:t>140,016</w:t>
            </w:r>
          </w:p>
        </w:tc>
        <w:tc>
          <w:tcPr>
            <w:tcW w:w="1390" w:type="dxa"/>
            <w:tcBorders>
              <w:top w:val="single" w:sz="6" w:space="0" w:color="auto"/>
              <w:left w:val="single" w:sz="6" w:space="0" w:color="auto"/>
              <w:bottom w:val="single" w:sz="6" w:space="0" w:color="auto"/>
              <w:right w:val="single" w:sz="6" w:space="0" w:color="auto"/>
            </w:tcBorders>
            <w:vAlign w:val="center"/>
          </w:tcPr>
          <w:p w:rsidR="00C4322A" w:rsidRPr="003268C1" w:rsidRDefault="00C4322A" w:rsidP="003268C1">
            <w:pPr>
              <w:spacing w:before="0" w:after="0"/>
              <w:jc w:val="center"/>
              <w:rPr>
                <w:sz w:val="20"/>
                <w:szCs w:val="16"/>
              </w:rPr>
            </w:pPr>
            <w:r w:rsidRPr="003268C1">
              <w:rPr>
                <w:sz w:val="20"/>
                <w:szCs w:val="16"/>
              </w:rPr>
              <w:t>212,328</w:t>
            </w:r>
          </w:p>
        </w:tc>
      </w:tr>
    </w:tbl>
    <w:p w:rsidR="00D9447B" w:rsidRPr="00D9447B" w:rsidRDefault="0062118D" w:rsidP="003268C1">
      <w:pPr>
        <w:spacing w:before="0" w:after="0"/>
        <w:jc w:val="left"/>
      </w:pPr>
      <w:r>
        <w:rPr>
          <w:i/>
          <w:sz w:val="16"/>
          <w:szCs w:val="16"/>
        </w:rPr>
        <w:t>Ź</w:t>
      </w:r>
      <w:r w:rsidRPr="00A62122">
        <w:rPr>
          <w:i/>
          <w:sz w:val="16"/>
          <w:szCs w:val="16"/>
        </w:rPr>
        <w:t>ródło</w:t>
      </w:r>
      <w:r w:rsidR="00D9447B" w:rsidRPr="00A62122">
        <w:rPr>
          <w:i/>
          <w:sz w:val="16"/>
          <w:szCs w:val="16"/>
        </w:rPr>
        <w:t xml:space="preserve">: </w:t>
      </w:r>
      <w:r w:rsidR="00D9447B">
        <w:rPr>
          <w:i/>
          <w:sz w:val="16"/>
          <w:szCs w:val="16"/>
        </w:rPr>
        <w:t>dane PGE Dystrybucja S.A</w:t>
      </w:r>
    </w:p>
    <w:p w:rsidR="00D9447B" w:rsidRDefault="00D9447B" w:rsidP="00C4322A">
      <w:pPr>
        <w:spacing w:before="0" w:after="0"/>
        <w:ind w:firstLine="288"/>
      </w:pPr>
    </w:p>
    <w:p w:rsidR="00500949" w:rsidRDefault="00500949">
      <w:pPr>
        <w:spacing w:before="0" w:after="200" w:line="276" w:lineRule="auto"/>
        <w:jc w:val="left"/>
      </w:pPr>
      <w:r>
        <w:br w:type="page"/>
      </w:r>
    </w:p>
    <w:p w:rsidR="00391AC9" w:rsidRPr="00D9447B" w:rsidRDefault="00391AC9" w:rsidP="003268C1">
      <w:pPr>
        <w:spacing w:before="0" w:after="0"/>
        <w:ind w:firstLine="288"/>
      </w:pPr>
    </w:p>
    <w:p w:rsidR="003E1C4D" w:rsidRDefault="002D56E7" w:rsidP="0002627F">
      <w:pPr>
        <w:pStyle w:val="Akapitzlist"/>
        <w:jc w:val="center"/>
        <w:rPr>
          <w:rFonts w:cs="Times New Roman"/>
        </w:rPr>
      </w:pPr>
      <w:r w:rsidRPr="003268C1">
        <w:rPr>
          <w:rFonts w:cs="Times New Roman"/>
          <w:noProof/>
          <w:lang w:eastAsia="pl-PL"/>
        </w:rPr>
        <w:drawing>
          <wp:inline distT="0" distB="0" distL="0" distR="0">
            <wp:extent cx="5064981" cy="4542402"/>
            <wp:effectExtent l="0" t="0" r="2540" b="0"/>
            <wp:docPr id="486" name="Obraz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F54DFCC.tmp"/>
                    <pic:cNvPicPr/>
                  </pic:nvPicPr>
                  <pic:blipFill>
                    <a:blip r:embed="rId65" cstate="print">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085700" cy="4560983"/>
                    </a:xfrm>
                    <a:prstGeom prst="rect">
                      <a:avLst/>
                    </a:prstGeom>
                  </pic:spPr>
                </pic:pic>
              </a:graphicData>
            </a:graphic>
          </wp:inline>
        </w:drawing>
      </w:r>
    </w:p>
    <w:p w:rsidR="00391AC9" w:rsidRDefault="00192437" w:rsidP="003268C1">
      <w:pPr>
        <w:keepNext/>
        <w:jc w:val="center"/>
      </w:pPr>
      <w:bookmarkStart w:id="986" w:name="_Toc14115941"/>
      <w:r w:rsidRPr="003268C1">
        <w:rPr>
          <w:i/>
          <w:noProof/>
          <w:sz w:val="16"/>
          <w:szCs w:val="16"/>
          <w:lang w:eastAsia="pl-PL"/>
        </w:rPr>
        <w:drawing>
          <wp:anchor distT="0" distB="0" distL="114300" distR="114300" simplePos="0" relativeHeight="251659776" behindDoc="0" locked="0" layoutInCell="1" allowOverlap="1">
            <wp:simplePos x="0" y="0"/>
            <wp:positionH relativeFrom="column">
              <wp:posOffset>4423023</wp:posOffset>
            </wp:positionH>
            <wp:positionV relativeFrom="paragraph">
              <wp:posOffset>183211</wp:posOffset>
            </wp:positionV>
            <wp:extent cx="1229256" cy="835573"/>
            <wp:effectExtent l="0" t="0" r="0" b="3175"/>
            <wp:wrapNone/>
            <wp:docPr id="489" name="Obraz 489" descr="Obraz zawierający zrzut ekranu&#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DC41545.tmp"/>
                    <pic:cNvPicPr/>
                  </pic:nvPicPr>
                  <pic:blipFill>
                    <a:blip r:embed="rId66" cstate="print">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229256" cy="835573"/>
                    </a:xfrm>
                    <a:prstGeom prst="rect">
                      <a:avLst/>
                    </a:prstGeom>
                  </pic:spPr>
                </pic:pic>
              </a:graphicData>
            </a:graphic>
          </wp:anchor>
        </w:drawing>
      </w:r>
      <w:r w:rsidR="00391AC9" w:rsidRPr="00D877EB">
        <w:rPr>
          <w:i/>
          <w:noProof/>
          <w:sz w:val="16"/>
          <w:szCs w:val="16"/>
          <w:lang w:eastAsia="pl-PL"/>
        </w:rPr>
        <w:drawing>
          <wp:inline distT="0" distB="0" distL="0" distR="0">
            <wp:extent cx="5037980" cy="3175228"/>
            <wp:effectExtent l="0" t="0" r="0" b="6350"/>
            <wp:docPr id="63" name="Obraz 63" descr="Obraz zawierający tekst,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DC43A53.tmp"/>
                    <pic:cNvPicPr/>
                  </pic:nvPicPr>
                  <pic:blipFill>
                    <a:blip r:embed="rId67" cstate="print">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049519" cy="3182501"/>
                    </a:xfrm>
                    <a:prstGeom prst="rect">
                      <a:avLst/>
                    </a:prstGeom>
                    <a:ln>
                      <a:noFill/>
                    </a:ln>
                  </pic:spPr>
                </pic:pic>
              </a:graphicData>
            </a:graphic>
          </wp:inline>
        </w:drawing>
      </w:r>
    </w:p>
    <w:p w:rsidR="00B208C7" w:rsidRPr="003E1C4D" w:rsidRDefault="00391AC9">
      <w:pPr>
        <w:jc w:val="center"/>
      </w:pPr>
      <w:bookmarkStart w:id="987" w:name="_Toc86755489"/>
      <w:r w:rsidRPr="003268C1">
        <w:rPr>
          <w:b/>
          <w:bCs/>
          <w:sz w:val="20"/>
          <w:szCs w:val="20"/>
        </w:rPr>
        <w:t xml:space="preserve">Rysunek </w:t>
      </w:r>
      <w:r w:rsidR="00AD46FC" w:rsidRPr="003268C1">
        <w:rPr>
          <w:b/>
          <w:bCs/>
          <w:sz w:val="20"/>
          <w:szCs w:val="20"/>
        </w:rPr>
        <w:fldChar w:fldCharType="begin"/>
      </w:r>
      <w:r w:rsidRPr="003268C1">
        <w:rPr>
          <w:b/>
          <w:bCs/>
          <w:sz w:val="20"/>
          <w:szCs w:val="20"/>
        </w:rPr>
        <w:instrText xml:space="preserve"> SEQ Rysunek \* ARABIC </w:instrText>
      </w:r>
      <w:r w:rsidR="00AD46FC" w:rsidRPr="003268C1">
        <w:rPr>
          <w:b/>
          <w:bCs/>
          <w:sz w:val="20"/>
          <w:szCs w:val="20"/>
        </w:rPr>
        <w:fldChar w:fldCharType="separate"/>
      </w:r>
      <w:r w:rsidR="00A957C7">
        <w:rPr>
          <w:b/>
          <w:bCs/>
          <w:noProof/>
          <w:sz w:val="20"/>
          <w:szCs w:val="20"/>
        </w:rPr>
        <w:t>10</w:t>
      </w:r>
      <w:r w:rsidR="00AD46FC" w:rsidRPr="003268C1">
        <w:rPr>
          <w:b/>
          <w:bCs/>
          <w:sz w:val="20"/>
          <w:szCs w:val="20"/>
        </w:rPr>
        <w:fldChar w:fldCharType="end"/>
      </w:r>
      <w:r>
        <w:rPr>
          <w:b/>
          <w:bCs/>
          <w:sz w:val="20"/>
          <w:szCs w:val="20"/>
        </w:rPr>
        <w:t>.</w:t>
      </w:r>
      <w:r w:rsidRPr="003268C1">
        <w:rPr>
          <w:sz w:val="20"/>
          <w:szCs w:val="20"/>
        </w:rPr>
        <w:t xml:space="preserve"> Rozmieszczenie linii 400kV/220kV/110kV na terenie miasta Ostrołęka</w:t>
      </w:r>
      <w:bookmarkEnd w:id="986"/>
      <w:r w:rsidR="0062118D" w:rsidRPr="003268C1">
        <w:rPr>
          <w:sz w:val="20"/>
          <w:szCs w:val="20"/>
        </w:rPr>
        <w:br/>
      </w:r>
      <w:r w:rsidR="0062118D" w:rsidRPr="003268C1">
        <w:rPr>
          <w:i/>
          <w:iCs/>
          <w:sz w:val="16"/>
          <w:szCs w:val="16"/>
        </w:rPr>
        <w:t>Źródło</w:t>
      </w:r>
      <w:r w:rsidR="003E1C4D" w:rsidRPr="003268C1">
        <w:rPr>
          <w:i/>
          <w:iCs/>
          <w:sz w:val="16"/>
          <w:szCs w:val="16"/>
        </w:rPr>
        <w:t>: opracowanie własne</w:t>
      </w:r>
      <w:bookmarkEnd w:id="987"/>
    </w:p>
    <w:p w:rsidR="00CD163A" w:rsidRPr="00D17085" w:rsidRDefault="00274A0F">
      <w:pPr>
        <w:pStyle w:val="Nagwek2"/>
      </w:pPr>
      <w:bookmarkStart w:id="988" w:name="_Toc506802999"/>
      <w:bookmarkStart w:id="989" w:name="_Toc88222455"/>
      <w:r>
        <w:lastRenderedPageBreak/>
        <w:t xml:space="preserve">14.4. </w:t>
      </w:r>
      <w:r w:rsidR="00CD163A" w:rsidRPr="00D17085">
        <w:t>ZAOPATRZENIE W GAZ</w:t>
      </w:r>
      <w:bookmarkEnd w:id="988"/>
      <w:bookmarkEnd w:id="989"/>
    </w:p>
    <w:p w:rsidR="003E1C4D" w:rsidRDefault="003E1C4D" w:rsidP="003E1C4D">
      <w:pPr>
        <w:ind w:firstLine="288"/>
        <w:rPr>
          <w:rFonts w:cs="Times New Roman"/>
        </w:rPr>
      </w:pPr>
      <w:r w:rsidRPr="002F667A">
        <w:rPr>
          <w:rFonts w:cs="Times New Roman"/>
        </w:rPr>
        <w:t xml:space="preserve">Zasilanie miasta w gaz odbywa się z </w:t>
      </w:r>
      <w:r>
        <w:rPr>
          <w:rFonts w:cs="Times New Roman"/>
        </w:rPr>
        <w:t xml:space="preserve">dwóch </w:t>
      </w:r>
      <w:r w:rsidRPr="002F667A">
        <w:rPr>
          <w:rFonts w:cs="Times New Roman"/>
        </w:rPr>
        <w:t>gazociąg</w:t>
      </w:r>
      <w:r>
        <w:rPr>
          <w:rFonts w:cs="Times New Roman"/>
        </w:rPr>
        <w:t>ów</w:t>
      </w:r>
      <w:r w:rsidRPr="002F667A">
        <w:rPr>
          <w:rFonts w:cs="Times New Roman"/>
        </w:rPr>
        <w:t xml:space="preserve"> wysokiego ciśnienia</w:t>
      </w:r>
      <w:r>
        <w:rPr>
          <w:rFonts w:cs="Times New Roman"/>
        </w:rPr>
        <w:t xml:space="preserve">. Pierwszy z </w:t>
      </w:r>
      <w:r w:rsidR="000A6CA4">
        <w:rPr>
          <w:rFonts w:cs="Times New Roman"/>
        </w:rPr>
        <w:t>nich łączy</w:t>
      </w:r>
      <w:r w:rsidRPr="002F667A">
        <w:rPr>
          <w:rFonts w:cs="Times New Roman"/>
        </w:rPr>
        <w:t xml:space="preserve"> Ostrów</w:t>
      </w:r>
      <w:r w:rsidR="000A6CA4">
        <w:rPr>
          <w:rFonts w:cs="Times New Roman"/>
        </w:rPr>
        <w:t xml:space="preserve"> </w:t>
      </w:r>
      <w:r w:rsidRPr="002F667A">
        <w:rPr>
          <w:rFonts w:cs="Times New Roman"/>
        </w:rPr>
        <w:t>Mazowieck</w:t>
      </w:r>
      <w:r>
        <w:rPr>
          <w:rFonts w:cs="Times New Roman"/>
        </w:rPr>
        <w:t>ą</w:t>
      </w:r>
      <w:r w:rsidR="000A6CA4">
        <w:rPr>
          <w:rFonts w:cs="Times New Roman"/>
        </w:rPr>
        <w:t xml:space="preserve"> </w:t>
      </w:r>
      <w:r>
        <w:rPr>
          <w:rFonts w:cs="Times New Roman"/>
        </w:rPr>
        <w:t>z</w:t>
      </w:r>
      <w:r w:rsidRPr="002F667A">
        <w:rPr>
          <w:rFonts w:cs="Times New Roman"/>
        </w:rPr>
        <w:t xml:space="preserve"> Ostrołęk</w:t>
      </w:r>
      <w:r>
        <w:rPr>
          <w:rFonts w:cs="Times New Roman"/>
        </w:rPr>
        <w:t xml:space="preserve">ą, posiada </w:t>
      </w:r>
      <w:r w:rsidRPr="002F667A">
        <w:rPr>
          <w:rFonts w:cs="Times New Roman"/>
        </w:rPr>
        <w:t>średnic</w:t>
      </w:r>
      <w:r>
        <w:rPr>
          <w:rFonts w:cs="Times New Roman"/>
        </w:rPr>
        <w:t>ę</w:t>
      </w:r>
      <w:r w:rsidRPr="002F667A">
        <w:rPr>
          <w:rFonts w:cs="Times New Roman"/>
        </w:rPr>
        <w:t xml:space="preserve"> 200 mm. Gaz dostarczany do Ostrołęki pod </w:t>
      </w:r>
      <w:r w:rsidR="000A6CA4" w:rsidRPr="002F667A">
        <w:rPr>
          <w:rFonts w:cs="Times New Roman"/>
        </w:rPr>
        <w:t>wysokim ciśnieniem</w:t>
      </w:r>
      <w:r w:rsidRPr="002F667A">
        <w:rPr>
          <w:rFonts w:cs="Times New Roman"/>
        </w:rPr>
        <w:t xml:space="preserve"> ulega redukcji do ciśnienia średniego w stacji redukcyjno-pomiarowej I stopnia,</w:t>
      </w:r>
      <w:r w:rsidR="000A6CA4">
        <w:rPr>
          <w:rFonts w:cs="Times New Roman"/>
        </w:rPr>
        <w:t xml:space="preserve"> </w:t>
      </w:r>
      <w:r w:rsidRPr="00F31EC8">
        <w:rPr>
          <w:rFonts w:cs="Times New Roman"/>
        </w:rPr>
        <w:t xml:space="preserve">zlokalizowanej przy ul. Bohaterów Westerplatte w rejonie rzeki Czeczotki oraz do </w:t>
      </w:r>
      <w:r w:rsidR="000A6CA4" w:rsidRPr="00F31EC8">
        <w:rPr>
          <w:rFonts w:cs="Times New Roman"/>
        </w:rPr>
        <w:t>ciśnienia niskiego</w:t>
      </w:r>
      <w:r w:rsidRPr="00F31EC8">
        <w:rPr>
          <w:rFonts w:cs="Times New Roman"/>
        </w:rPr>
        <w:t xml:space="preserve"> w stacji redukcyjno-pomiarowej II stopnia, usytuowanej na tym samym terenie.</w:t>
      </w:r>
      <w:r w:rsidR="000A6CA4">
        <w:rPr>
          <w:rFonts w:cs="Times New Roman"/>
        </w:rPr>
        <w:t xml:space="preserve"> </w:t>
      </w:r>
      <w:r w:rsidRPr="00F31EC8">
        <w:rPr>
          <w:rFonts w:cs="Times New Roman"/>
        </w:rPr>
        <w:t>Gaz dostarczany jest na cele przygotowania posiłków oraz dla części odbiorców</w:t>
      </w:r>
      <w:r w:rsidR="00500949">
        <w:rPr>
          <w:rFonts w:cs="Times New Roman"/>
        </w:rPr>
        <w:t xml:space="preserve"> do podgrzania wody i </w:t>
      </w:r>
      <w:r>
        <w:rPr>
          <w:rFonts w:cs="Times New Roman"/>
        </w:rPr>
        <w:t>ogrzewania pomieszczeń.</w:t>
      </w:r>
    </w:p>
    <w:p w:rsidR="003E1C4D" w:rsidRDefault="003E1C4D" w:rsidP="003E1C4D">
      <w:pPr>
        <w:ind w:firstLine="288"/>
        <w:rPr>
          <w:rFonts w:cs="Times New Roman"/>
        </w:rPr>
      </w:pPr>
      <w:r w:rsidRPr="00F31EC8">
        <w:rPr>
          <w:rFonts w:cs="Times New Roman"/>
        </w:rPr>
        <w:t>W ostatnich latach zbudowany został</w:t>
      </w:r>
      <w:r>
        <w:rPr>
          <w:rFonts w:cs="Times New Roman"/>
        </w:rPr>
        <w:t xml:space="preserve"> drugi</w:t>
      </w:r>
      <w:r w:rsidRPr="00F31EC8">
        <w:rPr>
          <w:rFonts w:cs="Times New Roman"/>
        </w:rPr>
        <w:t xml:space="preserve"> gazociąg wysokiego ciśnienia</w:t>
      </w:r>
      <w:r w:rsidR="004844FA">
        <w:rPr>
          <w:rFonts w:cs="Times New Roman"/>
        </w:rPr>
        <w:t xml:space="preserve"> relacji Lubiejewo-Ostrołęka Kadzidło </w:t>
      </w:r>
      <w:r w:rsidRPr="00F31EC8">
        <w:rPr>
          <w:rFonts w:cs="Times New Roman"/>
        </w:rPr>
        <w:t>o średnicy 150 mm. Przy gazociągu tym w prawobrzeżnej części miasta, w rejonie ul.Słonecznej,</w:t>
      </w:r>
      <w:r w:rsidR="000A6CA4">
        <w:rPr>
          <w:rFonts w:cs="Times New Roman"/>
        </w:rPr>
        <w:t xml:space="preserve"> </w:t>
      </w:r>
      <w:r w:rsidRPr="00F31EC8">
        <w:rPr>
          <w:rFonts w:cs="Times New Roman"/>
        </w:rPr>
        <w:t>zrealizowano nową stację redukcyjno-pomiarową I stopnia.</w:t>
      </w:r>
    </w:p>
    <w:p w:rsidR="003E1C4D" w:rsidRDefault="003E1C4D" w:rsidP="003E1C4D">
      <w:pPr>
        <w:ind w:firstLine="288"/>
        <w:rPr>
          <w:rFonts w:cs="Times New Roman"/>
        </w:rPr>
      </w:pPr>
      <w:r>
        <w:rPr>
          <w:rFonts w:cs="Times New Roman"/>
        </w:rPr>
        <w:t xml:space="preserve">Obecnie na terenie miasta Ostrołęka są prowadzone inwestycje związane z rozbudową sieci gazowej w obrębie ulic: Królowej Bony, Kraszewskiego, Poziomkowej, Wypychy, </w:t>
      </w:r>
      <w:r w:rsidR="006E6A3E">
        <w:rPr>
          <w:rFonts w:cs="Times New Roman"/>
        </w:rPr>
        <w:t>Alei Wojska Polskiego</w:t>
      </w:r>
      <w:r>
        <w:rPr>
          <w:rFonts w:cs="Times New Roman"/>
        </w:rPr>
        <w:t>, Bernardyńskiej, Pomian, Korczaka, Spokojnej, Odległej, Ekologicznej, Fortowej i</w:t>
      </w:r>
      <w:r w:rsidR="00500949">
        <w:rPr>
          <w:rFonts w:cs="Times New Roman"/>
        </w:rPr>
        <w:t> </w:t>
      </w:r>
      <w:r>
        <w:rPr>
          <w:rFonts w:cs="Times New Roman"/>
        </w:rPr>
        <w:t>Miodowej. Wykonywane są także bieżące przyłączenia nowych odbiorców, przy spełnieniu kryteriów technicznych oraz ekonomicznej opłacalności inwestycji, po zawarciu umowy z</w:t>
      </w:r>
      <w:r w:rsidR="00500949">
        <w:rPr>
          <w:rFonts w:cs="Times New Roman"/>
        </w:rPr>
        <w:t> </w:t>
      </w:r>
      <w:r>
        <w:rPr>
          <w:rFonts w:cs="Times New Roman"/>
        </w:rPr>
        <w:t>Przedsiębiorstwem Gazowniczym. Sieć gazowa na bieżąco jest modernizowana i konserwowana w</w:t>
      </w:r>
      <w:r w:rsidR="00500949">
        <w:rPr>
          <w:rFonts w:cs="Times New Roman"/>
        </w:rPr>
        <w:t> </w:t>
      </w:r>
      <w:r>
        <w:rPr>
          <w:rFonts w:cs="Times New Roman"/>
        </w:rPr>
        <w:t>celu utrzymania ciągłej i bezpiecznej eksploatacji.</w:t>
      </w:r>
      <w:r w:rsidR="00500949">
        <w:rPr>
          <w:rFonts w:cs="Times New Roman"/>
        </w:rPr>
        <w:t> </w:t>
      </w:r>
    </w:p>
    <w:p w:rsidR="004844FA" w:rsidRDefault="003E1C4D" w:rsidP="003E1C4D">
      <w:pPr>
        <w:ind w:firstLine="288"/>
        <w:rPr>
          <w:rFonts w:cs="Times New Roman"/>
        </w:rPr>
      </w:pPr>
      <w:r w:rsidRPr="00F31EC8">
        <w:rPr>
          <w:rFonts w:cs="Times New Roman"/>
        </w:rPr>
        <w:t xml:space="preserve">Układ sieci gazowej w mieście i jego otoczeniu jest w ciągłej rozbudowie. Trwają </w:t>
      </w:r>
      <w:r w:rsidR="000A6CA4" w:rsidRPr="00F31EC8">
        <w:rPr>
          <w:rFonts w:cs="Times New Roman"/>
        </w:rPr>
        <w:t>prace związane</w:t>
      </w:r>
      <w:r w:rsidRPr="00F31EC8">
        <w:rPr>
          <w:rFonts w:cs="Times New Roman"/>
        </w:rPr>
        <w:t xml:space="preserve"> szczególnie z rozbudową sieci gazowej dla prawobrzeżnej części miasta, w</w:t>
      </w:r>
      <w:r w:rsidR="000A6CA4">
        <w:rPr>
          <w:rFonts w:cs="Times New Roman"/>
        </w:rPr>
        <w:t xml:space="preserve"> </w:t>
      </w:r>
      <w:r w:rsidRPr="00F31EC8">
        <w:rPr>
          <w:rFonts w:cs="Times New Roman"/>
        </w:rPr>
        <w:t>których uwzględnia się również potrzeby sąsiadujących miejscowości na terenie gmin</w:t>
      </w:r>
      <w:r w:rsidR="000A6CA4">
        <w:rPr>
          <w:rFonts w:cs="Times New Roman"/>
        </w:rPr>
        <w:t xml:space="preserve"> </w:t>
      </w:r>
      <w:r w:rsidRPr="00F31EC8">
        <w:rPr>
          <w:rFonts w:cs="Times New Roman"/>
        </w:rPr>
        <w:t>Olszewo-Borki i Lelis.</w:t>
      </w:r>
    </w:p>
    <w:p w:rsidR="004844FA" w:rsidRDefault="004844FA" w:rsidP="003E1C4D">
      <w:pPr>
        <w:ind w:firstLine="288"/>
        <w:rPr>
          <w:rFonts w:cs="Times New Roman"/>
        </w:rPr>
      </w:pPr>
      <w:r w:rsidRPr="003268C1">
        <w:rPr>
          <w:rFonts w:cs="Times New Roman"/>
        </w:rPr>
        <w:t xml:space="preserve">Sieć gazowa średniego ciśnienia jest w dobrym stanie technicznym. Materiałem, z którego zbudowane są gazociągi jest polietylen i stal. Istniejąca infrastruktura gazowa pozwala na rozbudowę sieci dystrybucyjnej i podłączenia nowych odbiorców bez niebezpieczeństwa zaburzenia dostaw paliwa gazowego. Planowany wzrost zużycia gazu w </w:t>
      </w:r>
      <w:r>
        <w:rPr>
          <w:rFonts w:cs="Times New Roman"/>
        </w:rPr>
        <w:t>mieście</w:t>
      </w:r>
      <w:r w:rsidRPr="003268C1">
        <w:rPr>
          <w:rFonts w:cs="Times New Roman"/>
        </w:rPr>
        <w:t xml:space="preserve"> nie będzie miał żadnego wpływu na bezpieczeństwo dostaw gazu</w:t>
      </w:r>
      <w:r>
        <w:rPr>
          <w:rFonts w:cs="Times New Roman"/>
        </w:rPr>
        <w:t>.</w:t>
      </w:r>
    </w:p>
    <w:p w:rsidR="00CC6063" w:rsidRDefault="003E1C4D" w:rsidP="003E1C4D">
      <w:pPr>
        <w:ind w:firstLine="288"/>
        <w:rPr>
          <w:noProof/>
        </w:rPr>
      </w:pPr>
      <w:r>
        <w:rPr>
          <w:rFonts w:cs="Times New Roman"/>
        </w:rPr>
        <w:t>W roku 201</w:t>
      </w:r>
      <w:r w:rsidR="00CC6063">
        <w:rPr>
          <w:rFonts w:cs="Times New Roman"/>
        </w:rPr>
        <w:t>9</w:t>
      </w:r>
      <w:r>
        <w:rPr>
          <w:rFonts w:cs="Times New Roman"/>
        </w:rPr>
        <w:t xml:space="preserve"> z sieci gazowej korzystało około 8</w:t>
      </w:r>
      <w:r w:rsidR="00CC6063">
        <w:rPr>
          <w:rFonts w:cs="Times New Roman"/>
        </w:rPr>
        <w:t>2</w:t>
      </w:r>
      <w:r>
        <w:rPr>
          <w:rFonts w:cs="Times New Roman"/>
        </w:rPr>
        <w:t xml:space="preserve">% mieszkańców Ostrołęki. </w:t>
      </w:r>
    </w:p>
    <w:p w:rsidR="00975E79" w:rsidRPr="00CC6063" w:rsidRDefault="00CC6063" w:rsidP="00CC6063">
      <w:pPr>
        <w:ind w:right="140"/>
        <w:rPr>
          <w:rFonts w:cs="Times New Roman"/>
        </w:rPr>
      </w:pPr>
      <w:r>
        <w:rPr>
          <w:noProof/>
          <w:lang w:eastAsia="pl-PL"/>
        </w:rPr>
        <w:drawing>
          <wp:inline distT="0" distB="0" distL="0" distR="0">
            <wp:extent cx="5715000" cy="2674620"/>
            <wp:effectExtent l="0" t="0" r="0" b="0"/>
            <wp:docPr id="44" name="Wykres 44">
              <a:extLst xmlns:a="http://schemas.openxmlformats.org/drawingml/2006/main">
                <a:ext uri="{FF2B5EF4-FFF2-40B4-BE49-F238E27FC236}">
                  <a16:creationId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32397758-4F93-4D55-B3F1-B50F20E6534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rsidR="00314868" w:rsidRDefault="00314868" w:rsidP="00324EA5">
      <w:pPr>
        <w:pStyle w:val="Legenda"/>
        <w:rPr>
          <w:szCs w:val="20"/>
        </w:rPr>
      </w:pPr>
      <w:bookmarkStart w:id="990" w:name="_Toc86755461"/>
      <w:bookmarkStart w:id="991" w:name="_Toc14123301"/>
      <w:bookmarkStart w:id="992" w:name="_Toc14687022"/>
      <w:r>
        <w:t xml:space="preserve">Wykres </w:t>
      </w:r>
      <w:fldSimple w:instr=" SEQ Wykres \* ARABIC ">
        <w:r w:rsidR="00A957C7">
          <w:rPr>
            <w:noProof/>
          </w:rPr>
          <w:t>40</w:t>
        </w:r>
      </w:fldSimple>
      <w:r>
        <w:t xml:space="preserve"> </w:t>
      </w:r>
      <w:r w:rsidRPr="00591DAE">
        <w:t>Długość czynnej sieci gazowej na przestrzeni lat 2010-2019</w:t>
      </w:r>
      <w:bookmarkEnd w:id="990"/>
    </w:p>
    <w:bookmarkEnd w:id="991"/>
    <w:bookmarkEnd w:id="992"/>
    <w:p w:rsidR="003E1C4D" w:rsidRPr="00391AC9" w:rsidRDefault="009724BD" w:rsidP="003268C1">
      <w:pPr>
        <w:spacing w:before="0"/>
        <w:jc w:val="center"/>
        <w:rPr>
          <w:i/>
          <w:sz w:val="16"/>
          <w:szCs w:val="16"/>
        </w:rPr>
      </w:pPr>
      <w:r w:rsidRPr="00391AC9">
        <w:rPr>
          <w:i/>
          <w:sz w:val="16"/>
          <w:szCs w:val="16"/>
        </w:rPr>
        <w:t>Ź</w:t>
      </w:r>
      <w:r w:rsidR="003E1C4D" w:rsidRPr="00391AC9">
        <w:rPr>
          <w:i/>
          <w:sz w:val="16"/>
          <w:szCs w:val="16"/>
        </w:rPr>
        <w:t>ródło: opracowanie własne na podstawie danych BDL.</w:t>
      </w:r>
    </w:p>
    <w:p w:rsidR="00975E79" w:rsidRDefault="00975E79" w:rsidP="00CC6063">
      <w:pPr>
        <w:keepNext/>
      </w:pPr>
    </w:p>
    <w:p w:rsidR="00CC6063" w:rsidRDefault="00CC6063" w:rsidP="003268C1">
      <w:pPr>
        <w:spacing w:after="0"/>
        <w:jc w:val="center"/>
        <w:rPr>
          <w:b/>
          <w:bCs/>
          <w:sz w:val="20"/>
          <w:szCs w:val="20"/>
        </w:rPr>
      </w:pPr>
      <w:bookmarkStart w:id="993" w:name="_Toc14123302"/>
      <w:bookmarkStart w:id="994" w:name="_Toc14687023"/>
      <w:r>
        <w:rPr>
          <w:noProof/>
          <w:lang w:eastAsia="pl-PL"/>
        </w:rPr>
        <w:drawing>
          <wp:inline distT="0" distB="0" distL="0" distR="0">
            <wp:extent cx="5631180" cy="2362200"/>
            <wp:effectExtent l="0" t="0" r="0" b="0"/>
            <wp:docPr id="45" name="Wykres 45">
              <a:extLst xmlns:a="http://schemas.openxmlformats.org/drawingml/2006/main">
                <a:ext uri="{FF2B5EF4-FFF2-40B4-BE49-F238E27FC236}">
                  <a16:creationId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98E938EC-78A9-4A7C-A154-266148B469E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rsidR="00314868" w:rsidRDefault="00314868" w:rsidP="00324EA5">
      <w:pPr>
        <w:pStyle w:val="Legenda"/>
        <w:rPr>
          <w:szCs w:val="20"/>
        </w:rPr>
      </w:pPr>
      <w:bookmarkStart w:id="995" w:name="_Toc86755462"/>
      <w:r>
        <w:t xml:space="preserve">Wykres </w:t>
      </w:r>
      <w:fldSimple w:instr=" SEQ Wykres \* ARABIC ">
        <w:r w:rsidR="00A957C7">
          <w:rPr>
            <w:noProof/>
          </w:rPr>
          <w:t>41</w:t>
        </w:r>
      </w:fldSimple>
      <w:r>
        <w:t xml:space="preserve"> </w:t>
      </w:r>
      <w:r w:rsidRPr="002308E2">
        <w:t>Liczba odbiorców gazu (liczba podłączonych gospodarstw domowych)</w:t>
      </w:r>
      <w:bookmarkEnd w:id="995"/>
    </w:p>
    <w:bookmarkEnd w:id="993"/>
    <w:bookmarkEnd w:id="994"/>
    <w:p w:rsidR="006241A0" w:rsidRPr="003268C1" w:rsidRDefault="009724BD" w:rsidP="003268C1">
      <w:pPr>
        <w:spacing w:before="0"/>
        <w:jc w:val="center"/>
        <w:rPr>
          <w:i/>
          <w:sz w:val="18"/>
          <w:szCs w:val="18"/>
        </w:rPr>
      </w:pPr>
      <w:r w:rsidRPr="003268C1">
        <w:rPr>
          <w:i/>
          <w:sz w:val="18"/>
          <w:szCs w:val="18"/>
        </w:rPr>
        <w:t>Ź</w:t>
      </w:r>
      <w:r w:rsidR="003E1C4D" w:rsidRPr="003268C1">
        <w:rPr>
          <w:i/>
          <w:sz w:val="18"/>
          <w:szCs w:val="18"/>
        </w:rPr>
        <w:t>ródło: opracowanie własne na podstawie danych BDL</w:t>
      </w:r>
    </w:p>
    <w:p w:rsidR="00CD163A" w:rsidRDefault="00274A0F">
      <w:pPr>
        <w:pStyle w:val="Nagwek2"/>
      </w:pPr>
      <w:bookmarkStart w:id="996" w:name="_Toc506803000"/>
      <w:bookmarkStart w:id="997" w:name="_Toc88222456"/>
      <w:r>
        <w:t xml:space="preserve">14.5. </w:t>
      </w:r>
      <w:r w:rsidR="00CD163A" w:rsidRPr="00274A0F">
        <w:t>ZAOPATRZENIE W ENERGIĘ CIEPLNĄ</w:t>
      </w:r>
      <w:bookmarkEnd w:id="996"/>
      <w:bookmarkEnd w:id="997"/>
    </w:p>
    <w:p w:rsidR="003E1C4D" w:rsidRDefault="003E1C4D" w:rsidP="003268C1">
      <w:pPr>
        <w:spacing w:after="0"/>
        <w:ind w:firstLine="288"/>
        <w:rPr>
          <w:rFonts w:cs="Times New Roman"/>
        </w:rPr>
      </w:pPr>
      <w:r>
        <w:rPr>
          <w:rFonts w:cs="Times New Roman"/>
        </w:rPr>
        <w:t>W skład systemu ciepłowniczego miasta Ostrołęki wchodzą:</w:t>
      </w:r>
    </w:p>
    <w:p w:rsidR="003E1C4D" w:rsidRDefault="009724BD" w:rsidP="003268C1">
      <w:pPr>
        <w:pStyle w:val="Akapitzlist"/>
        <w:numPr>
          <w:ilvl w:val="0"/>
          <w:numId w:val="109"/>
        </w:numPr>
        <w:spacing w:before="0"/>
        <w:rPr>
          <w:rFonts w:cs="Times New Roman"/>
        </w:rPr>
      </w:pPr>
      <w:r>
        <w:rPr>
          <w:rFonts w:cs="Times New Roman"/>
        </w:rPr>
        <w:t>ź</w:t>
      </w:r>
      <w:r w:rsidR="003E1C4D">
        <w:rPr>
          <w:rFonts w:cs="Times New Roman"/>
        </w:rPr>
        <w:t>ródło ciepła- człon ciepłowniczy Elektrownia Ostrołęka B;</w:t>
      </w:r>
    </w:p>
    <w:p w:rsidR="003E1C4D" w:rsidRDefault="009724BD" w:rsidP="003E1C4D">
      <w:pPr>
        <w:pStyle w:val="Akapitzlist"/>
        <w:numPr>
          <w:ilvl w:val="0"/>
          <w:numId w:val="109"/>
        </w:numPr>
        <w:rPr>
          <w:rFonts w:cs="Times New Roman"/>
        </w:rPr>
      </w:pPr>
      <w:r>
        <w:rPr>
          <w:rFonts w:cs="Times New Roman"/>
        </w:rPr>
        <w:t>s</w:t>
      </w:r>
      <w:r w:rsidR="003E1C4D">
        <w:rPr>
          <w:rFonts w:cs="Times New Roman"/>
        </w:rPr>
        <w:t>ieci ciepłownicze przesyłowe magistralne, rozdzielcze i osiedlowe wodne oraz przyłącza ciepłownicze;</w:t>
      </w:r>
    </w:p>
    <w:p w:rsidR="003E1C4D" w:rsidRDefault="009724BD" w:rsidP="003E1C4D">
      <w:pPr>
        <w:pStyle w:val="Akapitzlist"/>
        <w:numPr>
          <w:ilvl w:val="0"/>
          <w:numId w:val="109"/>
        </w:numPr>
        <w:rPr>
          <w:rFonts w:cs="Times New Roman"/>
        </w:rPr>
      </w:pPr>
      <w:r>
        <w:rPr>
          <w:rFonts w:cs="Times New Roman"/>
        </w:rPr>
        <w:t>w</w:t>
      </w:r>
      <w:r w:rsidR="003E1C4D">
        <w:rPr>
          <w:rFonts w:cs="Times New Roman"/>
        </w:rPr>
        <w:t>ęzły cieplne;</w:t>
      </w:r>
    </w:p>
    <w:p w:rsidR="003E1C4D" w:rsidRDefault="009724BD" w:rsidP="003E1C4D">
      <w:pPr>
        <w:pStyle w:val="Akapitzlist"/>
        <w:numPr>
          <w:ilvl w:val="0"/>
          <w:numId w:val="109"/>
        </w:numPr>
        <w:rPr>
          <w:rFonts w:cs="Times New Roman"/>
        </w:rPr>
      </w:pPr>
      <w:r>
        <w:rPr>
          <w:rFonts w:cs="Times New Roman"/>
        </w:rPr>
        <w:t>i</w:t>
      </w:r>
      <w:r w:rsidR="003E1C4D">
        <w:rPr>
          <w:rFonts w:cs="Times New Roman"/>
        </w:rPr>
        <w:t>nstalacje odbiorcze.</w:t>
      </w:r>
    </w:p>
    <w:p w:rsidR="003E1C4D" w:rsidRDefault="003E1C4D" w:rsidP="003E1C4D">
      <w:pPr>
        <w:ind w:firstLine="288"/>
        <w:rPr>
          <w:rFonts w:cs="Times New Roman"/>
        </w:rPr>
      </w:pPr>
      <w:r>
        <w:rPr>
          <w:rFonts w:cs="Times New Roman"/>
        </w:rPr>
        <w:t xml:space="preserve">Właścicielem źródła ciepła jest ENERGA Elektrownie Ostrołęka S.A, natomiast właścicielem sieci ciepłowniczych jest ENERGA Ciepło Ostrołęka Sp. Z o.o. Ponadto ENERGA Ciepło Ostrołęka jest operatorem miejskiego systemu ciepłowniczego w Ostrołęce i kupuje energię cieplną z ENERGA Elektrownie Ostrołęka S.A. Działalność ciepłownicza prowadzona jest na podstawie koncesji </w:t>
      </w:r>
      <w:r w:rsidR="009724BD">
        <w:rPr>
          <w:rFonts w:cs="Times New Roman"/>
        </w:rPr>
        <w:br/>
      </w:r>
      <w:r>
        <w:rPr>
          <w:rFonts w:cs="Times New Roman"/>
        </w:rPr>
        <w:t xml:space="preserve">na przysyłanie i dystrybucję ciepła oraz koncesji na obrót ciepłem. </w:t>
      </w:r>
    </w:p>
    <w:p w:rsidR="003E1C4D" w:rsidRDefault="003E1C4D" w:rsidP="003268C1">
      <w:pPr>
        <w:spacing w:after="0"/>
        <w:ind w:firstLine="288"/>
        <w:rPr>
          <w:rFonts w:cs="Times New Roman"/>
        </w:rPr>
      </w:pPr>
      <w:r>
        <w:rPr>
          <w:rFonts w:cs="Times New Roman"/>
        </w:rPr>
        <w:t>W skład systemu przesyłowego sieci ciepłowniczych wchodzą:</w:t>
      </w:r>
    </w:p>
    <w:p w:rsidR="003E1C4D" w:rsidRDefault="009724BD" w:rsidP="003268C1">
      <w:pPr>
        <w:pStyle w:val="Akapitzlist"/>
        <w:numPr>
          <w:ilvl w:val="0"/>
          <w:numId w:val="110"/>
        </w:numPr>
        <w:spacing w:before="0"/>
        <w:rPr>
          <w:rFonts w:cs="Times New Roman"/>
        </w:rPr>
      </w:pPr>
      <w:r>
        <w:rPr>
          <w:rFonts w:cs="Times New Roman"/>
        </w:rPr>
        <w:t>s</w:t>
      </w:r>
      <w:r w:rsidR="003E1C4D">
        <w:rPr>
          <w:rFonts w:cs="Times New Roman"/>
        </w:rPr>
        <w:t>ieci ciepłownicze wodne dwuprzewodowe kanałowe (technologia tradycyjna);</w:t>
      </w:r>
    </w:p>
    <w:p w:rsidR="003E1C4D" w:rsidRDefault="009724BD" w:rsidP="003E1C4D">
      <w:pPr>
        <w:pStyle w:val="Akapitzlist"/>
        <w:numPr>
          <w:ilvl w:val="0"/>
          <w:numId w:val="110"/>
        </w:numPr>
        <w:rPr>
          <w:rFonts w:cs="Times New Roman"/>
        </w:rPr>
      </w:pPr>
      <w:r>
        <w:rPr>
          <w:rFonts w:cs="Times New Roman"/>
        </w:rPr>
        <w:t>s</w:t>
      </w:r>
      <w:r w:rsidR="003E1C4D">
        <w:rPr>
          <w:rFonts w:cs="Times New Roman"/>
        </w:rPr>
        <w:t>ieci ciepłownicze wodne dwuprzewodowe napowietrzne na niskiej i wysokiej estakadzie;</w:t>
      </w:r>
    </w:p>
    <w:p w:rsidR="003E1C4D" w:rsidRDefault="009724BD" w:rsidP="003E1C4D">
      <w:pPr>
        <w:pStyle w:val="Akapitzlist"/>
        <w:numPr>
          <w:ilvl w:val="0"/>
          <w:numId w:val="110"/>
        </w:numPr>
        <w:rPr>
          <w:rFonts w:cs="Times New Roman"/>
        </w:rPr>
      </w:pPr>
      <w:r>
        <w:rPr>
          <w:rFonts w:cs="Times New Roman"/>
        </w:rPr>
        <w:t>s</w:t>
      </w:r>
      <w:r w:rsidR="003E1C4D">
        <w:rPr>
          <w:rFonts w:cs="Times New Roman"/>
        </w:rPr>
        <w:t>ieci ciepłownicze wodne dwuprzewodowe preizolowane;</w:t>
      </w:r>
    </w:p>
    <w:p w:rsidR="003E1C4D" w:rsidRDefault="009724BD" w:rsidP="003E1C4D">
      <w:pPr>
        <w:pStyle w:val="Akapitzlist"/>
        <w:numPr>
          <w:ilvl w:val="0"/>
          <w:numId w:val="110"/>
        </w:numPr>
        <w:rPr>
          <w:rFonts w:cs="Times New Roman"/>
        </w:rPr>
      </w:pPr>
      <w:r>
        <w:rPr>
          <w:rFonts w:cs="Times New Roman"/>
        </w:rPr>
        <w:t>s</w:t>
      </w:r>
      <w:r w:rsidR="003E1C4D">
        <w:rPr>
          <w:rFonts w:cs="Times New Roman"/>
        </w:rPr>
        <w:t>ieci parowe.</w:t>
      </w:r>
    </w:p>
    <w:p w:rsidR="003E1C4D" w:rsidRDefault="003E1C4D" w:rsidP="003E1C4D">
      <w:pPr>
        <w:ind w:firstLine="288"/>
        <w:rPr>
          <w:rFonts w:cs="Times New Roman"/>
        </w:rPr>
      </w:pPr>
      <w:r>
        <w:rPr>
          <w:rFonts w:cs="Times New Roman"/>
        </w:rPr>
        <w:t>W skład systemu ciepłowniczego wchodzą 1462 węzły cieplne, w tym ENERGA Ciepło Ostrołęka Sp. Z o.o. jest właścicielem 427 węzłów cieplnych. Pozostałe węzły cieplne stanowią własność poszczególnych odbiorców ciepła.</w:t>
      </w:r>
    </w:p>
    <w:p w:rsidR="003E1C4D" w:rsidRDefault="003E1C4D" w:rsidP="003268C1">
      <w:pPr>
        <w:spacing w:after="0"/>
        <w:ind w:firstLine="288"/>
        <w:rPr>
          <w:rFonts w:cs="Times New Roman"/>
        </w:rPr>
      </w:pPr>
      <w:r w:rsidRPr="006C1357">
        <w:rPr>
          <w:rFonts w:cs="Times New Roman"/>
        </w:rPr>
        <w:t>Głównymi odbiorcami wytworzonego ciepła s</w:t>
      </w:r>
      <w:r>
        <w:rPr>
          <w:rFonts w:cs="Times New Roman"/>
        </w:rPr>
        <w:t xml:space="preserve">ą </w:t>
      </w:r>
      <w:r w:rsidRPr="006C1357">
        <w:rPr>
          <w:rFonts w:cs="Times New Roman"/>
        </w:rPr>
        <w:t>gospodarstwa domowe, użyteczność publiczna, handel i usługi oraz przemysł. Ciepło z miejskiej sieci</w:t>
      </w:r>
      <w:r w:rsidR="00500949">
        <w:rPr>
          <w:rFonts w:cs="Times New Roman"/>
        </w:rPr>
        <w:t xml:space="preserve"> </w:t>
      </w:r>
      <w:r w:rsidRPr="006C1357">
        <w:rPr>
          <w:rFonts w:cs="Times New Roman"/>
        </w:rPr>
        <w:t>ciepłowniczej dostarczane jest do następujących osiedli na terenie Miasta Ostrołęka:</w:t>
      </w:r>
    </w:p>
    <w:p w:rsidR="003E1C4D" w:rsidRDefault="003E1C4D" w:rsidP="003268C1">
      <w:pPr>
        <w:pStyle w:val="Akapitzlist"/>
        <w:numPr>
          <w:ilvl w:val="0"/>
          <w:numId w:val="113"/>
        </w:numPr>
        <w:spacing w:after="0"/>
        <w:rPr>
          <w:rFonts w:cs="Times New Roman"/>
        </w:rPr>
        <w:sectPr w:rsidR="003E1C4D" w:rsidSect="00C561C0">
          <w:footerReference w:type="default" r:id="rId70"/>
          <w:type w:val="continuous"/>
          <w:pgSz w:w="11906" w:h="16838"/>
          <w:pgMar w:top="1417" w:right="1417" w:bottom="1417" w:left="1418" w:header="708" w:footer="708" w:gutter="0"/>
          <w:pgBorders w:offsetFrom="page">
            <w:top w:val="single" w:sz="4" w:space="24" w:color="auto" w:shadow="1"/>
            <w:left w:val="single" w:sz="4" w:space="24" w:color="auto" w:shadow="1"/>
            <w:bottom w:val="single" w:sz="4" w:space="24" w:color="auto" w:shadow="1"/>
            <w:right w:val="single" w:sz="4" w:space="24" w:color="auto" w:shadow="1"/>
          </w:pgBorders>
          <w:cols w:space="708"/>
          <w:docGrid w:linePitch="360"/>
        </w:sectPr>
      </w:pPr>
    </w:p>
    <w:p w:rsidR="003E1C4D" w:rsidRPr="006C1357" w:rsidRDefault="003E1C4D" w:rsidP="003268C1">
      <w:pPr>
        <w:pStyle w:val="Akapitzlist"/>
        <w:numPr>
          <w:ilvl w:val="0"/>
          <w:numId w:val="113"/>
        </w:numPr>
        <w:spacing w:before="0"/>
        <w:rPr>
          <w:rFonts w:cs="Times New Roman"/>
        </w:rPr>
      </w:pPr>
      <w:r w:rsidRPr="006C1357">
        <w:rPr>
          <w:rFonts w:cs="Times New Roman" w:hint="eastAsia"/>
        </w:rPr>
        <w:lastRenderedPageBreak/>
        <w:t xml:space="preserve">Os. Bursztynowa; </w:t>
      </w:r>
    </w:p>
    <w:p w:rsidR="003E1C4D" w:rsidRPr="006C1357" w:rsidRDefault="003E1C4D" w:rsidP="003E1C4D">
      <w:pPr>
        <w:pStyle w:val="Akapitzlist"/>
        <w:numPr>
          <w:ilvl w:val="0"/>
          <w:numId w:val="113"/>
        </w:numPr>
        <w:rPr>
          <w:rFonts w:cs="Times New Roman"/>
        </w:rPr>
      </w:pPr>
      <w:r w:rsidRPr="006C1357">
        <w:rPr>
          <w:rFonts w:cs="Times New Roman" w:hint="eastAsia"/>
        </w:rPr>
        <w:t>Os. Stare Miasto;</w:t>
      </w:r>
    </w:p>
    <w:p w:rsidR="003E1C4D" w:rsidRPr="006C1357" w:rsidRDefault="003E1C4D" w:rsidP="003E1C4D">
      <w:pPr>
        <w:pStyle w:val="Akapitzlist"/>
        <w:numPr>
          <w:ilvl w:val="0"/>
          <w:numId w:val="113"/>
        </w:numPr>
        <w:rPr>
          <w:rFonts w:cs="Times New Roman"/>
        </w:rPr>
      </w:pPr>
      <w:r w:rsidRPr="006C1357">
        <w:rPr>
          <w:rFonts w:cs="Times New Roman" w:hint="eastAsia"/>
        </w:rPr>
        <w:t xml:space="preserve">Os. Centrum; </w:t>
      </w:r>
    </w:p>
    <w:p w:rsidR="003E1C4D" w:rsidRPr="006C1357" w:rsidRDefault="003E1C4D" w:rsidP="003E1C4D">
      <w:pPr>
        <w:pStyle w:val="Akapitzlist"/>
        <w:numPr>
          <w:ilvl w:val="0"/>
          <w:numId w:val="113"/>
        </w:numPr>
        <w:rPr>
          <w:rFonts w:cs="Times New Roman"/>
        </w:rPr>
      </w:pPr>
      <w:r w:rsidRPr="006C1357">
        <w:rPr>
          <w:rFonts w:cs="Times New Roman" w:hint="eastAsia"/>
        </w:rPr>
        <w:t>Os. Starosty Kosa;</w:t>
      </w:r>
    </w:p>
    <w:p w:rsidR="003E1C4D" w:rsidRPr="006C1357" w:rsidRDefault="003E1C4D" w:rsidP="003E1C4D">
      <w:pPr>
        <w:pStyle w:val="Akapitzlist"/>
        <w:numPr>
          <w:ilvl w:val="0"/>
          <w:numId w:val="113"/>
        </w:numPr>
        <w:rPr>
          <w:rFonts w:cs="Times New Roman"/>
        </w:rPr>
      </w:pPr>
      <w:r w:rsidRPr="006C1357">
        <w:rPr>
          <w:rFonts w:cs="Times New Roman" w:hint="eastAsia"/>
        </w:rPr>
        <w:t xml:space="preserve">Os. Dzieci Polskich; </w:t>
      </w:r>
    </w:p>
    <w:p w:rsidR="003E1C4D" w:rsidRPr="006C1357" w:rsidRDefault="003E1C4D" w:rsidP="003E1C4D">
      <w:pPr>
        <w:pStyle w:val="Akapitzlist"/>
        <w:numPr>
          <w:ilvl w:val="0"/>
          <w:numId w:val="113"/>
        </w:numPr>
        <w:rPr>
          <w:rFonts w:cs="Times New Roman"/>
        </w:rPr>
      </w:pPr>
      <w:r w:rsidRPr="006C1357">
        <w:rPr>
          <w:rFonts w:cs="Times New Roman" w:hint="eastAsia"/>
        </w:rPr>
        <w:t xml:space="preserve">Os. </w:t>
      </w:r>
      <w:r w:rsidRPr="006C1357">
        <w:rPr>
          <w:rFonts w:cs="Times New Roman"/>
        </w:rPr>
        <w:t>Śródmieście</w:t>
      </w:r>
      <w:r w:rsidRPr="006C1357">
        <w:rPr>
          <w:rFonts w:cs="Times New Roman" w:hint="eastAsia"/>
        </w:rPr>
        <w:t>;</w:t>
      </w:r>
    </w:p>
    <w:p w:rsidR="003E1C4D" w:rsidRPr="006C1357" w:rsidRDefault="003E1C4D" w:rsidP="003E1C4D">
      <w:pPr>
        <w:pStyle w:val="Akapitzlist"/>
        <w:numPr>
          <w:ilvl w:val="0"/>
          <w:numId w:val="113"/>
        </w:numPr>
        <w:rPr>
          <w:rFonts w:cs="Times New Roman"/>
        </w:rPr>
      </w:pPr>
      <w:r w:rsidRPr="006C1357">
        <w:rPr>
          <w:rFonts w:cs="Times New Roman" w:hint="eastAsia"/>
        </w:rPr>
        <w:t xml:space="preserve">Os. Łęczysk; </w:t>
      </w:r>
    </w:p>
    <w:p w:rsidR="003E1C4D" w:rsidRPr="006C1357" w:rsidRDefault="003E1C4D" w:rsidP="003E1C4D">
      <w:pPr>
        <w:pStyle w:val="Akapitzlist"/>
        <w:numPr>
          <w:ilvl w:val="0"/>
          <w:numId w:val="113"/>
        </w:numPr>
        <w:rPr>
          <w:rFonts w:cs="Times New Roman"/>
        </w:rPr>
      </w:pPr>
      <w:r w:rsidRPr="006C1357">
        <w:rPr>
          <w:rFonts w:cs="Times New Roman" w:hint="eastAsia"/>
        </w:rPr>
        <w:lastRenderedPageBreak/>
        <w:t>Os. Traugutta;</w:t>
      </w:r>
    </w:p>
    <w:p w:rsidR="003E1C4D" w:rsidRPr="006C1357" w:rsidRDefault="003E1C4D" w:rsidP="003E1C4D">
      <w:pPr>
        <w:pStyle w:val="Akapitzlist"/>
        <w:numPr>
          <w:ilvl w:val="0"/>
          <w:numId w:val="113"/>
        </w:numPr>
        <w:rPr>
          <w:rFonts w:cs="Times New Roman"/>
        </w:rPr>
      </w:pPr>
      <w:r w:rsidRPr="006C1357">
        <w:rPr>
          <w:rFonts w:cs="Times New Roman" w:hint="eastAsia"/>
        </w:rPr>
        <w:t>Os. Parkowa;</w:t>
      </w:r>
    </w:p>
    <w:p w:rsidR="003E1C4D" w:rsidRPr="006C1357" w:rsidRDefault="003E1C4D" w:rsidP="003E1C4D">
      <w:pPr>
        <w:pStyle w:val="Akapitzlist"/>
        <w:numPr>
          <w:ilvl w:val="0"/>
          <w:numId w:val="113"/>
        </w:numPr>
        <w:rPr>
          <w:rFonts w:cs="Times New Roman"/>
        </w:rPr>
      </w:pPr>
      <w:r w:rsidRPr="006C1357">
        <w:rPr>
          <w:rFonts w:cs="Times New Roman" w:hint="eastAsia"/>
        </w:rPr>
        <w:t>Os. Witosa;</w:t>
      </w:r>
    </w:p>
    <w:p w:rsidR="003E1C4D" w:rsidRPr="006C1357" w:rsidRDefault="003E1C4D" w:rsidP="003E1C4D">
      <w:pPr>
        <w:pStyle w:val="Akapitzlist"/>
        <w:numPr>
          <w:ilvl w:val="0"/>
          <w:numId w:val="113"/>
        </w:numPr>
        <w:rPr>
          <w:rFonts w:cs="Times New Roman"/>
        </w:rPr>
      </w:pPr>
      <w:r w:rsidRPr="006C1357">
        <w:rPr>
          <w:rFonts w:cs="Times New Roman" w:hint="eastAsia"/>
        </w:rPr>
        <w:t xml:space="preserve">Os. Sienkiewicza; </w:t>
      </w:r>
    </w:p>
    <w:p w:rsidR="003E1C4D" w:rsidRPr="006C1357" w:rsidRDefault="003E1C4D" w:rsidP="003E1C4D">
      <w:pPr>
        <w:pStyle w:val="Akapitzlist"/>
        <w:numPr>
          <w:ilvl w:val="0"/>
          <w:numId w:val="113"/>
        </w:numPr>
        <w:rPr>
          <w:rFonts w:cs="Times New Roman"/>
        </w:rPr>
      </w:pPr>
      <w:r w:rsidRPr="006C1357">
        <w:rPr>
          <w:rFonts w:cs="Times New Roman" w:hint="eastAsia"/>
        </w:rPr>
        <w:t>Os. Wojciechowice;</w:t>
      </w:r>
    </w:p>
    <w:p w:rsidR="003E1C4D" w:rsidRPr="006C1357" w:rsidRDefault="003E1C4D" w:rsidP="003E1C4D">
      <w:pPr>
        <w:pStyle w:val="Akapitzlist"/>
        <w:numPr>
          <w:ilvl w:val="0"/>
          <w:numId w:val="113"/>
        </w:numPr>
        <w:rPr>
          <w:rFonts w:cs="Times New Roman"/>
        </w:rPr>
      </w:pPr>
      <w:r w:rsidRPr="006C1357">
        <w:rPr>
          <w:rFonts w:cs="Times New Roman" w:hint="eastAsia"/>
        </w:rPr>
        <w:t xml:space="preserve">Os. Stacja; </w:t>
      </w:r>
    </w:p>
    <w:p w:rsidR="003E1C4D" w:rsidRPr="006C1357" w:rsidRDefault="003E1C4D" w:rsidP="003E1C4D">
      <w:pPr>
        <w:pStyle w:val="Akapitzlist"/>
        <w:numPr>
          <w:ilvl w:val="0"/>
          <w:numId w:val="113"/>
        </w:numPr>
        <w:rPr>
          <w:rFonts w:cs="Times New Roman"/>
        </w:rPr>
      </w:pPr>
      <w:r w:rsidRPr="006C1357">
        <w:rPr>
          <w:rFonts w:cs="Times New Roman" w:hint="eastAsia"/>
        </w:rPr>
        <w:t>Os. Ławy.</w:t>
      </w:r>
    </w:p>
    <w:p w:rsidR="003E1C4D" w:rsidRDefault="003E1C4D" w:rsidP="003E1C4D">
      <w:pPr>
        <w:ind w:firstLine="288"/>
        <w:rPr>
          <w:rFonts w:cs="Times New Roman"/>
        </w:rPr>
        <w:sectPr w:rsidR="003E1C4D" w:rsidSect="00C561C0">
          <w:type w:val="continuous"/>
          <w:pgSz w:w="11906" w:h="16838"/>
          <w:pgMar w:top="1417" w:right="1417" w:bottom="1417" w:left="1417" w:header="708" w:footer="708" w:gutter="0"/>
          <w:pgBorders w:offsetFrom="page">
            <w:top w:val="single" w:sz="4" w:space="24" w:color="auto" w:shadow="1"/>
            <w:left w:val="single" w:sz="4" w:space="24" w:color="auto" w:shadow="1"/>
            <w:bottom w:val="single" w:sz="4" w:space="24" w:color="auto" w:shadow="1"/>
            <w:right w:val="single" w:sz="4" w:space="24" w:color="auto" w:shadow="1"/>
          </w:pgBorders>
          <w:cols w:num="2" w:space="708"/>
          <w:docGrid w:linePitch="360"/>
        </w:sectPr>
      </w:pPr>
    </w:p>
    <w:p w:rsidR="009724BD" w:rsidRDefault="009724BD" w:rsidP="003268C1">
      <w:pPr>
        <w:spacing w:after="0"/>
        <w:ind w:firstLine="288"/>
        <w:rPr>
          <w:rFonts w:cs="Times New Roman"/>
        </w:rPr>
      </w:pPr>
    </w:p>
    <w:p w:rsidR="003E1C4D" w:rsidRDefault="003E1C4D" w:rsidP="003268C1">
      <w:pPr>
        <w:spacing w:before="0"/>
        <w:ind w:firstLine="288"/>
        <w:rPr>
          <w:rFonts w:cs="Times New Roman"/>
        </w:rPr>
      </w:pPr>
      <w:r>
        <w:rPr>
          <w:rFonts w:cs="Times New Roman"/>
        </w:rPr>
        <w:lastRenderedPageBreak/>
        <w:t>Nośnikiem ciepła w sieciach wodnych jest wodą gorąca o parametrach 120/65</w:t>
      </w:r>
      <w:r>
        <w:rPr>
          <w:rFonts w:cs="Times New Roman"/>
        </w:rPr>
        <w:sym w:font="Symbol" w:char="F0B0"/>
      </w:r>
      <w:r>
        <w:rPr>
          <w:rFonts w:cs="Times New Roman"/>
        </w:rPr>
        <w:t>C i ciśnieniu do 1,6 MPa, którą zasilane są węzły cieplne zlokalizowane w budynkach mieszkalnych i użyteczności publicznej na terenie miasta. Długość sieci ciepłowniczych wodnych wynosi 105,2 km, a</w:t>
      </w:r>
      <w:r w:rsidR="00500949">
        <w:rPr>
          <w:rFonts w:cs="Times New Roman"/>
        </w:rPr>
        <w:t> </w:t>
      </w:r>
      <w:r>
        <w:rPr>
          <w:rFonts w:cs="Times New Roman"/>
        </w:rPr>
        <w:t>zapotrzebowanie na moc cieplną 82,0 MW.</w:t>
      </w:r>
    </w:p>
    <w:p w:rsidR="003E1C4D" w:rsidRDefault="003E1C4D" w:rsidP="003268C1">
      <w:pPr>
        <w:spacing w:after="0"/>
        <w:ind w:firstLine="288"/>
        <w:rPr>
          <w:rFonts w:cs="Times New Roman"/>
        </w:rPr>
      </w:pPr>
      <w:r>
        <w:rPr>
          <w:rFonts w:cs="Times New Roman"/>
        </w:rPr>
        <w:t>Sieci wodne, które możemy sklasyfikować jako magistralne, rozdzielcze i przyłącza, przysyłają czynnik grzewczy ze źródła ciepła do poszczególnych odbiorców. Sieć wodną tworzą:</w:t>
      </w:r>
    </w:p>
    <w:p w:rsidR="003E1C4D" w:rsidRDefault="009724BD" w:rsidP="003268C1">
      <w:pPr>
        <w:pStyle w:val="Akapitzlist"/>
        <w:numPr>
          <w:ilvl w:val="0"/>
          <w:numId w:val="111"/>
        </w:numPr>
        <w:spacing w:before="0"/>
        <w:rPr>
          <w:rFonts w:cs="Times New Roman"/>
        </w:rPr>
      </w:pPr>
      <w:r>
        <w:rPr>
          <w:rFonts w:cs="Times New Roman"/>
        </w:rPr>
        <w:t>s</w:t>
      </w:r>
      <w:r w:rsidR="003E1C4D">
        <w:rPr>
          <w:rFonts w:cs="Times New Roman"/>
        </w:rPr>
        <w:t>ieci napowietrzne o łącznej długości 8077 metrów, o średnicy od 100 do 800 mm, co stanowi 7,7% sieci wodnej;</w:t>
      </w:r>
    </w:p>
    <w:p w:rsidR="003E1C4D" w:rsidRDefault="009724BD" w:rsidP="003E1C4D">
      <w:pPr>
        <w:pStyle w:val="Akapitzlist"/>
        <w:numPr>
          <w:ilvl w:val="0"/>
          <w:numId w:val="111"/>
        </w:numPr>
        <w:rPr>
          <w:rFonts w:cs="Times New Roman"/>
        </w:rPr>
      </w:pPr>
      <w:r>
        <w:rPr>
          <w:rFonts w:cs="Times New Roman"/>
        </w:rPr>
        <w:t>s</w:t>
      </w:r>
      <w:r w:rsidR="003E1C4D">
        <w:rPr>
          <w:rFonts w:cs="Times New Roman"/>
        </w:rPr>
        <w:t>ieci preizolowane o łącznej długości 67355 metrów, o średnicy od 25 do 600 mm, co stanowi 64% sieci wodnej;</w:t>
      </w:r>
    </w:p>
    <w:p w:rsidR="003E1C4D" w:rsidRPr="00020244" w:rsidRDefault="009724BD" w:rsidP="003E1C4D">
      <w:pPr>
        <w:pStyle w:val="Akapitzlist"/>
        <w:numPr>
          <w:ilvl w:val="0"/>
          <w:numId w:val="111"/>
        </w:numPr>
        <w:rPr>
          <w:rFonts w:cs="Times New Roman"/>
        </w:rPr>
      </w:pPr>
      <w:r>
        <w:rPr>
          <w:rFonts w:cs="Times New Roman"/>
        </w:rPr>
        <w:t>s</w:t>
      </w:r>
      <w:r w:rsidR="003E1C4D">
        <w:rPr>
          <w:rFonts w:cs="Times New Roman"/>
        </w:rPr>
        <w:t>ieci kanałowe o łącznej długości 17867 metrów, o średnicy od 25 do 600 mm, co stanowi 16,7% sieci wodnej.</w:t>
      </w:r>
    </w:p>
    <w:p w:rsidR="003E1C4D" w:rsidRDefault="003E1C4D" w:rsidP="003E1C4D">
      <w:pPr>
        <w:ind w:firstLine="288"/>
        <w:rPr>
          <w:rFonts w:cs="Times New Roman"/>
        </w:rPr>
      </w:pPr>
      <w:r w:rsidRPr="00AE45FF">
        <w:rPr>
          <w:rFonts w:cs="Times New Roman"/>
        </w:rPr>
        <w:t>Wyprowadzenie mocy ze źródła (członu ciepłowniczego Elektrowni B ENERGA Elektrownie S.A.) odbywa się siecią o średnicy 2 DN 600, a następnie na granicy rozdziału między EEO a ECO siecią „P" o średnicy 2 DN 400 i przepustowości do 985 [t/h] lub siecią „O" o średnicy 2 DN 800 i</w:t>
      </w:r>
      <w:r w:rsidR="00500949">
        <w:rPr>
          <w:rFonts w:cs="Times New Roman"/>
        </w:rPr>
        <w:t> </w:t>
      </w:r>
      <w:r w:rsidRPr="00AE45FF">
        <w:rPr>
          <w:rFonts w:cs="Times New Roman"/>
        </w:rPr>
        <w:t>przepustowości do 5300 [t/h]. W normalnym układzie pracy ciepło do miasta przesyłane jest siecią „O", sieć „P" stanowi rezerwę.</w:t>
      </w:r>
    </w:p>
    <w:p w:rsidR="003E1C4D" w:rsidRDefault="003E1C4D" w:rsidP="003E1C4D">
      <w:pPr>
        <w:ind w:firstLine="288"/>
        <w:rPr>
          <w:rFonts w:cs="Times New Roman"/>
        </w:rPr>
      </w:pPr>
      <w:r w:rsidRPr="00020244">
        <w:rPr>
          <w:rFonts w:cs="Times New Roman"/>
        </w:rPr>
        <w:t>Istniejąca infrastruktura i lokalizacja sieci ciepłowniczych magistralnych, przesyłowych umożliwia podłączenie nowych odbiorców do sieci ciepłowniczej praktycznie na całym obszarze miasta po lewej stronie rzeki Narew, za wyjątkiem osiedli: Kwiatowego, Leśniewo i części osiedla Stacja (za wyjątkiem części obszaru przylegającego do budynków przy ul. Żeromskiego 88 i 90 i P</w:t>
      </w:r>
      <w:r>
        <w:rPr>
          <w:rFonts w:cs="Times New Roman"/>
        </w:rPr>
        <w:t>l</w:t>
      </w:r>
      <w:r w:rsidRPr="00020244">
        <w:rPr>
          <w:rFonts w:cs="Times New Roman"/>
        </w:rPr>
        <w:t>acu Dworcowego 5). Obszar miasta objęty systemem ciepłowniczym można ograniczyć następująco: rzeka Narew, ulice Czwartaków, Księdza A. Pęksy, Bohaterów Westerplatte, Aleja Solidarności, Bohaterów Warszawy, Ostrołęckich Harcerzy, ppłk. Ł. Cieplińskiego „Pługa", Al. Jana Pawła II, Geodetów, Goworowska, Pomian, Heleny Modrzejewskiej w stronę ul. Nowomiejskiej i Łęczysk, Mazowieckiej i</w:t>
      </w:r>
      <w:r w:rsidR="00500949">
        <w:rPr>
          <w:rFonts w:cs="Times New Roman"/>
        </w:rPr>
        <w:t> </w:t>
      </w:r>
      <w:r w:rsidRPr="00020244">
        <w:rPr>
          <w:rFonts w:cs="Times New Roman"/>
        </w:rPr>
        <w:t>Króla Stefana Batorego, z odgałęzieniem wzdłuż al. Jana Pawła II w stronę ul. Kaczyńskiej z</w:t>
      </w:r>
      <w:r w:rsidR="00500949">
        <w:rPr>
          <w:rFonts w:cs="Times New Roman"/>
        </w:rPr>
        <w:t> </w:t>
      </w:r>
      <w:r w:rsidRPr="00020244">
        <w:rPr>
          <w:rFonts w:cs="Times New Roman"/>
        </w:rPr>
        <w:t>obszarem wzdłuż ul. Marii Dąbrowskiej w stronę budynków przy ul. Żeromskiego 88, 88A i 90 oraz do Placu Dworcowego 5.</w:t>
      </w:r>
    </w:p>
    <w:p w:rsidR="003E1C4D" w:rsidRDefault="003E1C4D" w:rsidP="003268C1">
      <w:pPr>
        <w:spacing w:after="0"/>
        <w:ind w:firstLine="288"/>
        <w:rPr>
          <w:rFonts w:cs="Times New Roman"/>
        </w:rPr>
      </w:pPr>
      <w:r w:rsidRPr="00020244">
        <w:rPr>
          <w:rFonts w:cs="Times New Roman"/>
        </w:rPr>
        <w:t>Dla nowo realizowanych lub przewidywanych do realizacji osiedli budownictwa mieszkaniowego wielorodzinnego i towarzyszącego zostały wybudowane nowe lub rozbudowane istniejące sieci przesyłowe:</w:t>
      </w:r>
    </w:p>
    <w:p w:rsidR="003E1C4D" w:rsidRDefault="003E1C4D" w:rsidP="003268C1">
      <w:pPr>
        <w:pStyle w:val="Akapitzlist"/>
        <w:numPr>
          <w:ilvl w:val="0"/>
          <w:numId w:val="112"/>
        </w:numPr>
        <w:spacing w:before="0"/>
        <w:rPr>
          <w:rFonts w:cs="Times New Roman"/>
        </w:rPr>
      </w:pPr>
      <w:r w:rsidRPr="00020244">
        <w:rPr>
          <w:rFonts w:cs="Times New Roman"/>
        </w:rPr>
        <w:t>wzdłuż al. Księdza J. Popiełuszki umożliwiająca podłączenie osiedla obok obiektu Centrum Multimedialnego NATURA</w:t>
      </w:r>
      <w:r>
        <w:rPr>
          <w:rFonts w:cs="Times New Roman"/>
        </w:rPr>
        <w:t>;</w:t>
      </w:r>
    </w:p>
    <w:p w:rsidR="003E1C4D" w:rsidRDefault="003E1C4D" w:rsidP="003E1C4D">
      <w:pPr>
        <w:pStyle w:val="Akapitzlist"/>
        <w:numPr>
          <w:ilvl w:val="0"/>
          <w:numId w:val="112"/>
        </w:numPr>
        <w:rPr>
          <w:rFonts w:cs="Times New Roman"/>
        </w:rPr>
      </w:pPr>
      <w:r w:rsidRPr="00020244">
        <w:rPr>
          <w:rFonts w:cs="Times New Roman"/>
        </w:rPr>
        <w:t>sieć od al. Jana Pawła II w stronę u</w:t>
      </w:r>
      <w:r>
        <w:rPr>
          <w:rFonts w:cs="Times New Roman"/>
        </w:rPr>
        <w:t>l</w:t>
      </w:r>
      <w:r w:rsidRPr="00020244">
        <w:rPr>
          <w:rFonts w:cs="Times New Roman"/>
        </w:rPr>
        <w:t>. Z. Rogalewicz dla potrzeb obiektów ISBUD</w:t>
      </w:r>
      <w:r>
        <w:rPr>
          <w:rFonts w:cs="Times New Roman"/>
        </w:rPr>
        <w:t>;</w:t>
      </w:r>
    </w:p>
    <w:p w:rsidR="00CD163A" w:rsidRDefault="003E1C4D" w:rsidP="003268C1">
      <w:pPr>
        <w:numPr>
          <w:ilvl w:val="0"/>
          <w:numId w:val="112"/>
        </w:numPr>
        <w:rPr>
          <w:rFonts w:cs="Times New Roman"/>
        </w:rPr>
      </w:pPr>
      <w:r w:rsidRPr="00020244">
        <w:rPr>
          <w:rFonts w:cs="Times New Roman"/>
        </w:rPr>
        <w:t>sieć do budynków przy ul. Krańcowej 1, 1A, 1C i 1H z możliwością podłączenia nowych obiektów w rejoniejej lokalizacji.</w:t>
      </w:r>
    </w:p>
    <w:p w:rsidR="00B208C7" w:rsidRPr="00815FE4" w:rsidRDefault="00B208C7">
      <w:pPr>
        <w:rPr>
          <w:rFonts w:cs="Times New Roman"/>
        </w:rPr>
      </w:pPr>
    </w:p>
    <w:p w:rsidR="00CD163A" w:rsidRDefault="00274A0F">
      <w:pPr>
        <w:pStyle w:val="Nagwek2"/>
      </w:pPr>
      <w:bookmarkStart w:id="998" w:name="_Toc506803001"/>
      <w:bookmarkStart w:id="999" w:name="_Toc88222457"/>
      <w:r>
        <w:t xml:space="preserve">14.6. </w:t>
      </w:r>
      <w:r w:rsidR="00CD163A" w:rsidRPr="00274A0F">
        <w:t>TELEKOMUNIKACJA</w:t>
      </w:r>
      <w:bookmarkEnd w:id="998"/>
      <w:bookmarkEnd w:id="999"/>
    </w:p>
    <w:p w:rsidR="00AD53A0" w:rsidRDefault="006E6A3E" w:rsidP="003268C1">
      <w:pPr>
        <w:ind w:firstLine="288"/>
        <w:rPr>
          <w:rFonts w:cs="Times New Roman"/>
        </w:rPr>
      </w:pPr>
      <w:r w:rsidRPr="00AE7702">
        <w:rPr>
          <w:rFonts w:cs="Times New Roman"/>
        </w:rPr>
        <w:t xml:space="preserve">Telefonia przewodowa obejmuje obszar całego miasta, zaspokajając potrzeby mieszkańców </w:t>
      </w:r>
      <w:r w:rsidR="009724BD">
        <w:rPr>
          <w:rFonts w:cs="Times New Roman"/>
        </w:rPr>
        <w:br/>
      </w:r>
      <w:r w:rsidRPr="00AE7702">
        <w:rPr>
          <w:rFonts w:cs="Times New Roman"/>
        </w:rPr>
        <w:t xml:space="preserve">w zakresie łączności. Usługi telekomunikacyjne zapewnia również system telefonii bezprzewodowej wszystkich operatorów sieci komórkowej. Istnieją tu także dobre możliwości odbierania programów radiowych i telewizyjnych. Na obszarze </w:t>
      </w:r>
      <w:r>
        <w:rPr>
          <w:rFonts w:cs="Times New Roman"/>
        </w:rPr>
        <w:t>miasta</w:t>
      </w:r>
      <w:r w:rsidRPr="00AE7702">
        <w:rPr>
          <w:rFonts w:cs="Times New Roman"/>
        </w:rPr>
        <w:t xml:space="preserve"> zapewniony jest ogólny dostęp do Internetu.</w:t>
      </w:r>
    </w:p>
    <w:p w:rsidR="00EF4B69" w:rsidRDefault="00EF4B69" w:rsidP="003268C1">
      <w:pPr>
        <w:ind w:firstLine="288"/>
        <w:rPr>
          <w:rFonts w:cs="Times New Roman"/>
        </w:rPr>
      </w:pPr>
    </w:p>
    <w:p w:rsidR="00EF4B69" w:rsidRDefault="00EF4B69" w:rsidP="00EF4B69">
      <w:pPr>
        <w:pStyle w:val="Nagwek1"/>
      </w:pPr>
      <w:bookmarkStart w:id="1000" w:name="_Toc88222458"/>
      <w:r>
        <w:lastRenderedPageBreak/>
        <w:t xml:space="preserve">15. UWARUNKOWANIA WYNIKAJĄCE Z ZADAŃ </w:t>
      </w:r>
      <w:r w:rsidR="009C684F">
        <w:t>SŁUŻĄCYCH REALIZACJI PONADLOKALNYCH CELÓW PUBLICZNYCH ORAZ UWARUNKOWANIA WYNIKAJĄCE Z DOKUMENTÓW SZCZEBLA LOKALNEGO</w:t>
      </w:r>
      <w:bookmarkEnd w:id="1000"/>
    </w:p>
    <w:p w:rsidR="009C684F" w:rsidRDefault="009C684F" w:rsidP="009C684F">
      <w:pPr>
        <w:pStyle w:val="Nagwek2"/>
      </w:pPr>
      <w:bookmarkStart w:id="1001" w:name="_Toc88222459"/>
      <w:r>
        <w:t xml:space="preserve">15.1 </w:t>
      </w:r>
      <w:r w:rsidRPr="005B5D43">
        <w:t>UWARUNKOWANIA WYNIKAJĄCE Z DOKUMENTÓW SZCZEBLA WOJEWÓDZKIEGO I POWIATOWEGO</w:t>
      </w:r>
      <w:bookmarkEnd w:id="1001"/>
    </w:p>
    <w:p w:rsidR="009C684F" w:rsidRDefault="009C684F" w:rsidP="009C684F">
      <w:pPr>
        <w:pStyle w:val="Nagwek3"/>
      </w:pPr>
      <w:bookmarkStart w:id="1002" w:name="_Toc88222460"/>
      <w:r>
        <w:t xml:space="preserve">15.1.1. </w:t>
      </w:r>
      <w:r w:rsidRPr="003F5562">
        <w:t>Plan Zagospodarowania Przestrzennego Województwa Mazowieckiego</w:t>
      </w:r>
      <w:bookmarkEnd w:id="1002"/>
    </w:p>
    <w:p w:rsidR="009C684F" w:rsidRPr="008E70FE" w:rsidRDefault="009C684F" w:rsidP="009C684F">
      <w:pPr>
        <w:ind w:firstLine="426"/>
        <w:rPr>
          <w:rFonts w:eastAsia="Calibri" w:cs="Times New Roman"/>
        </w:rPr>
      </w:pPr>
      <w:r w:rsidRPr="008550F5">
        <w:rPr>
          <w:rFonts w:eastAsia="Calibri" w:cs="Times New Roman"/>
        </w:rPr>
        <w:t xml:space="preserve">Plan Zagospodarowania Przestrzennego Województwa Mazowieckiego (PZPWM) przyjęty został uchwałą Nr </w:t>
      </w:r>
      <w:r>
        <w:rPr>
          <w:rFonts w:eastAsia="Calibri" w:cs="Times New Roman"/>
        </w:rPr>
        <w:t>22/18</w:t>
      </w:r>
      <w:r w:rsidRPr="008550F5">
        <w:rPr>
          <w:rFonts w:eastAsia="Calibri" w:cs="Times New Roman"/>
        </w:rPr>
        <w:t xml:space="preserve"> Sejmiku Województwa Mazowieckiego z dnia </w:t>
      </w:r>
      <w:r>
        <w:rPr>
          <w:rFonts w:eastAsia="Calibri" w:cs="Times New Roman"/>
        </w:rPr>
        <w:t>28grudnia 2018</w:t>
      </w:r>
      <w:r w:rsidRPr="008550F5">
        <w:rPr>
          <w:rFonts w:eastAsia="Calibri" w:cs="Times New Roman"/>
        </w:rPr>
        <w:t xml:space="preserve"> r. w sprawie Planu Zagospodarowania Przestrzennego Województwa </w:t>
      </w:r>
      <w:r w:rsidRPr="008E70FE">
        <w:rPr>
          <w:rFonts w:eastAsia="Calibri" w:cs="Times New Roman"/>
        </w:rPr>
        <w:t xml:space="preserve">Mazowieckiego </w:t>
      </w:r>
      <w:r w:rsidRPr="008E70FE">
        <w:rPr>
          <w:rFonts w:eastAsia="Calibri" w:cs="Times New Roman"/>
          <w:bCs/>
        </w:rPr>
        <w:t>(</w:t>
      </w:r>
      <w:r w:rsidRPr="007E4272">
        <w:rPr>
          <w:rFonts w:eastAsia="Calibri" w:cs="Times New Roman"/>
          <w:bCs/>
        </w:rPr>
        <w:t>Dz. Urz. Woj. Maz. z 2018 r. poz. 13180</w:t>
      </w:r>
      <w:r w:rsidRPr="008E70FE">
        <w:rPr>
          <w:rFonts w:eastAsia="Calibri" w:cs="Times New Roman"/>
          <w:bCs/>
        </w:rPr>
        <w:t>).</w:t>
      </w:r>
    </w:p>
    <w:p w:rsidR="009C684F" w:rsidRPr="003866AC" w:rsidRDefault="009C684F" w:rsidP="009C684F">
      <w:pPr>
        <w:ind w:firstLine="426"/>
        <w:rPr>
          <w:rFonts w:eastAsia="Calibri" w:cs="Times New Roman"/>
        </w:rPr>
      </w:pPr>
      <w:r w:rsidRPr="008E70FE">
        <w:rPr>
          <w:rFonts w:eastAsia="Calibri" w:cs="Times New Roman"/>
        </w:rPr>
        <w:t xml:space="preserve">Miasto Ostrołęka zaliczane jest do ośrodków o randze subregionalnej województwa mazowieckiego. Z uwagi na swój potencjał gospodarczy i demograficzny ośrodki te pełnią rolę równoważącą w stosunku do Warszawy i mają kluczowe znaczenie dla zapewnienia spójności wewnętrznej regionu. którego konkurencyjność ma rosnąć zgodnie z założeniami PZPWM. Powiat ostrołęcki i inne okalające miasto są </w:t>
      </w:r>
      <w:r w:rsidRPr="007E4272">
        <w:rPr>
          <w:rFonts w:eastAsia="Calibri" w:cs="Times New Roman"/>
        </w:rPr>
        <w:t xml:space="preserve">zaliczane do </w:t>
      </w:r>
      <w:r w:rsidRPr="007E4272">
        <w:rPr>
          <w:rFonts w:eastAsia="Calibri" w:cs="Times New Roman"/>
          <w:b/>
        </w:rPr>
        <w:t>obszarów o najniższym dostępie do dóbr i usług (obszar ostrołęcki)</w:t>
      </w:r>
      <w:r w:rsidRPr="007E4272">
        <w:rPr>
          <w:rFonts w:eastAsia="Calibri" w:cs="Times New Roman"/>
        </w:rPr>
        <w:t>,</w:t>
      </w:r>
      <w:r w:rsidRPr="008E70FE">
        <w:rPr>
          <w:rFonts w:eastAsia="Calibri" w:cs="Times New Roman"/>
        </w:rPr>
        <w:t xml:space="preserve"> w których zasady zagospodarowania to działania ukierunkowane</w:t>
      </w:r>
      <w:r>
        <w:rPr>
          <w:rFonts w:eastAsia="Calibri" w:cs="Times New Roman"/>
        </w:rPr>
        <w:t xml:space="preserve"> na ożywienie gospodarcze obszaru, poprawę warunków życia mieszkańców, zahamowanie nadmiernej migracji ludzi wykształconych i przedsiębiorczych, podniesienie </w:t>
      </w:r>
      <w:r w:rsidRPr="003866AC">
        <w:rPr>
          <w:rFonts w:eastAsia="Calibri" w:cs="Times New Roman"/>
        </w:rPr>
        <w:t>mobilności mieszkańców oraz zmniejszenie poziomu bezrobocia.</w:t>
      </w:r>
    </w:p>
    <w:p w:rsidR="009C684F" w:rsidRPr="008550F5" w:rsidRDefault="009C684F" w:rsidP="009C684F">
      <w:pPr>
        <w:ind w:firstLine="284"/>
        <w:rPr>
          <w:rFonts w:eastAsia="Calibri" w:cs="Times New Roman"/>
        </w:rPr>
      </w:pPr>
      <w:r w:rsidRPr="008550F5">
        <w:rPr>
          <w:rFonts w:eastAsia="Calibri" w:cs="Times New Roman"/>
        </w:rPr>
        <w:t>Kierunki rozwoju przestrzennego – Rozwój zagospodarowania przestrzennego województwa:</w:t>
      </w:r>
    </w:p>
    <w:p w:rsidR="009C684F" w:rsidRPr="008E70FE" w:rsidRDefault="009C684F" w:rsidP="009C684F">
      <w:pPr>
        <w:numPr>
          <w:ilvl w:val="0"/>
          <w:numId w:val="17"/>
        </w:numPr>
        <w:rPr>
          <w:rFonts w:eastAsia="Calibri" w:cs="Times New Roman"/>
          <w:b/>
          <w:bCs/>
        </w:rPr>
      </w:pPr>
      <w:r w:rsidRPr="008E70FE">
        <w:rPr>
          <w:rFonts w:eastAsia="Calibri" w:cs="Times New Roman"/>
          <w:b/>
        </w:rPr>
        <w:t>Sieć osadnicza i infrastruktura społeczna</w:t>
      </w:r>
      <w:r w:rsidRPr="008E70FE">
        <w:rPr>
          <w:rFonts w:eastAsia="Calibri" w:cs="Times New Roman"/>
        </w:rPr>
        <w:t xml:space="preserve">  W </w:t>
      </w:r>
      <w:r w:rsidRPr="008E70FE">
        <w:rPr>
          <w:rFonts w:eastAsia="Calibri" w:cs="Times New Roman"/>
          <w:bCs/>
        </w:rPr>
        <w:t xml:space="preserve">zakresie rozwoju infrastruktury społecznej </w:t>
      </w:r>
      <w:r w:rsidRPr="008E70FE">
        <w:rPr>
          <w:rFonts w:eastAsia="Calibri" w:cs="Times New Roman"/>
          <w:bCs/>
        </w:rPr>
        <w:br/>
        <w:t xml:space="preserve">na terenie województwa w </w:t>
      </w:r>
      <w:r w:rsidRPr="008E70FE">
        <w:rPr>
          <w:rFonts w:eastAsia="Calibri" w:cs="Times New Roman"/>
          <w:bCs/>
          <w:i/>
          <w:iCs/>
        </w:rPr>
        <w:t xml:space="preserve">Planie </w:t>
      </w:r>
      <w:r w:rsidRPr="008E70FE">
        <w:rPr>
          <w:rFonts w:eastAsia="Calibri" w:cs="Times New Roman"/>
          <w:bCs/>
        </w:rPr>
        <w:t xml:space="preserve">wskazuje się </w:t>
      </w:r>
      <w:r w:rsidRPr="007E4272">
        <w:rPr>
          <w:rFonts w:eastAsia="Calibri" w:cs="Times New Roman"/>
          <w:bCs/>
        </w:rPr>
        <w:t>poprawę jakości i dostępności do infrastruktury społecznej, w tym poprzez:</w:t>
      </w:r>
      <w:r w:rsidRPr="007E4272">
        <w:rPr>
          <w:rFonts w:eastAsia="Calibri" w:cs="Times New Roman"/>
        </w:rPr>
        <w:t xml:space="preserve"> budowę i rozbudowę bazy kultury o znaczeniu regionalnym, budowę </w:t>
      </w:r>
      <w:r w:rsidRPr="007E4272">
        <w:rPr>
          <w:rFonts w:eastAsia="Calibri" w:cs="Times New Roman"/>
        </w:rPr>
        <w:br/>
        <w:t xml:space="preserve">i </w:t>
      </w:r>
      <w:r w:rsidR="000A6CA4" w:rsidRPr="007E4272">
        <w:rPr>
          <w:rFonts w:eastAsia="Calibri" w:cs="Times New Roman"/>
        </w:rPr>
        <w:t>rozbudowę sieci</w:t>
      </w:r>
      <w:r w:rsidRPr="007E4272">
        <w:rPr>
          <w:rFonts w:eastAsia="Calibri" w:cs="Times New Roman"/>
        </w:rPr>
        <w:t xml:space="preserve"> muzeów, rewitalizację oraz adaptację zasobów dziedzictwa kultury, w tym obiektów zabytkowych dla potrzeb kultury;</w:t>
      </w:r>
      <w:r w:rsidR="000A6CA4">
        <w:rPr>
          <w:rFonts w:eastAsia="Calibri" w:cs="Times New Roman"/>
        </w:rPr>
        <w:t xml:space="preserve"> </w:t>
      </w:r>
      <w:r w:rsidRPr="007E4272">
        <w:rPr>
          <w:rFonts w:eastAsia="Calibri" w:cs="Times New Roman"/>
        </w:rPr>
        <w:t xml:space="preserve">rozbudowę specjalistycznej infrastruktury ochrony zdrowia (w tym </w:t>
      </w:r>
      <w:r w:rsidR="000A6CA4" w:rsidRPr="007E4272">
        <w:rPr>
          <w:rFonts w:eastAsia="Calibri" w:cs="Times New Roman"/>
        </w:rPr>
        <w:t>szpitali wojewódzkich</w:t>
      </w:r>
      <w:r w:rsidRPr="007E4272">
        <w:rPr>
          <w:rFonts w:eastAsia="Calibri" w:cs="Times New Roman"/>
        </w:rPr>
        <w:t xml:space="preserve">), zakładów opieki długoterminowej </w:t>
      </w:r>
      <w:r w:rsidRPr="007E4272">
        <w:rPr>
          <w:rFonts w:eastAsia="Calibri" w:cs="Times New Roman"/>
        </w:rPr>
        <w:br/>
        <w:t xml:space="preserve">i paliatywno-hospicyjnej, </w:t>
      </w:r>
      <w:r w:rsidR="000A6CA4" w:rsidRPr="007E4272">
        <w:rPr>
          <w:rFonts w:eastAsia="Calibri" w:cs="Times New Roman"/>
        </w:rPr>
        <w:t>jak również</w:t>
      </w:r>
      <w:r w:rsidRPr="007E4272">
        <w:rPr>
          <w:rFonts w:eastAsia="Calibri" w:cs="Times New Roman"/>
        </w:rPr>
        <w:t xml:space="preserve"> opieki rehabilitacyjnej oraz obiektów pomocy </w:t>
      </w:r>
      <w:r w:rsidR="000A6CA4" w:rsidRPr="007E4272">
        <w:rPr>
          <w:rFonts w:eastAsia="Calibri" w:cs="Times New Roman"/>
        </w:rPr>
        <w:t>społecznej rozbudowę</w:t>
      </w:r>
      <w:r w:rsidRPr="007E4272">
        <w:rPr>
          <w:rFonts w:eastAsia="Calibri" w:cs="Times New Roman"/>
        </w:rPr>
        <w:t xml:space="preserve"> placówek i bazy dydaktycznej uczelni, infrastruktury naukowobadawczo-rozwojowej oraz placówek oświatowych, w tym szkolnictwa</w:t>
      </w:r>
      <w:r w:rsidR="000A6CA4">
        <w:rPr>
          <w:rFonts w:eastAsia="Calibri" w:cs="Times New Roman"/>
        </w:rPr>
        <w:t xml:space="preserve"> </w:t>
      </w:r>
      <w:r w:rsidRPr="007E4272">
        <w:rPr>
          <w:rFonts w:eastAsia="Calibri" w:cs="Times New Roman"/>
        </w:rPr>
        <w:t>zawodowego.</w:t>
      </w:r>
      <w:r w:rsidR="000A6CA4">
        <w:rPr>
          <w:rFonts w:eastAsia="Calibri" w:cs="Times New Roman"/>
        </w:rPr>
        <w:t xml:space="preserve"> </w:t>
      </w:r>
      <w:r w:rsidRPr="008E70FE">
        <w:rPr>
          <w:rFonts w:eastAsia="Calibri" w:cs="Times New Roman"/>
        </w:rPr>
        <w:t xml:space="preserve">Miasto Ostrołęka cechuje jeden </w:t>
      </w:r>
      <w:r w:rsidRPr="008E70FE">
        <w:rPr>
          <w:rFonts w:eastAsia="Calibri" w:cs="Times New Roman"/>
        </w:rPr>
        <w:br/>
        <w:t>z najniższych wskaźników liczby mieszkańców przypadającej na 1 miejsce w domach pomocy społecznej.</w:t>
      </w:r>
    </w:p>
    <w:p w:rsidR="009C684F" w:rsidRPr="008E70FE" w:rsidRDefault="009C684F" w:rsidP="009C684F">
      <w:pPr>
        <w:numPr>
          <w:ilvl w:val="0"/>
          <w:numId w:val="17"/>
        </w:numPr>
        <w:rPr>
          <w:rFonts w:eastAsia="Calibri" w:cs="Times New Roman"/>
          <w:sz w:val="20"/>
          <w:szCs w:val="20"/>
        </w:rPr>
      </w:pPr>
      <w:r w:rsidRPr="008E70FE">
        <w:rPr>
          <w:rFonts w:eastAsia="Calibri" w:cs="Times New Roman"/>
          <w:b/>
        </w:rPr>
        <w:t>Jakość środowiska</w:t>
      </w:r>
      <w:r w:rsidRPr="008E70FE">
        <w:rPr>
          <w:rFonts w:eastAsia="Calibri" w:cs="Times New Roman"/>
        </w:rPr>
        <w:t xml:space="preserve"> – polityka ochrony środowiska realizowana jest przez tworzenie obszarów zapewniających różnorodność biologiczną, są to: występujące formy ochrony przyrody, duże kompleksy leśne, doliny rzek m.in. Narwi i Omulwi oraz mokradła, torfowiska, a także ekstensywnie użytkowane obszary rolnicze. </w:t>
      </w:r>
    </w:p>
    <w:p w:rsidR="009C684F" w:rsidRPr="008E70FE" w:rsidRDefault="009C684F" w:rsidP="009C684F">
      <w:pPr>
        <w:numPr>
          <w:ilvl w:val="0"/>
          <w:numId w:val="17"/>
        </w:numPr>
        <w:rPr>
          <w:rFonts w:eastAsia="Calibri" w:cs="Times New Roman"/>
        </w:rPr>
      </w:pPr>
      <w:r w:rsidRPr="008E70FE">
        <w:rPr>
          <w:rFonts w:eastAsia="Calibri" w:cs="Times New Roman"/>
          <w:b/>
        </w:rPr>
        <w:t>Dziedzictwo kulturowe</w:t>
      </w:r>
      <w:r w:rsidRPr="008E70FE">
        <w:rPr>
          <w:rFonts w:eastAsia="Calibri" w:cs="Times New Roman"/>
        </w:rPr>
        <w:t xml:space="preserve"> –Jako elementy krajobrazów kulturowych zaliczane są m.in. regiony etnograficzne (np. </w:t>
      </w:r>
      <w:r w:rsidRPr="007E4272">
        <w:rPr>
          <w:rFonts w:eastAsia="Calibri" w:cs="Times New Roman"/>
        </w:rPr>
        <w:t>kurpiowski</w:t>
      </w:r>
      <w:r w:rsidRPr="008E70FE">
        <w:rPr>
          <w:rFonts w:eastAsia="Calibri" w:cs="Times New Roman"/>
        </w:rPr>
        <w:t xml:space="preserve">), pasmowe układy elementów przyrodniczo-kulturowych i ośrodki osadnicze (m.in. elementy krajobrazowe dolin rzecznych, ośrodki miejskie i wiejskie, które </w:t>
      </w:r>
      <w:r w:rsidRPr="008E70FE">
        <w:rPr>
          <w:rFonts w:eastAsia="Calibri" w:cs="Times New Roman"/>
        </w:rPr>
        <w:br/>
        <w:t>ze względu na szczególną wartość historyczną, religijną czy kulturalną mają istotne znaczenie dla budowania tożsamości lokalnej i regionalnej oraz materialnego i niematerialnego dziedzictwa regionu) oraz obiekty o randze międzynarodowej i krajowej (m</w:t>
      </w:r>
      <w:r w:rsidRPr="007E4272">
        <w:rPr>
          <w:rFonts w:eastAsia="Calibri" w:cs="Times New Roman"/>
        </w:rPr>
        <w:t xml:space="preserve">.in. miasto historyczne Ostrołęka </w:t>
      </w:r>
      <w:r w:rsidRPr="007E4272">
        <w:rPr>
          <w:rFonts w:eastAsia="Calibri" w:cs="Times New Roman"/>
        </w:rPr>
        <w:br/>
        <w:t>z XV w.).</w:t>
      </w:r>
      <w:r w:rsidRPr="008E70FE">
        <w:rPr>
          <w:rFonts w:eastAsia="Calibri" w:cs="Times New Roman"/>
        </w:rPr>
        <w:t xml:space="preserve"> Przez teren miasta Ostrołęka przechodzi pasmo rzeki Narwi i rzeki Omulwi. W planie wyznacza się również ośrodki tożsamości kulturowej regionu (m.in. Ostrołęka).</w:t>
      </w:r>
    </w:p>
    <w:p w:rsidR="009C684F" w:rsidRPr="008E70FE" w:rsidRDefault="009C684F" w:rsidP="009C684F">
      <w:pPr>
        <w:numPr>
          <w:ilvl w:val="0"/>
          <w:numId w:val="17"/>
        </w:numPr>
        <w:autoSpaceDE w:val="0"/>
        <w:autoSpaceDN w:val="0"/>
        <w:adjustRightInd w:val="0"/>
        <w:spacing w:after="87"/>
        <w:rPr>
          <w:rFonts w:eastAsia="Calibri" w:cs="Times New Roman"/>
        </w:rPr>
      </w:pPr>
      <w:r w:rsidRPr="008E70FE">
        <w:rPr>
          <w:rFonts w:eastAsia="Calibri" w:cs="Times New Roman"/>
          <w:b/>
        </w:rPr>
        <w:t>Turystyka</w:t>
      </w:r>
      <w:r w:rsidRPr="008E70FE">
        <w:rPr>
          <w:rFonts w:eastAsia="Calibri" w:cs="Times New Roman"/>
        </w:rPr>
        <w:t xml:space="preserve"> – W PZPWM miasto Ostrołęka wskazane zostało jako ponadlokalny ośrodek obsługi ruchu turystycznego o znaczeniu subregionalnym.  W przestrzeni województwa można wskazać obszary posiadające duży potencjał do rozwoju następujących form turystyki: </w:t>
      </w:r>
      <w:r w:rsidRPr="007E4272">
        <w:rPr>
          <w:rFonts w:eastAsia="Calibri" w:cs="Times New Roman"/>
        </w:rPr>
        <w:t xml:space="preserve">miejskiej </w:t>
      </w:r>
      <w:r w:rsidRPr="007E4272">
        <w:rPr>
          <w:rFonts w:eastAsia="Calibri" w:cs="Times New Roman"/>
        </w:rPr>
        <w:br/>
        <w:t xml:space="preserve">i kulturowej (m.in. muzea w Ostrołęce), religijno-pielgrzymkowej, aktywnej, biznesowej </w:t>
      </w:r>
      <w:r w:rsidRPr="007E4272">
        <w:rPr>
          <w:rFonts w:eastAsia="Calibri" w:cs="Times New Roman"/>
        </w:rPr>
        <w:br/>
        <w:t xml:space="preserve">i konferencyjno-biznesowej, wypoczynkowej, uzdrowiskowej i zdrowotnej, prozdrowotnej. Przez miasto przebiegać będzie również projektowany szlak wodny – Szlak Pasażerki im. Króla Stefana </w:t>
      </w:r>
      <w:r w:rsidRPr="007E4272">
        <w:rPr>
          <w:rFonts w:eastAsia="Calibri" w:cs="Times New Roman"/>
        </w:rPr>
        <w:lastRenderedPageBreak/>
        <w:t>Batorego</w:t>
      </w:r>
      <w:r w:rsidRPr="008E70FE">
        <w:rPr>
          <w:rFonts w:eastAsia="Calibri" w:cs="Times New Roman"/>
        </w:rPr>
        <w:t xml:space="preserve"> i ponadregionalny szlak </w:t>
      </w:r>
      <w:r w:rsidRPr="007E4272">
        <w:rPr>
          <w:rFonts w:eastAsia="Calibri" w:cs="Times New Roman"/>
        </w:rPr>
        <w:t>Pisa-Narew</w:t>
      </w:r>
      <w:r w:rsidRPr="008E70FE">
        <w:rPr>
          <w:rFonts w:eastAsia="Calibri" w:cs="Times New Roman"/>
        </w:rPr>
        <w:t xml:space="preserve">. Dodatkowo rzeka Narew jest ponadregionalną drogą wodną. Dodatkowo plan określa szkieletową sieć tras rowerowych w oparciu o trasy </w:t>
      </w:r>
      <w:r w:rsidRPr="008E70FE">
        <w:rPr>
          <w:rFonts w:eastAsia="Calibri" w:cs="Times New Roman"/>
        </w:rPr>
        <w:br/>
        <w:t xml:space="preserve">o zasięgu międzynarodowym, ponadregionalnym i regionalnym. Przez Ostrołękę ma przebiegać trasa o zasięgu międzynarodowym (należąca do EuroVelo trasa EV11 – Szlak Europy Wschodniej) i ponadregionalnym w oparciu o doliny rzeczne (Narwi) i linie kolejowe oraz regionalne, służące obsłudze ośrodków regionalnych i subregionalnych. </w:t>
      </w:r>
    </w:p>
    <w:p w:rsidR="009C684F" w:rsidRPr="008E70FE" w:rsidRDefault="009C684F" w:rsidP="009C684F">
      <w:pPr>
        <w:numPr>
          <w:ilvl w:val="0"/>
          <w:numId w:val="17"/>
        </w:numPr>
        <w:rPr>
          <w:rFonts w:eastAsia="Calibri" w:cs="Times New Roman"/>
        </w:rPr>
      </w:pPr>
      <w:r w:rsidRPr="008E70FE">
        <w:rPr>
          <w:rFonts w:eastAsia="Calibri" w:cs="Times New Roman"/>
          <w:b/>
        </w:rPr>
        <w:t>Transport drogowy</w:t>
      </w:r>
      <w:r w:rsidRPr="008E70FE">
        <w:rPr>
          <w:rFonts w:eastAsia="Calibri" w:cs="Times New Roman"/>
        </w:rPr>
        <w:t xml:space="preserve"> – Zgodnie z siecią istniejącej i planowanej infrastruktury transportowej </w:t>
      </w:r>
      <w:r w:rsidRPr="008E70FE">
        <w:rPr>
          <w:rFonts w:eastAsia="Calibri" w:cs="Times New Roman"/>
        </w:rPr>
        <w:br/>
        <w:t xml:space="preserve">na obszarze województwa mazowieckiego wyznacza się główne istniejące i postulowane kierunki powiązań transportowych województwa w skali międzynarodowej i międzyregionalnej. Przez miasto Ostrołęka przebiegają: Korytarz NNE: Warszawa –Łomża/Ostrołęka – Ełk – Suwałki </w:t>
      </w:r>
      <w:r w:rsidRPr="008E70FE">
        <w:rPr>
          <w:rFonts w:eastAsia="Calibri" w:cs="Times New Roman"/>
        </w:rPr>
        <w:br/>
        <w:t xml:space="preserve">– Kowno/Wilno. W Planie określa się ponadto kierunki powiązań w skali międzynarodowej </w:t>
      </w:r>
      <w:r w:rsidRPr="008E70FE">
        <w:rPr>
          <w:rFonts w:eastAsia="Calibri" w:cs="Times New Roman"/>
        </w:rPr>
        <w:br/>
        <w:t xml:space="preserve">i regionalnej: Korytarz N-E: (Olsztyn-) Szczytno – Ostrołęka – Małkinia – Siedlce oraz Korytarz NW-NE: Toruń – Sierpc – Raciąż – Ciechanów – Ostrołęka – Śniadowo (- Białystok). Ostrołęka jest również istotnym ośrodkiem węzłowym o znaczeniu wojewódzkim. </w:t>
      </w:r>
      <w:r w:rsidRPr="007E4272">
        <w:rPr>
          <w:rFonts w:eastAsia="Calibri" w:cs="Times New Roman"/>
        </w:rPr>
        <w:t>PZPWM uwzględnia budowę obwodnicy Ostrołęki w ciągu drogi DK61.</w:t>
      </w:r>
    </w:p>
    <w:p w:rsidR="009C684F" w:rsidRPr="00985A89" w:rsidRDefault="009C684F" w:rsidP="009C684F">
      <w:pPr>
        <w:numPr>
          <w:ilvl w:val="0"/>
          <w:numId w:val="17"/>
        </w:numPr>
        <w:rPr>
          <w:rFonts w:eastAsia="Calibri" w:cs="Times New Roman"/>
        </w:rPr>
      </w:pPr>
      <w:r w:rsidRPr="008E70FE">
        <w:rPr>
          <w:rFonts w:eastAsia="Calibri" w:cs="Times New Roman"/>
          <w:b/>
        </w:rPr>
        <w:t xml:space="preserve">Transport kolejowy – </w:t>
      </w:r>
      <w:r w:rsidRPr="008E70FE">
        <w:rPr>
          <w:rFonts w:eastAsia="Calibri" w:cs="Times New Roman"/>
        </w:rPr>
        <w:t xml:space="preserve">przebudowę/remont istniejącego układu kolejowego dla poprawy sprawności i szybkości połączeń oraz bezpieczeństwa ruchu: </w:t>
      </w:r>
      <w:r w:rsidRPr="007E4272">
        <w:rPr>
          <w:rFonts w:eastAsia="Calibri" w:cs="Times New Roman"/>
        </w:rPr>
        <w:t>linii nr 29 Mostówka – Ostrołęka, linii nr 35 Ostrołęka – Chorzele, linii nr 36 Ostrołęka – Śniadowo. Ostrołęka</w:t>
      </w:r>
      <w:r w:rsidRPr="008E70FE">
        <w:rPr>
          <w:rFonts w:eastAsia="Calibri" w:cs="Times New Roman"/>
        </w:rPr>
        <w:t xml:space="preserve"> jest ważnym węzłem i punktem przesiadkowym. Dodatkowo plan ustala budowę bezkolizyjnych</w:t>
      </w:r>
      <w:r w:rsidRPr="00985A89">
        <w:rPr>
          <w:rFonts w:eastAsia="Calibri" w:cs="Times New Roman"/>
        </w:rPr>
        <w:t xml:space="preserve"> skrzyżowań </w:t>
      </w:r>
      <w:r>
        <w:rPr>
          <w:rFonts w:eastAsia="Calibri" w:cs="Times New Roman"/>
        </w:rPr>
        <w:br/>
      </w:r>
      <w:r w:rsidRPr="00985A89">
        <w:rPr>
          <w:rFonts w:eastAsia="Calibri" w:cs="Times New Roman"/>
        </w:rPr>
        <w:t>na modernizowanych liniach kolejowych z drogami krajowymi, wojewódzkimi i</w:t>
      </w:r>
      <w:r>
        <w:rPr>
          <w:rFonts w:eastAsia="Calibri" w:cs="Times New Roman"/>
        </w:rPr>
        <w:t> </w:t>
      </w:r>
      <w:r w:rsidRPr="00985A89">
        <w:rPr>
          <w:rFonts w:eastAsia="Calibri" w:cs="Times New Roman"/>
        </w:rPr>
        <w:t>powiatowymi.</w:t>
      </w:r>
    </w:p>
    <w:p w:rsidR="009C684F" w:rsidRPr="008E70FE" w:rsidRDefault="009C684F" w:rsidP="009C684F">
      <w:pPr>
        <w:numPr>
          <w:ilvl w:val="0"/>
          <w:numId w:val="17"/>
        </w:numPr>
        <w:rPr>
          <w:rFonts w:eastAsia="Calibri" w:cs="Times New Roman"/>
        </w:rPr>
      </w:pPr>
      <w:r>
        <w:rPr>
          <w:rFonts w:eastAsia="Calibri" w:cs="Times New Roman"/>
          <w:b/>
        </w:rPr>
        <w:t>Transport zbiorowy –</w:t>
      </w:r>
      <w:r>
        <w:rPr>
          <w:rFonts w:eastAsia="Calibri" w:cs="Times New Roman"/>
        </w:rPr>
        <w:t xml:space="preserve"> Ostrołęka jest ważnym węzłem i punktem przesiadkowym z punktu widzenia transportu kolejowego. PZPWM uwzględnia rozmieszczenie węzłów i punktów </w:t>
      </w:r>
      <w:r w:rsidRPr="008E70FE">
        <w:rPr>
          <w:rFonts w:eastAsia="Calibri" w:cs="Times New Roman"/>
        </w:rPr>
        <w:t>przesiadkowych w Ostrołęce (dla transportu kolejowego i drogowego).</w:t>
      </w:r>
    </w:p>
    <w:p w:rsidR="009C684F" w:rsidRPr="008E70FE" w:rsidRDefault="009C684F" w:rsidP="009C684F">
      <w:pPr>
        <w:numPr>
          <w:ilvl w:val="0"/>
          <w:numId w:val="17"/>
        </w:numPr>
        <w:rPr>
          <w:rFonts w:eastAsia="Calibri" w:cs="Times New Roman"/>
        </w:rPr>
      </w:pPr>
      <w:r w:rsidRPr="008E70FE">
        <w:rPr>
          <w:rFonts w:eastAsia="Calibri" w:cs="Times New Roman"/>
          <w:b/>
        </w:rPr>
        <w:t xml:space="preserve">Transport lotniczy </w:t>
      </w:r>
      <w:r w:rsidRPr="008E70FE">
        <w:rPr>
          <w:rFonts w:eastAsia="Calibri" w:cs="Times New Roman"/>
        </w:rPr>
        <w:t xml:space="preserve">– w planie uwzględnia się sieć lotnisk, do których należy m.in. lądowisko wpisane do ewidencji lądowisk – sanitarne w Ostrołęce. </w:t>
      </w:r>
      <w:r w:rsidRPr="007E4272">
        <w:rPr>
          <w:rFonts w:eastAsia="Calibri" w:cs="Times New Roman"/>
        </w:rPr>
        <w:t>W zakresie transportu lotniczego w planie uwzględnia się ograniczenia wynikające z sieci lotnisk i lądowisk: strefy ograniczenia wysokości zabudowy oraz obszary ograniczonego użytkowania</w:t>
      </w:r>
      <w:r w:rsidRPr="008E70FE">
        <w:rPr>
          <w:rFonts w:eastAsia="Calibri" w:cs="Times New Roman"/>
        </w:rPr>
        <w:t>.</w:t>
      </w:r>
    </w:p>
    <w:p w:rsidR="009C684F" w:rsidRPr="008E70FE" w:rsidRDefault="009C684F" w:rsidP="009C684F">
      <w:pPr>
        <w:numPr>
          <w:ilvl w:val="0"/>
          <w:numId w:val="17"/>
        </w:numPr>
        <w:rPr>
          <w:rFonts w:eastAsia="Calibri" w:cs="Times New Roman"/>
        </w:rPr>
      </w:pPr>
      <w:r w:rsidRPr="008E70FE">
        <w:rPr>
          <w:rFonts w:eastAsia="Calibri" w:cs="Times New Roman"/>
          <w:b/>
        </w:rPr>
        <w:t xml:space="preserve">Elektroenergetyka </w:t>
      </w:r>
      <w:r w:rsidRPr="008E70FE">
        <w:rPr>
          <w:rFonts w:eastAsia="Calibri" w:cs="Times New Roman"/>
        </w:rPr>
        <w:t>– Istniejące w województwie mazowieckim systemy energetyczne, z których znaczna część zalicza się do kluczowych elementów systemów krajowych</w:t>
      </w:r>
      <w:r w:rsidR="000A6CA4">
        <w:rPr>
          <w:rFonts w:eastAsia="Calibri" w:cs="Times New Roman"/>
        </w:rPr>
        <w:t xml:space="preserve"> </w:t>
      </w:r>
      <w:r w:rsidRPr="00761732">
        <w:rPr>
          <w:rFonts w:eastAsia="Calibri" w:cs="Times New Roman"/>
        </w:rPr>
        <w:t>i</w:t>
      </w:r>
      <w:r>
        <w:rPr>
          <w:rFonts w:eastAsia="Calibri" w:cs="Times New Roman"/>
        </w:rPr>
        <w:t> </w:t>
      </w:r>
      <w:r w:rsidRPr="00761732">
        <w:rPr>
          <w:rFonts w:eastAsia="Calibri" w:cs="Times New Roman"/>
        </w:rPr>
        <w:t xml:space="preserve">międzynarodowych, nie zapewniają wystarczającego poziomu </w:t>
      </w:r>
      <w:r w:rsidR="000A6CA4" w:rsidRPr="00761732">
        <w:rPr>
          <w:rFonts w:eastAsia="Calibri" w:cs="Times New Roman"/>
        </w:rPr>
        <w:t>bezpieczeństwa energetycznego</w:t>
      </w:r>
      <w:r w:rsidRPr="00761732">
        <w:rPr>
          <w:rFonts w:eastAsia="Calibri" w:cs="Times New Roman"/>
        </w:rPr>
        <w:t xml:space="preserve"> regionu, a także Polski. W celu zapewnienia </w:t>
      </w:r>
      <w:r w:rsidR="000A6CA4" w:rsidRPr="00761732">
        <w:rPr>
          <w:rFonts w:eastAsia="Calibri" w:cs="Times New Roman"/>
        </w:rPr>
        <w:t>bezpieczeństwa energetycznego</w:t>
      </w:r>
      <w:r w:rsidRPr="00761732">
        <w:rPr>
          <w:rFonts w:eastAsia="Calibri" w:cs="Times New Roman"/>
        </w:rPr>
        <w:t xml:space="preserve"> w województwie mazowieckim zach</w:t>
      </w:r>
      <w:r>
        <w:rPr>
          <w:rFonts w:eastAsia="Calibri" w:cs="Times New Roman"/>
        </w:rPr>
        <w:t xml:space="preserve">odzi potrzeba rozbudowy powiązań </w:t>
      </w:r>
      <w:r w:rsidRPr="00761732">
        <w:rPr>
          <w:rFonts w:eastAsia="Calibri" w:cs="Times New Roman"/>
        </w:rPr>
        <w:t xml:space="preserve">sieciowych, w tym kształtowania układów pierścieniowych </w:t>
      </w:r>
      <w:r>
        <w:rPr>
          <w:rFonts w:eastAsia="Calibri" w:cs="Times New Roman"/>
        </w:rPr>
        <w:br/>
      </w:r>
      <w:r w:rsidRPr="00761732">
        <w:rPr>
          <w:rFonts w:eastAsia="Calibri" w:cs="Times New Roman"/>
        </w:rPr>
        <w:t xml:space="preserve">o </w:t>
      </w:r>
      <w:r w:rsidR="000A6CA4" w:rsidRPr="00761732">
        <w:rPr>
          <w:rFonts w:eastAsia="Calibri" w:cs="Times New Roman"/>
        </w:rPr>
        <w:t>powiązaniach międzyregionalnych</w:t>
      </w:r>
      <w:r w:rsidRPr="00761732">
        <w:rPr>
          <w:rFonts w:eastAsia="Calibri" w:cs="Times New Roman"/>
        </w:rPr>
        <w:t xml:space="preserve"> i</w:t>
      </w:r>
      <w:r>
        <w:rPr>
          <w:rFonts w:eastAsia="Calibri" w:cs="Times New Roman"/>
        </w:rPr>
        <w:t> </w:t>
      </w:r>
      <w:r w:rsidRPr="00761732">
        <w:rPr>
          <w:rFonts w:eastAsia="Calibri" w:cs="Times New Roman"/>
        </w:rPr>
        <w:t>międzynarodowych.</w:t>
      </w:r>
      <w:r w:rsidR="000A6CA4">
        <w:rPr>
          <w:rFonts w:eastAsia="Calibri" w:cs="Times New Roman"/>
        </w:rPr>
        <w:t xml:space="preserve"> </w:t>
      </w:r>
      <w:r w:rsidRPr="00761732">
        <w:rPr>
          <w:rFonts w:eastAsia="Calibri" w:cs="Times New Roman"/>
        </w:rPr>
        <w:t xml:space="preserve">System elektroenergetyczny najwyższych napięć (przesyłowych) na obszarze województwa mazowieckiego tworzy </w:t>
      </w:r>
      <w:r>
        <w:rPr>
          <w:rFonts w:eastAsia="Calibri" w:cs="Times New Roman"/>
        </w:rPr>
        <w:br/>
      </w:r>
      <w:r w:rsidRPr="00761732">
        <w:rPr>
          <w:rFonts w:eastAsia="Calibri" w:cs="Times New Roman"/>
        </w:rPr>
        <w:t>m.in. elektrownia Ostrołęka (6</w:t>
      </w:r>
      <w:r>
        <w:rPr>
          <w:rFonts w:eastAsia="Calibri" w:cs="Times New Roman"/>
        </w:rPr>
        <w:t>90</w:t>
      </w:r>
      <w:r w:rsidRPr="00761732">
        <w:rPr>
          <w:rFonts w:eastAsia="Calibri" w:cs="Times New Roman"/>
        </w:rPr>
        <w:t xml:space="preserve">MW), linie elektroenergetyczne 400 kV i 220 kV oraz stacje elektroenergetyczne 400/220/110 kV, 400/110 kV i 220/110 kV. Planowane jest powstanie nowego bloku elektroenergetycznego w Ostrołęce o mocy 1000 MW. Najważniejszym wyzwaniem w perspektywie do 2020 r. jest efektywne wyprowadzenie mocy z elektrowni Kozienice i Ostrołęka: źródeł zasilających nie tylko województwo mazowieckie i sąsiednie regiony, lecz także istotnych dla funkcjonowania ww. połączenia transgranicznego. Inwestycje </w:t>
      </w:r>
      <w:r>
        <w:rPr>
          <w:rFonts w:eastAsia="Calibri" w:cs="Times New Roman"/>
        </w:rPr>
        <w:br/>
      </w:r>
      <w:r w:rsidRPr="00761732">
        <w:rPr>
          <w:rFonts w:eastAsia="Calibri" w:cs="Times New Roman"/>
        </w:rPr>
        <w:t xml:space="preserve">w zakresie zintegrowania elektroenergetycznych systemów przesyłowych Polski i państw nadbałtyckich są priorytetowymi projektami będącymi przedmiotem wspólnego zainteresowania Unii Europejskiej. </w:t>
      </w:r>
      <w:r w:rsidRPr="000F06E8">
        <w:rPr>
          <w:rFonts w:eastAsia="Calibri" w:cs="Times New Roman"/>
        </w:rPr>
        <w:t xml:space="preserve">Dodatkowo istniejąca/w trakcie realizacji jest linia elektroenergetyczna 400 kV Ostrołęka – </w:t>
      </w:r>
      <w:r w:rsidRPr="008E70FE">
        <w:rPr>
          <w:rFonts w:eastAsia="Calibri" w:cs="Times New Roman"/>
        </w:rPr>
        <w:t xml:space="preserve">Olsztyn Mątki. </w:t>
      </w:r>
    </w:p>
    <w:p w:rsidR="009C684F" w:rsidRPr="008E70FE" w:rsidRDefault="009C684F" w:rsidP="009C684F">
      <w:pPr>
        <w:numPr>
          <w:ilvl w:val="0"/>
          <w:numId w:val="17"/>
        </w:numPr>
        <w:rPr>
          <w:rFonts w:eastAsia="Calibri" w:cs="Times New Roman"/>
        </w:rPr>
      </w:pPr>
      <w:r w:rsidRPr="008E70FE">
        <w:rPr>
          <w:rFonts w:eastAsia="Calibri" w:cs="Times New Roman"/>
          <w:b/>
        </w:rPr>
        <w:t xml:space="preserve">Gazownictwo </w:t>
      </w:r>
      <w:r w:rsidRPr="008E70FE">
        <w:rPr>
          <w:rFonts w:eastAsia="Calibri" w:cs="Times New Roman"/>
        </w:rPr>
        <w:t xml:space="preserve">– W celu dalszej poprawy bezpieczeństwa gazowego Polski, a tym samym województwa mazowieckiego i Warszawy, planowana jest budowa gazociągu międzysystemowego Polska-Litwa, integrującego systemy gazowe krajów Unii Europejskiej </w:t>
      </w:r>
      <w:r w:rsidRPr="008E70FE">
        <w:rPr>
          <w:rFonts w:eastAsia="Calibri" w:cs="Times New Roman"/>
        </w:rPr>
        <w:br/>
        <w:t>w basenie Morza Bałtyckiego. Inwestycja ta – posiadająca status projektu o znaczeniu wspólnotowym – będzie realizowana we wschodniej części województwa mazowieckiego.</w:t>
      </w:r>
    </w:p>
    <w:p w:rsidR="009C684F" w:rsidRPr="00345D5B" w:rsidRDefault="009C684F" w:rsidP="009C684F">
      <w:pPr>
        <w:numPr>
          <w:ilvl w:val="0"/>
          <w:numId w:val="17"/>
        </w:numPr>
        <w:rPr>
          <w:rFonts w:eastAsia="Calibri" w:cs="Times New Roman"/>
        </w:rPr>
      </w:pPr>
      <w:r w:rsidRPr="008E70FE">
        <w:rPr>
          <w:rFonts w:eastAsia="Calibri" w:cs="Times New Roman"/>
          <w:b/>
        </w:rPr>
        <w:t xml:space="preserve">Odnawialne źródła energii </w:t>
      </w:r>
      <w:r w:rsidRPr="008E70FE">
        <w:rPr>
          <w:rFonts w:eastAsia="Calibri" w:cs="Times New Roman"/>
        </w:rPr>
        <w:t xml:space="preserve">- Największe potencjalne możliwości rozwoju OZE w województwie mazowieckim związane są z wykorzystywaniem biomasy, która może być używana zarówno </w:t>
      </w:r>
      <w:r w:rsidRPr="008E70FE">
        <w:rPr>
          <w:rFonts w:eastAsia="Calibri" w:cs="Times New Roman"/>
        </w:rPr>
        <w:br/>
        <w:t>do bezpośredniego spalania, j</w:t>
      </w:r>
      <w:r w:rsidRPr="007E4272">
        <w:rPr>
          <w:rFonts w:eastAsia="Calibri" w:cs="Times New Roman"/>
        </w:rPr>
        <w:t>ak i produkcji biopali</w:t>
      </w:r>
      <w:r w:rsidR="000A6CA4">
        <w:rPr>
          <w:rFonts w:eastAsia="Calibri" w:cs="Times New Roman"/>
        </w:rPr>
        <w:t xml:space="preserve"> </w:t>
      </w:r>
      <w:r w:rsidRPr="007E4272">
        <w:rPr>
          <w:rFonts w:eastAsia="Calibri" w:cs="Times New Roman"/>
        </w:rPr>
        <w:t>w oraz biogazu</w:t>
      </w:r>
      <w:r w:rsidRPr="008E70FE">
        <w:rPr>
          <w:rFonts w:eastAsia="Calibri" w:cs="Times New Roman"/>
        </w:rPr>
        <w:t xml:space="preserve">. W całym regionie istnieje </w:t>
      </w:r>
      <w:r w:rsidRPr="008E70FE">
        <w:rPr>
          <w:rFonts w:eastAsia="Calibri" w:cs="Times New Roman"/>
        </w:rPr>
        <w:lastRenderedPageBreak/>
        <w:t xml:space="preserve">możliwość wykorzystywania energii słonecznej – przede wszystkim do podgrzewania wody użytkowej, lecz także na potrzeby rolnicze i lokalnej produkcji </w:t>
      </w:r>
      <w:r w:rsidRPr="007E4272">
        <w:rPr>
          <w:rFonts w:eastAsia="Calibri" w:cs="Times New Roman"/>
        </w:rPr>
        <w:t>energii elektrycznej w ogniwach fotowoltaicznych</w:t>
      </w:r>
      <w:r w:rsidRPr="008E70FE">
        <w:rPr>
          <w:rFonts w:eastAsia="Calibri" w:cs="Times New Roman"/>
        </w:rPr>
        <w:t xml:space="preserve">. Znaczna część obszaru województwa ma także korzystne uwarunkowania </w:t>
      </w:r>
      <w:r w:rsidRPr="008E70FE">
        <w:rPr>
          <w:rFonts w:eastAsia="Calibri" w:cs="Times New Roman"/>
        </w:rPr>
        <w:br/>
        <w:t xml:space="preserve">do rozwoju energetyki wiatrowej. Dodatkowo, w zachodniej części regionu istnieje potencjał </w:t>
      </w:r>
      <w:r w:rsidRPr="008E70FE">
        <w:rPr>
          <w:rFonts w:eastAsia="Calibri" w:cs="Times New Roman"/>
        </w:rPr>
        <w:br/>
        <w:t>do rozwoju energetyki wykorzystującej wody geotermalne Miasto Ostrołęka leży na obszarze mało korzystnym dla energii wiatrowej. Dodatkowo blok współ</w:t>
      </w:r>
      <w:r w:rsidR="000A6CA4">
        <w:rPr>
          <w:rFonts w:eastAsia="Calibri" w:cs="Times New Roman"/>
        </w:rPr>
        <w:t xml:space="preserve"> </w:t>
      </w:r>
      <w:r w:rsidRPr="008E70FE">
        <w:rPr>
          <w:rFonts w:eastAsia="Calibri" w:cs="Times New Roman"/>
        </w:rPr>
        <w:t>spalający biomasę w elektrowni Ostrołęka jest jednym ze źródeł odnawialnej energii elektrycznej</w:t>
      </w:r>
      <w:r>
        <w:rPr>
          <w:rFonts w:eastAsia="Calibri" w:cs="Times New Roman"/>
        </w:rPr>
        <w:t xml:space="preserve"> o największych mocach </w:t>
      </w:r>
      <w:r>
        <w:rPr>
          <w:rFonts w:eastAsia="Calibri" w:cs="Times New Roman"/>
        </w:rPr>
        <w:br/>
        <w:t>w województwie mazowieckim.</w:t>
      </w:r>
    </w:p>
    <w:p w:rsidR="009C684F" w:rsidRPr="000F06E8" w:rsidRDefault="009C684F" w:rsidP="009C684F">
      <w:pPr>
        <w:numPr>
          <w:ilvl w:val="0"/>
          <w:numId w:val="17"/>
        </w:numPr>
        <w:rPr>
          <w:rFonts w:eastAsia="Calibri" w:cs="Times New Roman"/>
        </w:rPr>
      </w:pPr>
      <w:r w:rsidRPr="000F06E8">
        <w:rPr>
          <w:rFonts w:eastAsia="Calibri" w:cs="Times New Roman"/>
          <w:b/>
        </w:rPr>
        <w:t xml:space="preserve">Gospodarka odpadami </w:t>
      </w:r>
      <w:r w:rsidRPr="000F06E8">
        <w:rPr>
          <w:rFonts w:eastAsia="Calibri" w:cs="Times New Roman"/>
        </w:rPr>
        <w:t xml:space="preserve">– Gospodarka odpadami komunalnymi w województwie </w:t>
      </w:r>
      <w:r w:rsidR="000A6CA4" w:rsidRPr="000F06E8">
        <w:rPr>
          <w:rFonts w:eastAsia="Calibri" w:cs="Times New Roman"/>
        </w:rPr>
        <w:t>mazowieckim prowadzona</w:t>
      </w:r>
      <w:r w:rsidRPr="000F06E8">
        <w:rPr>
          <w:rFonts w:eastAsia="Calibri" w:cs="Times New Roman"/>
        </w:rPr>
        <w:t xml:space="preserve"> jest w oparciu o regiony gospodarki odpadami, które obsługiwane są przez</w:t>
      </w:r>
      <w:r>
        <w:rPr>
          <w:rFonts w:eastAsia="Calibri" w:cs="Times New Roman"/>
        </w:rPr>
        <w:br/>
      </w:r>
      <w:r w:rsidRPr="000F06E8">
        <w:rPr>
          <w:rFonts w:eastAsia="Calibri" w:cs="Times New Roman"/>
        </w:rPr>
        <w:t xml:space="preserve">36 regionalnych instalacji do przetwarzania odpadów komunalnych (RIPOK), w tym:1 instalację termicznego przekształcania odpadów komunalnych, 16 instalacji domechaniczno-biologicznego przetwarzania zmieszanych odpadów komunalnych (MBP),10 kompostowni i 9 składowisk. Docelowo na terenie województwa </w:t>
      </w:r>
      <w:r w:rsidR="000A6CA4" w:rsidRPr="000F06E8">
        <w:rPr>
          <w:rFonts w:eastAsia="Calibri" w:cs="Times New Roman"/>
        </w:rPr>
        <w:t>funkcjonować będzie</w:t>
      </w:r>
      <w:r w:rsidRPr="000F06E8">
        <w:rPr>
          <w:rFonts w:eastAsia="Calibri" w:cs="Times New Roman"/>
        </w:rPr>
        <w:t xml:space="preserve"> 1440 składowisk odpadów komunalnych o statusie RIPOK.</w:t>
      </w:r>
    </w:p>
    <w:p w:rsidR="009C684F" w:rsidRPr="008E70FE" w:rsidRDefault="009C684F" w:rsidP="009C684F">
      <w:pPr>
        <w:numPr>
          <w:ilvl w:val="0"/>
          <w:numId w:val="17"/>
        </w:numPr>
        <w:ind w:hanging="294"/>
        <w:rPr>
          <w:rFonts w:eastAsia="Calibri" w:cs="Times New Roman"/>
          <w:b/>
          <w:bCs/>
        </w:rPr>
      </w:pPr>
      <w:r w:rsidRPr="008550F5">
        <w:rPr>
          <w:rFonts w:eastAsia="Calibri" w:cs="Times New Roman"/>
          <w:b/>
        </w:rPr>
        <w:t xml:space="preserve">Bezpieczeństwo publiczne – </w:t>
      </w:r>
      <w:r w:rsidRPr="002F24E9">
        <w:rPr>
          <w:rFonts w:eastAsia="Calibri" w:cs="Times New Roman"/>
        </w:rPr>
        <w:t>W województwie mazowieckim szczególne zagrożenie powodziowe stwarza Wisła i jej największe dopływy</w:t>
      </w:r>
      <w:r>
        <w:rPr>
          <w:rFonts w:eastAsia="Calibri" w:cs="Times New Roman"/>
        </w:rPr>
        <w:t>, w tym Narew.</w:t>
      </w:r>
      <w:r w:rsidRPr="002F24E9">
        <w:rPr>
          <w:rFonts w:eastAsia="Calibri" w:cs="Times New Roman"/>
        </w:rPr>
        <w:t>. Ostrołęka jest zaliczana do gmin z bardzo wysokim poziomem ryzyka powodziowego wynikającego z map z</w:t>
      </w:r>
      <w:r>
        <w:rPr>
          <w:rFonts w:eastAsia="Calibri" w:cs="Times New Roman"/>
        </w:rPr>
        <w:t xml:space="preserve">agrożenia i ryzyka powodziowego (od rzeki Narew). Dodatkowo dla powiatu ostrołęckiego występuje zagrożenie suszy hydrogeologicznej, która jest spowodowana istotnymi zmianami poziomu zwierciadła wód podziemnych, spowodowanych oddziaływaniami antropogenicznymi. </w:t>
      </w:r>
      <w:r w:rsidRPr="008D6395">
        <w:rPr>
          <w:rFonts w:eastAsia="Calibri" w:cs="Times New Roman"/>
          <w:bCs/>
        </w:rPr>
        <w:t xml:space="preserve">W </w:t>
      </w:r>
      <w:r w:rsidRPr="008D6395">
        <w:rPr>
          <w:rFonts w:eastAsia="Calibri" w:cs="Times New Roman"/>
          <w:bCs/>
          <w:i/>
          <w:iCs/>
        </w:rPr>
        <w:t xml:space="preserve">Planie </w:t>
      </w:r>
      <w:r w:rsidRPr="008D6395">
        <w:rPr>
          <w:rFonts w:eastAsia="Calibri" w:cs="Times New Roman"/>
          <w:bCs/>
        </w:rPr>
        <w:t xml:space="preserve">zakłada </w:t>
      </w:r>
      <w:r>
        <w:rPr>
          <w:rFonts w:eastAsia="Calibri" w:cs="Times New Roman"/>
          <w:bCs/>
        </w:rPr>
        <w:br/>
      </w:r>
      <w:r w:rsidRPr="008D6395">
        <w:rPr>
          <w:rFonts w:eastAsia="Calibri" w:cs="Times New Roman"/>
          <w:bCs/>
        </w:rPr>
        <w:t>się podejmowanie działań na rzecz zapobiegania zagrożeniom naturalnym poprzez</w:t>
      </w:r>
      <w:r>
        <w:rPr>
          <w:rFonts w:eastAsia="Calibri" w:cs="Times New Roman"/>
          <w:bCs/>
        </w:rPr>
        <w:br/>
        <w:t>m.in.</w:t>
      </w:r>
      <w:r w:rsidRPr="008D6395">
        <w:rPr>
          <w:rFonts w:eastAsia="Calibri" w:cs="Times New Roman"/>
          <w:bCs/>
        </w:rPr>
        <w:t>:</w:t>
      </w:r>
      <w:r w:rsidRPr="002F24E9">
        <w:rPr>
          <w:rFonts w:eastAsia="Calibri" w:cs="Times New Roman"/>
        </w:rPr>
        <w:t xml:space="preserve"> uwzględnianie map zagrożenia powodziowego, map ryzyka powodziowego, </w:t>
      </w:r>
      <w:r w:rsidR="000A6CA4" w:rsidRPr="002F24E9">
        <w:rPr>
          <w:rFonts w:eastAsia="Calibri" w:cs="Times New Roman"/>
        </w:rPr>
        <w:t>planów zarządzania</w:t>
      </w:r>
      <w:r w:rsidRPr="002F24E9">
        <w:rPr>
          <w:rFonts w:eastAsia="Calibri" w:cs="Times New Roman"/>
        </w:rPr>
        <w:t xml:space="preserve"> ryzykiem powodziowym oraz studiów ochrony przeciwpowodziowej(dla odcinków rzek które nie zostały objęte ww. mapami); realizację inwestycji z zakresu ochrony przeciwpowodziowej przewidzianych</w:t>
      </w:r>
      <w:r w:rsidR="000A6CA4">
        <w:rPr>
          <w:rFonts w:eastAsia="Calibri" w:cs="Times New Roman"/>
        </w:rPr>
        <w:t xml:space="preserve"> </w:t>
      </w:r>
      <w:r w:rsidRPr="002F24E9">
        <w:rPr>
          <w:rFonts w:eastAsia="Calibri" w:cs="Times New Roman"/>
        </w:rPr>
        <w:t xml:space="preserve">w </w:t>
      </w:r>
      <w:r w:rsidRPr="002F24E9">
        <w:rPr>
          <w:rFonts w:eastAsia="Calibri" w:cs="Times New Roman"/>
          <w:i/>
          <w:iCs/>
        </w:rPr>
        <w:t xml:space="preserve">Planie gospodarowania wodami na obszarze dorzecza Wisły </w:t>
      </w:r>
      <w:r w:rsidRPr="002F24E9">
        <w:rPr>
          <w:rFonts w:eastAsia="Calibri" w:cs="Times New Roman"/>
        </w:rPr>
        <w:t>(zapewnienie odpowiedniej</w:t>
      </w:r>
      <w:r w:rsidR="000A6CA4">
        <w:rPr>
          <w:rFonts w:eastAsia="Calibri" w:cs="Times New Roman"/>
        </w:rPr>
        <w:t xml:space="preserve"> </w:t>
      </w:r>
      <w:r w:rsidRPr="002F24E9">
        <w:rPr>
          <w:rFonts w:eastAsia="Calibri" w:cs="Times New Roman"/>
        </w:rPr>
        <w:t>przepustowości koryt rzecznych, budowa wałów przeciwpowodziowych, urządzeń</w:t>
      </w:r>
      <w:r w:rsidR="000A6CA4">
        <w:rPr>
          <w:rFonts w:eastAsia="Calibri" w:cs="Times New Roman"/>
        </w:rPr>
        <w:t xml:space="preserve"> </w:t>
      </w:r>
      <w:r w:rsidRPr="002F24E9">
        <w:rPr>
          <w:rFonts w:eastAsia="Calibri" w:cs="Times New Roman"/>
        </w:rPr>
        <w:t xml:space="preserve">piętrzących i zbiorników retencyjnych) oraz działań strategicznych ujętych </w:t>
      </w:r>
      <w:r w:rsidRPr="002F24E9">
        <w:rPr>
          <w:rFonts w:eastAsia="Calibri" w:cs="Times New Roman"/>
          <w:i/>
          <w:iCs/>
        </w:rPr>
        <w:t xml:space="preserve">w Planiezarządzania ryzykiem powodziowym dla dorzecza Wisły </w:t>
      </w:r>
      <w:r>
        <w:rPr>
          <w:rFonts w:eastAsia="Calibri" w:cs="Times New Roman"/>
          <w:i/>
          <w:iCs/>
        </w:rPr>
        <w:br/>
      </w:r>
      <w:r w:rsidRPr="002F24E9">
        <w:rPr>
          <w:rFonts w:eastAsia="Calibri" w:cs="Times New Roman"/>
        </w:rPr>
        <w:t>(m.in. budowa, rozbudowa</w:t>
      </w:r>
      <w:r w:rsidR="000A6CA4">
        <w:rPr>
          <w:rFonts w:eastAsia="Calibri" w:cs="Times New Roman"/>
        </w:rPr>
        <w:t xml:space="preserve"> </w:t>
      </w:r>
      <w:r w:rsidRPr="002F24E9">
        <w:rPr>
          <w:rFonts w:eastAsia="Calibri" w:cs="Times New Roman"/>
        </w:rPr>
        <w:t>i przebudowa infrastruktury przeciwpowodziowej);utrzymanie oraz zwiększanie istniejącej zdolności r</w:t>
      </w:r>
      <w:r>
        <w:rPr>
          <w:rFonts w:eastAsia="Calibri" w:cs="Times New Roman"/>
        </w:rPr>
        <w:t xml:space="preserve">etencyjnej zlewni poprzez m.in.: </w:t>
      </w:r>
      <w:r w:rsidRPr="002F24E9">
        <w:rPr>
          <w:rFonts w:eastAsia="Calibri" w:cs="Times New Roman"/>
        </w:rPr>
        <w:t>zmniejszanie odpływu wód opadowych i ro</w:t>
      </w:r>
      <w:r>
        <w:rPr>
          <w:rFonts w:eastAsia="Calibri" w:cs="Times New Roman"/>
        </w:rPr>
        <w:t xml:space="preserve">ztopowych ze zlewni, zwiększenie </w:t>
      </w:r>
      <w:r w:rsidRPr="002F24E9">
        <w:rPr>
          <w:rFonts w:eastAsia="Calibri" w:cs="Times New Roman"/>
        </w:rPr>
        <w:t xml:space="preserve">różnych form retencji wodnej (budowa </w:t>
      </w:r>
      <w:r w:rsidRPr="008E70FE">
        <w:rPr>
          <w:rFonts w:eastAsia="Calibri" w:cs="Times New Roman"/>
        </w:rPr>
        <w:t xml:space="preserve">zbiorników retencyjnych wraz z </w:t>
      </w:r>
      <w:r w:rsidR="000A6CA4" w:rsidRPr="008E70FE">
        <w:rPr>
          <w:rFonts w:eastAsia="Calibri" w:cs="Times New Roman"/>
        </w:rPr>
        <w:t>budowlami hydrotechnicznymi</w:t>
      </w:r>
      <w:r w:rsidRPr="008E70FE">
        <w:rPr>
          <w:rFonts w:eastAsia="Calibri" w:cs="Times New Roman"/>
        </w:rPr>
        <w:t xml:space="preserve">, </w:t>
      </w:r>
      <w:r w:rsidRPr="007E4272">
        <w:rPr>
          <w:rFonts w:eastAsia="Calibri" w:cs="Times New Roman"/>
        </w:rPr>
        <w:t>zwiększanie lesistości,</w:t>
      </w:r>
      <w:r w:rsidRPr="008E70FE">
        <w:rPr>
          <w:rFonts w:eastAsia="Calibri" w:cs="Times New Roman"/>
        </w:rPr>
        <w:t xml:space="preserve"> odtwarzanie </w:t>
      </w:r>
      <w:r w:rsidRPr="007E4272">
        <w:rPr>
          <w:rFonts w:eastAsia="Calibri" w:cs="Times New Roman"/>
        </w:rPr>
        <w:t>terenów wodno-błotnych</w:t>
      </w:r>
      <w:r w:rsidRPr="008E70FE">
        <w:rPr>
          <w:rFonts w:eastAsia="Calibri" w:cs="Times New Roman"/>
        </w:rPr>
        <w:t>,</w:t>
      </w:r>
      <w:r w:rsidR="000A6CA4">
        <w:rPr>
          <w:rFonts w:eastAsia="Calibri" w:cs="Times New Roman"/>
        </w:rPr>
        <w:t xml:space="preserve"> </w:t>
      </w:r>
      <w:r w:rsidRPr="008E70FE">
        <w:rPr>
          <w:rFonts w:eastAsia="Calibri" w:cs="Times New Roman"/>
        </w:rPr>
        <w:t xml:space="preserve">przywracanie </w:t>
      </w:r>
      <w:r w:rsidRPr="007E4272">
        <w:rPr>
          <w:rFonts w:eastAsia="Calibri" w:cs="Times New Roman"/>
        </w:rPr>
        <w:t>naturalnego charakteru cieków i naturalnych przepływów wód,</w:t>
      </w:r>
      <w:r w:rsidR="000A6CA4">
        <w:rPr>
          <w:rFonts w:eastAsia="Calibri" w:cs="Times New Roman"/>
        </w:rPr>
        <w:t xml:space="preserve"> </w:t>
      </w:r>
      <w:r w:rsidRPr="007E4272">
        <w:rPr>
          <w:rFonts w:eastAsia="Calibri" w:cs="Times New Roman"/>
        </w:rPr>
        <w:t>tworzenie polderów zalewowych</w:t>
      </w:r>
      <w:r w:rsidRPr="008E70FE">
        <w:rPr>
          <w:rFonts w:eastAsia="Calibri" w:cs="Times New Roman"/>
        </w:rPr>
        <w:t>); zapewnienie wysokiego stopnia zabezpieczeń technicznych i organizacyjnych</w:t>
      </w:r>
      <w:r w:rsidR="000A6CA4">
        <w:rPr>
          <w:rFonts w:eastAsia="Calibri" w:cs="Times New Roman"/>
        </w:rPr>
        <w:t xml:space="preserve"> </w:t>
      </w:r>
      <w:r w:rsidRPr="008E70FE">
        <w:rPr>
          <w:rFonts w:eastAsia="Calibri" w:cs="Times New Roman"/>
        </w:rPr>
        <w:t>w zakresie zdarzeń losowych i sytuacji kryzysowych związanych z głównymi</w:t>
      </w:r>
      <w:r w:rsidR="000A6CA4">
        <w:rPr>
          <w:rFonts w:eastAsia="Calibri" w:cs="Times New Roman"/>
        </w:rPr>
        <w:t xml:space="preserve"> </w:t>
      </w:r>
      <w:r w:rsidRPr="008E70FE">
        <w:rPr>
          <w:rFonts w:eastAsia="Calibri" w:cs="Times New Roman"/>
        </w:rPr>
        <w:t>rzekami regionu m.in. z rzeką Wisłą;</w:t>
      </w:r>
      <w:r w:rsidR="000A6CA4">
        <w:rPr>
          <w:rFonts w:eastAsia="Calibri" w:cs="Times New Roman"/>
        </w:rPr>
        <w:t xml:space="preserve"> </w:t>
      </w:r>
      <w:r w:rsidRPr="008E70FE">
        <w:rPr>
          <w:rFonts w:eastAsia="Calibri" w:cs="Times New Roman"/>
        </w:rPr>
        <w:t>ograniczanie zagospodarowania na obszarach szczególnego zagrożenia powodzią, zwiększanie bezpieczeństwa powodziowego terenów o intensywnym</w:t>
      </w:r>
      <w:r w:rsidR="000A6CA4">
        <w:rPr>
          <w:rFonts w:eastAsia="Calibri" w:cs="Times New Roman"/>
        </w:rPr>
        <w:t xml:space="preserve"> </w:t>
      </w:r>
      <w:r w:rsidRPr="008E70FE">
        <w:rPr>
          <w:rFonts w:eastAsia="Calibri" w:cs="Times New Roman"/>
        </w:rPr>
        <w:t>zagospodarowaniu oraz obiektów stanowiących potencjalne zagrożenie dla</w:t>
      </w:r>
      <w:r w:rsidR="000A6CA4">
        <w:rPr>
          <w:rFonts w:eastAsia="Calibri" w:cs="Times New Roman"/>
        </w:rPr>
        <w:t xml:space="preserve"> </w:t>
      </w:r>
      <w:r w:rsidRPr="008E70FE">
        <w:rPr>
          <w:rFonts w:eastAsia="Calibri" w:cs="Times New Roman"/>
        </w:rPr>
        <w:t>środowiska, obiektów użyteczności publicznej, stanowiących cenne dziedzictwo</w:t>
      </w:r>
      <w:r w:rsidR="000A6CA4">
        <w:rPr>
          <w:rFonts w:eastAsia="Calibri" w:cs="Times New Roman"/>
        </w:rPr>
        <w:t xml:space="preserve"> </w:t>
      </w:r>
      <w:r w:rsidRPr="008E70FE">
        <w:rPr>
          <w:rFonts w:eastAsia="Calibri" w:cs="Times New Roman"/>
        </w:rPr>
        <w:t>kulturowe, itp.;</w:t>
      </w:r>
      <w:r w:rsidR="000A6CA4">
        <w:rPr>
          <w:rFonts w:eastAsia="Calibri" w:cs="Times New Roman"/>
        </w:rPr>
        <w:t xml:space="preserve"> </w:t>
      </w:r>
      <w:r w:rsidRPr="008E70FE">
        <w:rPr>
          <w:rFonts w:eastAsia="Calibri" w:cs="Times New Roman"/>
        </w:rPr>
        <w:t>zwiększanie wykorzystania wód opadowych i roztopowych.</w:t>
      </w:r>
    </w:p>
    <w:p w:rsidR="009C684F" w:rsidRPr="008E70FE" w:rsidRDefault="009C684F" w:rsidP="009C684F">
      <w:pPr>
        <w:spacing w:before="0" w:after="0"/>
        <w:ind w:firstLine="360"/>
        <w:rPr>
          <w:rFonts w:eastAsia="Calibri" w:cs="Times New Roman"/>
        </w:rPr>
      </w:pPr>
      <w:r w:rsidRPr="008E70FE">
        <w:rPr>
          <w:rFonts w:eastAsia="Calibri" w:cs="Times New Roman"/>
        </w:rPr>
        <w:t xml:space="preserve">Wskazane w PZPWM inwestycje celu publicznego o znaczeniu ponadlokalnym, na obszarze miasta Ostrołęka: </w:t>
      </w:r>
    </w:p>
    <w:p w:rsidR="009C684F" w:rsidRPr="00126896" w:rsidRDefault="009C684F" w:rsidP="009C684F">
      <w:pPr>
        <w:pStyle w:val="Akapitzlist"/>
        <w:numPr>
          <w:ilvl w:val="0"/>
          <w:numId w:val="19"/>
        </w:numPr>
        <w:spacing w:before="0"/>
        <w:rPr>
          <w:rFonts w:eastAsia="Calibri" w:cs="Times New Roman"/>
        </w:rPr>
      </w:pPr>
      <w:r w:rsidRPr="00126896">
        <w:rPr>
          <w:rFonts w:eastAsia="Calibri" w:cs="Times New Roman"/>
        </w:rPr>
        <w:t>Prace na linii kolejowej nr 29 odcinek Mostówka-Ostrołęka;</w:t>
      </w:r>
    </w:p>
    <w:p w:rsidR="009C684F" w:rsidRPr="00126896" w:rsidRDefault="009C684F" w:rsidP="009C684F">
      <w:pPr>
        <w:pStyle w:val="Akapitzlist"/>
        <w:numPr>
          <w:ilvl w:val="0"/>
          <w:numId w:val="19"/>
        </w:numPr>
        <w:rPr>
          <w:rFonts w:eastAsia="Calibri" w:cs="Times New Roman"/>
        </w:rPr>
      </w:pPr>
      <w:r w:rsidRPr="00126896">
        <w:rPr>
          <w:rFonts w:eastAsia="Calibri" w:cs="Times New Roman"/>
        </w:rPr>
        <w:t>Modernizacja linii kolejowej nr 35 na odcinku Ostrołęka-Chorzele;</w:t>
      </w:r>
    </w:p>
    <w:p w:rsidR="009C684F" w:rsidRPr="00126896" w:rsidRDefault="009C684F" w:rsidP="009C684F">
      <w:pPr>
        <w:pStyle w:val="Akapitzlist"/>
        <w:numPr>
          <w:ilvl w:val="0"/>
          <w:numId w:val="19"/>
        </w:numPr>
        <w:rPr>
          <w:rFonts w:eastAsia="Calibri" w:cs="Times New Roman"/>
        </w:rPr>
      </w:pPr>
      <w:r w:rsidRPr="00126896">
        <w:rPr>
          <w:rFonts w:eastAsia="Calibri" w:cs="Times New Roman"/>
        </w:rPr>
        <w:t>Prace na linii kolejowej nr 36 odcinek Ostrołęka-Śniadowo;</w:t>
      </w:r>
    </w:p>
    <w:p w:rsidR="009C684F" w:rsidRPr="00126896" w:rsidRDefault="009C684F" w:rsidP="009C684F">
      <w:pPr>
        <w:pStyle w:val="Akapitzlist"/>
        <w:numPr>
          <w:ilvl w:val="0"/>
          <w:numId w:val="19"/>
        </w:numPr>
        <w:rPr>
          <w:rFonts w:eastAsia="Calibri" w:cs="Times New Roman"/>
        </w:rPr>
      </w:pPr>
      <w:r w:rsidRPr="00126896">
        <w:rPr>
          <w:rFonts w:eastAsia="Calibri" w:cs="Times New Roman"/>
        </w:rPr>
        <w:t>Poprawa bezpieczeństwa na skrzyżowaniach linii kolejowych z drogami;</w:t>
      </w:r>
    </w:p>
    <w:p w:rsidR="009C684F" w:rsidRPr="00126896" w:rsidRDefault="009C684F" w:rsidP="009C684F">
      <w:pPr>
        <w:pStyle w:val="Akapitzlist"/>
        <w:numPr>
          <w:ilvl w:val="0"/>
          <w:numId w:val="19"/>
        </w:numPr>
        <w:rPr>
          <w:rFonts w:eastAsia="Calibri" w:cs="Times New Roman"/>
        </w:rPr>
      </w:pPr>
      <w:r w:rsidRPr="00126896">
        <w:rPr>
          <w:rFonts w:eastAsia="Calibri" w:cs="Times New Roman"/>
        </w:rPr>
        <w:t>Budowa obwodnicy Ostrołęki w ciągu drogi DK61;</w:t>
      </w:r>
    </w:p>
    <w:p w:rsidR="009C684F" w:rsidRPr="00126896" w:rsidRDefault="009C684F" w:rsidP="009C684F">
      <w:pPr>
        <w:pStyle w:val="Akapitzlist"/>
        <w:numPr>
          <w:ilvl w:val="0"/>
          <w:numId w:val="19"/>
        </w:numPr>
        <w:rPr>
          <w:rFonts w:eastAsia="Calibri" w:cs="Times New Roman"/>
        </w:rPr>
      </w:pPr>
      <w:r w:rsidRPr="00126896">
        <w:rPr>
          <w:rFonts w:eastAsia="Calibri" w:cs="Times New Roman"/>
        </w:rPr>
        <w:t>Parkuj i Jedź – przygotowanie kompletnej dokumentacji projektowej oraz budowa parkingów;</w:t>
      </w:r>
    </w:p>
    <w:p w:rsidR="009C684F" w:rsidRPr="00126896" w:rsidRDefault="009C684F" w:rsidP="009C684F">
      <w:pPr>
        <w:pStyle w:val="Akapitzlist"/>
        <w:numPr>
          <w:ilvl w:val="0"/>
          <w:numId w:val="19"/>
        </w:numPr>
        <w:rPr>
          <w:rFonts w:eastAsia="Calibri" w:cs="Times New Roman"/>
        </w:rPr>
      </w:pPr>
      <w:r w:rsidRPr="00126896">
        <w:rPr>
          <w:rFonts w:eastAsia="Calibri" w:cs="Times New Roman"/>
        </w:rPr>
        <w:t>Budowa linii 400 kV Ostrołęka – Stanisławów (z wykorzystaniem trasy istniejącej linii 220 kV);</w:t>
      </w:r>
    </w:p>
    <w:p w:rsidR="009C684F" w:rsidRPr="00126896" w:rsidRDefault="009C684F" w:rsidP="009C684F">
      <w:pPr>
        <w:pStyle w:val="Akapitzlist"/>
        <w:numPr>
          <w:ilvl w:val="0"/>
          <w:numId w:val="19"/>
        </w:numPr>
        <w:rPr>
          <w:rFonts w:eastAsia="Calibri" w:cs="Times New Roman"/>
        </w:rPr>
      </w:pPr>
      <w:r w:rsidRPr="00126896">
        <w:rPr>
          <w:rFonts w:eastAsia="Calibri" w:cs="Times New Roman"/>
        </w:rPr>
        <w:t>Budowa linii 400 kV Ostrołęka – Ełk (z wykorzystaniem trasy istniejącej linii 220 kV);</w:t>
      </w:r>
    </w:p>
    <w:p w:rsidR="009C684F" w:rsidRPr="00126896" w:rsidRDefault="009C684F" w:rsidP="009C684F">
      <w:pPr>
        <w:pStyle w:val="Akapitzlist"/>
        <w:numPr>
          <w:ilvl w:val="0"/>
          <w:numId w:val="19"/>
        </w:numPr>
        <w:rPr>
          <w:rFonts w:eastAsia="Calibri" w:cs="Times New Roman"/>
        </w:rPr>
      </w:pPr>
      <w:r w:rsidRPr="00126896">
        <w:rPr>
          <w:rFonts w:eastAsia="Calibri" w:cs="Times New Roman"/>
        </w:rPr>
        <w:t>Rozbudowa stacji Ostrołęka (II etap) w systemie 400 kV;</w:t>
      </w:r>
    </w:p>
    <w:p w:rsidR="009C684F" w:rsidRPr="00126896" w:rsidRDefault="009C684F" w:rsidP="009C684F">
      <w:pPr>
        <w:pStyle w:val="Akapitzlist"/>
        <w:numPr>
          <w:ilvl w:val="0"/>
          <w:numId w:val="19"/>
        </w:numPr>
        <w:rPr>
          <w:rFonts w:eastAsia="Calibri" w:cs="Times New Roman"/>
        </w:rPr>
      </w:pPr>
      <w:r w:rsidRPr="00126896">
        <w:rPr>
          <w:rFonts w:eastAsia="Calibri" w:cs="Times New Roman"/>
        </w:rPr>
        <w:lastRenderedPageBreak/>
        <w:t>Budowa międzysystemowego gazociągu stanowiącego połączenie systemów przesyłowych Rzeczypospolitej Polskiej i Republiki Litewskiej;</w:t>
      </w:r>
    </w:p>
    <w:p w:rsidR="009C684F" w:rsidRPr="00126896" w:rsidRDefault="009C684F" w:rsidP="009C684F">
      <w:pPr>
        <w:pStyle w:val="Akapitzlist"/>
        <w:numPr>
          <w:ilvl w:val="0"/>
          <w:numId w:val="19"/>
        </w:numPr>
        <w:rPr>
          <w:rFonts w:eastAsia="Calibri" w:cs="Times New Roman"/>
        </w:rPr>
      </w:pPr>
      <w:r w:rsidRPr="00126896">
        <w:rPr>
          <w:rFonts w:eastAsia="Calibri" w:cs="Times New Roman"/>
        </w:rPr>
        <w:t>Inwestycje w zakresie sieci kanalizacyjnych, w tym budowa i modernizacja;</w:t>
      </w:r>
    </w:p>
    <w:p w:rsidR="009C684F" w:rsidRPr="00126896" w:rsidRDefault="009C684F" w:rsidP="009C684F">
      <w:pPr>
        <w:pStyle w:val="Akapitzlist"/>
        <w:numPr>
          <w:ilvl w:val="0"/>
          <w:numId w:val="19"/>
        </w:numPr>
        <w:rPr>
          <w:rFonts w:eastAsia="Calibri" w:cs="Times New Roman"/>
        </w:rPr>
      </w:pPr>
      <w:r w:rsidRPr="00126896">
        <w:rPr>
          <w:rFonts w:eastAsia="Calibri" w:cs="Times New Roman"/>
        </w:rPr>
        <w:t>Inwestycje w zakresie oczyszczalni ścieków, w tym budowa, rozbudowa lub modernizacja;</w:t>
      </w:r>
    </w:p>
    <w:p w:rsidR="009C684F" w:rsidRPr="00126896" w:rsidRDefault="009C684F" w:rsidP="009C684F">
      <w:pPr>
        <w:pStyle w:val="Akapitzlist"/>
        <w:numPr>
          <w:ilvl w:val="0"/>
          <w:numId w:val="19"/>
        </w:numPr>
        <w:rPr>
          <w:rFonts w:eastAsia="Calibri" w:cs="Times New Roman"/>
        </w:rPr>
      </w:pPr>
      <w:r w:rsidRPr="00126896">
        <w:rPr>
          <w:rFonts w:eastAsia="Calibri" w:cs="Times New Roman"/>
        </w:rPr>
        <w:t>Budowa jazu na rzece Narew podpiętrzającego wodę w okresach niżówek dla potrzeb ujęcia wód chłodzących Elektrowni Ostrołęka;</w:t>
      </w:r>
    </w:p>
    <w:p w:rsidR="009C684F" w:rsidRPr="00126896" w:rsidRDefault="009C684F" w:rsidP="009C684F">
      <w:pPr>
        <w:pStyle w:val="Akapitzlist"/>
        <w:numPr>
          <w:ilvl w:val="0"/>
          <w:numId w:val="19"/>
        </w:numPr>
        <w:rPr>
          <w:rFonts w:eastAsia="Calibri" w:cs="Times New Roman"/>
        </w:rPr>
      </w:pPr>
      <w:r w:rsidRPr="00126896">
        <w:rPr>
          <w:rFonts w:eastAsia="Calibri" w:cs="Times New Roman"/>
        </w:rPr>
        <w:t>Rewitalizacja. Per causam ad animi;</w:t>
      </w:r>
    </w:p>
    <w:p w:rsidR="009C684F" w:rsidRPr="00126896" w:rsidRDefault="009C684F" w:rsidP="009C684F">
      <w:pPr>
        <w:pStyle w:val="Akapitzlist"/>
        <w:numPr>
          <w:ilvl w:val="0"/>
          <w:numId w:val="19"/>
        </w:numPr>
        <w:rPr>
          <w:rFonts w:eastAsia="Calibri" w:cs="Times New Roman"/>
        </w:rPr>
      </w:pPr>
      <w:r w:rsidRPr="00126896">
        <w:rPr>
          <w:rFonts w:eastAsia="Calibri" w:cs="Times New Roman"/>
        </w:rPr>
        <w:t>Modernizacja Centralnej Sterylizatorni wraz z zakupem wyposażenia/ Mazowiecki Szpital Specjalistyczny im. dr Józefa Psarskiego w Ostrołęce – poprawa jakości udzielanych świadczeń medycznych;</w:t>
      </w:r>
    </w:p>
    <w:p w:rsidR="009C684F" w:rsidRPr="00126896" w:rsidRDefault="009C684F" w:rsidP="009C684F">
      <w:pPr>
        <w:pStyle w:val="Akapitzlist"/>
        <w:numPr>
          <w:ilvl w:val="0"/>
          <w:numId w:val="19"/>
        </w:numPr>
        <w:rPr>
          <w:rFonts w:eastAsia="Calibri" w:cs="Times New Roman"/>
        </w:rPr>
      </w:pPr>
      <w:r w:rsidRPr="00126896">
        <w:rPr>
          <w:rFonts w:eastAsia="Calibri" w:cs="Times New Roman"/>
        </w:rPr>
        <w:t xml:space="preserve">Poprawa jakości życia mieszkańców subregionu ostrołęckiego poprzez poprawę dostępności do usług publicznych w zakresie rehabilitacji kardiologicznej jako uzupełnienie kompleksowej opieki kardiologicznej w Mazowieckim Szpitalu Specjalistycznym </w:t>
      </w:r>
      <w:r w:rsidRPr="00126896">
        <w:rPr>
          <w:rFonts w:eastAsia="Calibri" w:cs="Times New Roman"/>
        </w:rPr>
        <w:br/>
        <w:t>im. dr Józefa Psarskiegow Ostrołęce – poprawa jakości udzielanych świadczeń medycznych;</w:t>
      </w:r>
    </w:p>
    <w:p w:rsidR="009C684F" w:rsidRPr="00126896" w:rsidRDefault="009C684F" w:rsidP="009C684F">
      <w:pPr>
        <w:pStyle w:val="Akapitzlist"/>
        <w:numPr>
          <w:ilvl w:val="0"/>
          <w:numId w:val="19"/>
        </w:numPr>
        <w:rPr>
          <w:rFonts w:eastAsia="Calibri" w:cs="Times New Roman"/>
        </w:rPr>
      </w:pPr>
      <w:r w:rsidRPr="00126896">
        <w:rPr>
          <w:rFonts w:eastAsia="Calibri" w:cs="Times New Roman"/>
        </w:rPr>
        <w:t>Budowa, rozbudowa, przebudowa lub modernizacja obiektów wykorzystywanych przez podmioty lecznicze, dla których Samorząd Województwa Mazowieckiego jest podmiotem tworzącym – poprawa jakości udzielanych świadczeń medycznych;</w:t>
      </w:r>
    </w:p>
    <w:p w:rsidR="009C684F" w:rsidRPr="00126896" w:rsidRDefault="009C684F" w:rsidP="009C684F">
      <w:pPr>
        <w:pStyle w:val="Akapitzlist"/>
        <w:numPr>
          <w:ilvl w:val="0"/>
          <w:numId w:val="19"/>
        </w:numPr>
        <w:rPr>
          <w:rFonts w:eastAsia="Calibri" w:cs="Times New Roman"/>
        </w:rPr>
      </w:pPr>
      <w:r w:rsidRPr="00126896">
        <w:rPr>
          <w:rFonts w:eastAsia="Calibri" w:cs="Times New Roman"/>
        </w:rPr>
        <w:t>Budowa, rozbudowa lub modernizacja obiektów jednostek oświatowych, dla których Samorząd Województwa Mazowieckiego jest organem prowadzącym – poprawa infrastruktury technicznej jednostek oświatowych;</w:t>
      </w:r>
    </w:p>
    <w:p w:rsidR="009C684F" w:rsidRPr="00126896" w:rsidRDefault="009C684F" w:rsidP="009C684F">
      <w:pPr>
        <w:pStyle w:val="Akapitzlist"/>
        <w:numPr>
          <w:ilvl w:val="0"/>
          <w:numId w:val="19"/>
        </w:numPr>
        <w:rPr>
          <w:rFonts w:eastAsia="Calibri" w:cs="Times New Roman"/>
        </w:rPr>
      </w:pPr>
      <w:r w:rsidRPr="00126896">
        <w:rPr>
          <w:rFonts w:eastAsia="Calibri" w:cs="Times New Roman"/>
        </w:rPr>
        <w:t>Budowa, rozbudowa lub modernizacja obiektów Instytucji Kultury, dla których Samorząd Województwa Mazowieckiego jest organizatorem –poprawa infrastruktury instytucji kultury.</w:t>
      </w:r>
    </w:p>
    <w:p w:rsidR="009C684F" w:rsidRPr="008E70FE" w:rsidRDefault="009C684F" w:rsidP="009C684F">
      <w:pPr>
        <w:spacing w:after="0"/>
        <w:ind w:firstLine="360"/>
        <w:rPr>
          <w:rFonts w:eastAsia="Calibri" w:cs="Times New Roman"/>
        </w:rPr>
      </w:pPr>
      <w:r w:rsidRPr="008E70FE">
        <w:rPr>
          <w:rFonts w:eastAsia="Calibri" w:cs="Times New Roman"/>
        </w:rPr>
        <w:t>W zakresie systemu kolejowego w Planie postuluje się ujęcie w dokumentach podmiotów realizujących politykę przestrzenną w województwie sporządzenie studialnej dokumentacji projektowej dla następujących inwestycji w zakresie:</w:t>
      </w:r>
    </w:p>
    <w:p w:rsidR="009C684F" w:rsidRPr="007E4272" w:rsidRDefault="009C684F" w:rsidP="009C684F">
      <w:pPr>
        <w:pStyle w:val="Akapitzlist"/>
        <w:numPr>
          <w:ilvl w:val="0"/>
          <w:numId w:val="20"/>
        </w:numPr>
        <w:spacing w:before="0"/>
        <w:rPr>
          <w:rFonts w:eastAsia="Calibri" w:cs="Times New Roman"/>
        </w:rPr>
      </w:pPr>
      <w:r w:rsidRPr="007E4272">
        <w:rPr>
          <w:rFonts w:eastAsia="Calibri" w:cs="Times New Roman"/>
        </w:rPr>
        <w:t>budowy linii kolejowych:</w:t>
      </w:r>
    </w:p>
    <w:p w:rsidR="009C684F" w:rsidRPr="007E4272" w:rsidRDefault="009C684F" w:rsidP="009C684F">
      <w:pPr>
        <w:pStyle w:val="Akapitzlist"/>
        <w:numPr>
          <w:ilvl w:val="0"/>
          <w:numId w:val="21"/>
        </w:numPr>
        <w:rPr>
          <w:rFonts w:eastAsia="Calibri" w:cs="Times New Roman"/>
        </w:rPr>
      </w:pPr>
      <w:r w:rsidRPr="007E4272">
        <w:rPr>
          <w:rFonts w:eastAsia="Calibri" w:cs="Times New Roman"/>
        </w:rPr>
        <w:t>Ostrołęka - Pisz.</w:t>
      </w:r>
    </w:p>
    <w:p w:rsidR="009C684F" w:rsidRPr="007E4272" w:rsidRDefault="009C684F" w:rsidP="009C684F">
      <w:pPr>
        <w:pStyle w:val="Akapitzlist"/>
        <w:numPr>
          <w:ilvl w:val="0"/>
          <w:numId w:val="20"/>
        </w:numPr>
        <w:rPr>
          <w:rFonts w:eastAsia="Calibri" w:cs="Times New Roman"/>
        </w:rPr>
      </w:pPr>
      <w:r w:rsidRPr="007E4272">
        <w:rPr>
          <w:rFonts w:eastAsia="Calibri" w:cs="Times New Roman"/>
        </w:rPr>
        <w:t>budowy infrastruktury i przywrócenia ruchu w obszarze Ostrołęki:</w:t>
      </w:r>
    </w:p>
    <w:p w:rsidR="009C684F" w:rsidRPr="007E4272" w:rsidRDefault="009C684F" w:rsidP="009C684F">
      <w:pPr>
        <w:pStyle w:val="Akapitzlist"/>
        <w:numPr>
          <w:ilvl w:val="0"/>
          <w:numId w:val="22"/>
        </w:numPr>
        <w:rPr>
          <w:rFonts w:eastAsia="Calibri" w:cs="Times New Roman"/>
        </w:rPr>
      </w:pPr>
      <w:r w:rsidRPr="007E4272">
        <w:rPr>
          <w:rFonts w:eastAsia="Calibri" w:cs="Times New Roman"/>
        </w:rPr>
        <w:t>studium wykonalności linii do śródmieścia Ostrołęki wraz z budową regionalnego węzła komunikacji publicznej;</w:t>
      </w:r>
    </w:p>
    <w:p w:rsidR="009C684F" w:rsidRPr="007E4272" w:rsidRDefault="009C684F" w:rsidP="009C684F">
      <w:pPr>
        <w:numPr>
          <w:ilvl w:val="0"/>
          <w:numId w:val="22"/>
        </w:numPr>
        <w:rPr>
          <w:rFonts w:eastAsia="Calibri" w:cs="Times New Roman"/>
        </w:rPr>
      </w:pPr>
      <w:r w:rsidRPr="007E4272">
        <w:rPr>
          <w:rFonts w:eastAsia="Calibri" w:cs="Times New Roman"/>
        </w:rPr>
        <w:t xml:space="preserve">uruchomienie przewozów pasażerskich na liniach: nr 34 Małkinia - Ostrołęka, </w:t>
      </w:r>
      <w:r w:rsidRPr="007E4272">
        <w:rPr>
          <w:rFonts w:eastAsia="Calibri" w:cs="Times New Roman"/>
        </w:rPr>
        <w:br/>
        <w:t xml:space="preserve">nr 36 Ostrołęka - (Śniadowo - Łomża/Białystok), nr 35 Ostrołęka - Chorzele </w:t>
      </w:r>
      <w:r w:rsidRPr="007E4272">
        <w:rPr>
          <w:rFonts w:eastAsia="Calibri" w:cs="Times New Roman"/>
        </w:rPr>
        <w:br/>
        <w:t>- (Szczytno).</w:t>
      </w:r>
    </w:p>
    <w:p w:rsidR="009C684F" w:rsidRPr="007E4272" w:rsidRDefault="009C684F" w:rsidP="009C684F">
      <w:r w:rsidRPr="008E70FE">
        <w:rPr>
          <w:rFonts w:eastAsia="Calibri" w:cs="Times New Roman"/>
        </w:rPr>
        <w:t>W celu zapewnienia spójności tras oraz warunków sprzyjających poprawie bezpieczeństwa i rozwojowi komunikacji rowerowej w Planie postuluje się</w:t>
      </w:r>
      <w:r w:rsidR="00126896">
        <w:rPr>
          <w:rFonts w:eastAsia="Calibri" w:cs="Times New Roman"/>
        </w:rPr>
        <w:t xml:space="preserve"> </w:t>
      </w:r>
      <w:r w:rsidRPr="007E4272">
        <w:rPr>
          <w:rFonts w:eastAsia="Calibri" w:cs="Times New Roman"/>
        </w:rPr>
        <w:t>wyposażenie wszystkich mostów drogowych oraz kolejowych przez Wisłę, Narew i Bug w ciągi pieszo-rowerowe.</w:t>
      </w:r>
    </w:p>
    <w:p w:rsidR="009C684F" w:rsidRPr="007913C8" w:rsidRDefault="009C684F" w:rsidP="009C684F">
      <w:pPr>
        <w:pStyle w:val="Nagwek3"/>
      </w:pPr>
      <w:bookmarkStart w:id="1003" w:name="_Toc88222461"/>
      <w:r>
        <w:t xml:space="preserve">15.1.2. </w:t>
      </w:r>
      <w:r w:rsidRPr="000B0ECF">
        <w:t>Strategia Rozwoju Województwa Mazowieckiego do 2030 roku. Innowacyjne Mazowsze</w:t>
      </w:r>
      <w:bookmarkEnd w:id="1003"/>
    </w:p>
    <w:p w:rsidR="009C684F" w:rsidRPr="00325918" w:rsidRDefault="009C684F" w:rsidP="009C684F">
      <w:pPr>
        <w:ind w:firstLine="426"/>
        <w:rPr>
          <w:rFonts w:eastAsia="Calibri" w:cs="Times New Roman"/>
        </w:rPr>
      </w:pPr>
      <w:r w:rsidRPr="00325918">
        <w:rPr>
          <w:rFonts w:eastAsia="Calibri" w:cs="Times New Roman"/>
        </w:rPr>
        <w:t xml:space="preserve">Strategia Rozwoju Województwa Mazowieckiego do 2030 roku Innowacyjne Mazowsze (SRWM) przyjęta została uchwałą Nr 158/13 Sejmiku Województwa Mazowieckiego z dnia </w:t>
      </w:r>
      <w:r>
        <w:rPr>
          <w:rFonts w:eastAsia="Calibri" w:cs="Times New Roman"/>
        </w:rPr>
        <w:br/>
      </w:r>
      <w:r w:rsidRPr="00325918">
        <w:rPr>
          <w:rFonts w:eastAsia="Calibri" w:cs="Times New Roman"/>
        </w:rPr>
        <w:t xml:space="preserve">28 października 2013 r. Jest to dokument programowy, który określa wizję oraz cele i kierunki rozwoju województwa mazowieckiego. </w:t>
      </w:r>
    </w:p>
    <w:p w:rsidR="009C684F" w:rsidRPr="00325918" w:rsidRDefault="009C684F" w:rsidP="009C684F">
      <w:pPr>
        <w:ind w:firstLine="426"/>
        <w:rPr>
          <w:rFonts w:eastAsia="Calibri" w:cs="Times New Roman"/>
        </w:rPr>
      </w:pPr>
      <w:r w:rsidRPr="00325918">
        <w:rPr>
          <w:rFonts w:eastAsia="Calibri" w:cs="Times New Roman"/>
        </w:rPr>
        <w:t xml:space="preserve">Wizją SRWM sformułowana została w następujący sposób: </w:t>
      </w:r>
      <w:r w:rsidRPr="00325918">
        <w:rPr>
          <w:rFonts w:eastAsia="Calibri" w:cs="Times New Roman"/>
          <w:i/>
        </w:rPr>
        <w:t xml:space="preserve">Mazowsze to region spójny terytorialnie, konkurencyjny, innowacyjny z wysokim wzrostem gospodarczym i bardzo dobrymi warunkami życia jego mieszkańców. </w:t>
      </w:r>
      <w:r w:rsidRPr="00325918">
        <w:rPr>
          <w:rFonts w:eastAsia="Calibri" w:cs="Times New Roman"/>
        </w:rPr>
        <w:t xml:space="preserve">Celem głównym jest </w:t>
      </w:r>
      <w:r w:rsidRPr="00325918">
        <w:rPr>
          <w:rFonts w:eastAsia="Calibri" w:cs="Times New Roman"/>
          <w:i/>
        </w:rPr>
        <w:t>zmniejszenie dysproporcji rozwoju w</w:t>
      </w:r>
      <w:r>
        <w:rPr>
          <w:rFonts w:eastAsia="Calibri" w:cs="Times New Roman"/>
          <w:i/>
        </w:rPr>
        <w:t> </w:t>
      </w:r>
      <w:r w:rsidRPr="00325918">
        <w:rPr>
          <w:rFonts w:eastAsia="Calibri" w:cs="Times New Roman"/>
          <w:i/>
        </w:rPr>
        <w:t>województwie mazowieckim, wzrost znaczenia obszaru metropolitalnego Warszawy w Europie.</w:t>
      </w:r>
    </w:p>
    <w:p w:rsidR="009C684F" w:rsidRPr="00325918" w:rsidRDefault="009C684F" w:rsidP="009C684F">
      <w:pPr>
        <w:ind w:firstLine="426"/>
        <w:rPr>
          <w:rFonts w:eastAsia="Calibri" w:cs="Times New Roman"/>
        </w:rPr>
      </w:pPr>
      <w:r w:rsidRPr="00325918">
        <w:rPr>
          <w:rFonts w:eastAsia="Calibri" w:cs="Times New Roman"/>
        </w:rPr>
        <w:t xml:space="preserve">W Strategii wyróżniono najważniejsze cele rozwojowe, wyróżniając cel priorytetowy skupiający się na przemyśle i produkcji oraz 3 cele strategiczne. Ich uzupełnieniem są dwa ramowe cele </w:t>
      </w:r>
      <w:r w:rsidR="00387EB6">
        <w:rPr>
          <w:rFonts w:eastAsia="Calibri" w:cs="Times New Roman"/>
        </w:rPr>
        <w:t>strategiczne.</w:t>
      </w:r>
      <w:r w:rsidRPr="009B5C98">
        <w:rPr>
          <w:rFonts w:eastAsia="Calibri" w:cs="Times New Roman"/>
        </w:rPr>
        <w:t>.</w:t>
      </w:r>
    </w:p>
    <w:p w:rsidR="009C684F" w:rsidRDefault="009C684F" w:rsidP="009C684F">
      <w:pPr>
        <w:keepNext/>
        <w:jc w:val="center"/>
      </w:pPr>
      <w:r w:rsidRPr="003268C1">
        <w:rPr>
          <w:rFonts w:eastAsia="Calibri" w:cs="Times New Roman"/>
          <w:noProof/>
          <w:sz w:val="20"/>
          <w:lang w:eastAsia="pl-PL"/>
        </w:rPr>
        <w:lastRenderedPageBreak/>
        <w:drawing>
          <wp:inline distT="0" distB="0" distL="0" distR="0">
            <wp:extent cx="5286375" cy="3690641"/>
            <wp:effectExtent l="0" t="0" r="0" b="5080"/>
            <wp:docPr id="14" name="Obraz 25" descr="cele startegicz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ele startegiczne"/>
                    <pic:cNvPicPr>
                      <a:picLocks noChangeAspect="1" noChangeArrowheads="1"/>
                    </pic:cNvPicPr>
                  </pic:nvPicPr>
                  <pic:blipFill>
                    <a:blip r:embed="rId71"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331532" cy="3722167"/>
                    </a:xfrm>
                    <a:prstGeom prst="rect">
                      <a:avLst/>
                    </a:prstGeom>
                    <a:noFill/>
                    <a:ln>
                      <a:noFill/>
                    </a:ln>
                  </pic:spPr>
                </pic:pic>
              </a:graphicData>
            </a:graphic>
          </wp:inline>
        </w:drawing>
      </w:r>
    </w:p>
    <w:p w:rsidR="009C684F" w:rsidRPr="003268C1" w:rsidRDefault="009C684F" w:rsidP="009C684F">
      <w:pPr>
        <w:spacing w:after="40"/>
        <w:jc w:val="center"/>
        <w:rPr>
          <w:rFonts w:eastAsia="Calibri" w:cs="Times New Roman"/>
          <w:i/>
          <w:sz w:val="18"/>
        </w:rPr>
      </w:pPr>
      <w:bookmarkStart w:id="1004" w:name="_Toc14687255"/>
      <w:bookmarkStart w:id="1005" w:name="_Toc86755490"/>
      <w:r w:rsidRPr="003268C1">
        <w:rPr>
          <w:rFonts w:eastAsia="Calibri" w:cs="Times New Roman"/>
          <w:b/>
          <w:bCs/>
          <w:sz w:val="20"/>
          <w:szCs w:val="18"/>
        </w:rPr>
        <w:t xml:space="preserve">Rysunek </w:t>
      </w:r>
      <w:r w:rsidR="00AD46FC" w:rsidRPr="003268C1">
        <w:rPr>
          <w:rFonts w:eastAsia="Calibri" w:cs="Times New Roman"/>
          <w:b/>
          <w:bCs/>
          <w:sz w:val="20"/>
          <w:szCs w:val="18"/>
        </w:rPr>
        <w:fldChar w:fldCharType="begin"/>
      </w:r>
      <w:r w:rsidRPr="003268C1">
        <w:rPr>
          <w:rFonts w:eastAsia="Calibri" w:cs="Times New Roman"/>
          <w:b/>
          <w:bCs/>
          <w:sz w:val="20"/>
          <w:szCs w:val="18"/>
        </w:rPr>
        <w:instrText xml:space="preserve"> SEQ Rysunek \* ARABIC </w:instrText>
      </w:r>
      <w:r w:rsidR="00AD46FC" w:rsidRPr="003268C1">
        <w:rPr>
          <w:rFonts w:eastAsia="Calibri" w:cs="Times New Roman"/>
          <w:b/>
          <w:bCs/>
          <w:sz w:val="20"/>
          <w:szCs w:val="18"/>
        </w:rPr>
        <w:fldChar w:fldCharType="separate"/>
      </w:r>
      <w:r w:rsidR="00A957C7">
        <w:rPr>
          <w:rFonts w:eastAsia="Calibri" w:cs="Times New Roman"/>
          <w:b/>
          <w:bCs/>
          <w:noProof/>
          <w:sz w:val="20"/>
          <w:szCs w:val="18"/>
        </w:rPr>
        <w:t>11</w:t>
      </w:r>
      <w:r w:rsidR="00AD46FC" w:rsidRPr="003268C1">
        <w:rPr>
          <w:rFonts w:eastAsia="Calibri" w:cs="Times New Roman"/>
          <w:b/>
          <w:bCs/>
          <w:sz w:val="20"/>
          <w:szCs w:val="18"/>
        </w:rPr>
        <w:fldChar w:fldCharType="end"/>
      </w:r>
      <w:r>
        <w:rPr>
          <w:rFonts w:eastAsia="Calibri" w:cs="Times New Roman"/>
          <w:b/>
          <w:bCs/>
          <w:sz w:val="20"/>
          <w:szCs w:val="18"/>
        </w:rPr>
        <w:t>.</w:t>
      </w:r>
      <w:r w:rsidRPr="003268C1">
        <w:rPr>
          <w:rFonts w:eastAsia="Calibri" w:cs="Times New Roman"/>
          <w:sz w:val="20"/>
          <w:szCs w:val="18"/>
        </w:rPr>
        <w:t>Struktura celów rozwojowych SRWM do 2030 roku</w:t>
      </w:r>
      <w:bookmarkEnd w:id="1004"/>
      <w:r>
        <w:rPr>
          <w:rFonts w:eastAsia="Calibri" w:cs="Times New Roman"/>
          <w:b/>
          <w:bCs/>
          <w:sz w:val="20"/>
          <w:szCs w:val="18"/>
        </w:rPr>
        <w:br/>
      </w:r>
      <w:r w:rsidRPr="003268C1">
        <w:rPr>
          <w:rFonts w:eastAsia="Calibri" w:cs="Times New Roman"/>
          <w:i/>
          <w:sz w:val="16"/>
        </w:rPr>
        <w:t>Źródło: Strategia Rozwoju Województwa Mazowieckiego do 2030 roku. Innowacyjne Mazowsze</w:t>
      </w:r>
      <w:bookmarkEnd w:id="1005"/>
    </w:p>
    <w:p w:rsidR="009C684F" w:rsidRPr="00325918" w:rsidRDefault="009C684F" w:rsidP="009C684F">
      <w:pPr>
        <w:ind w:firstLine="284"/>
        <w:rPr>
          <w:rFonts w:eastAsia="Calibri" w:cs="Times New Roman"/>
        </w:rPr>
      </w:pPr>
    </w:p>
    <w:p w:rsidR="009C684F" w:rsidRPr="003268C1" w:rsidRDefault="009C684F" w:rsidP="009C684F">
      <w:pPr>
        <w:keepNext/>
        <w:spacing w:after="40"/>
        <w:jc w:val="left"/>
        <w:rPr>
          <w:rFonts w:eastAsia="Calibri" w:cs="Times New Roman"/>
          <w:i/>
          <w:sz w:val="16"/>
        </w:rPr>
      </w:pPr>
      <w:bookmarkStart w:id="1006" w:name="_Toc14699872"/>
      <w:bookmarkStart w:id="1007" w:name="_Toc86755350"/>
      <w:r w:rsidRPr="003268C1">
        <w:rPr>
          <w:rFonts w:eastAsia="Calibri" w:cs="Times New Roman"/>
          <w:b/>
          <w:bCs/>
          <w:sz w:val="20"/>
          <w:szCs w:val="18"/>
        </w:rPr>
        <w:t xml:space="preserve">Tabela </w:t>
      </w:r>
      <w:r w:rsidR="00AD46FC" w:rsidRPr="003268C1">
        <w:rPr>
          <w:rFonts w:eastAsia="Calibri" w:cs="Times New Roman"/>
          <w:b/>
          <w:bCs/>
          <w:sz w:val="20"/>
          <w:szCs w:val="18"/>
        </w:rPr>
        <w:fldChar w:fldCharType="begin"/>
      </w:r>
      <w:r w:rsidRPr="003268C1">
        <w:rPr>
          <w:rFonts w:eastAsia="Calibri" w:cs="Times New Roman"/>
          <w:b/>
          <w:bCs/>
          <w:sz w:val="20"/>
          <w:szCs w:val="18"/>
        </w:rPr>
        <w:instrText xml:space="preserve"> SEQ Tabela \* ARABIC </w:instrText>
      </w:r>
      <w:r w:rsidR="00AD46FC" w:rsidRPr="003268C1">
        <w:rPr>
          <w:rFonts w:eastAsia="Calibri" w:cs="Times New Roman"/>
          <w:b/>
          <w:bCs/>
          <w:sz w:val="20"/>
          <w:szCs w:val="18"/>
        </w:rPr>
        <w:fldChar w:fldCharType="separate"/>
      </w:r>
      <w:r w:rsidR="00A957C7">
        <w:rPr>
          <w:rFonts w:eastAsia="Calibri" w:cs="Times New Roman"/>
          <w:b/>
          <w:bCs/>
          <w:noProof/>
          <w:sz w:val="20"/>
          <w:szCs w:val="18"/>
        </w:rPr>
        <w:t>38</w:t>
      </w:r>
      <w:r w:rsidR="00AD46FC" w:rsidRPr="003268C1">
        <w:rPr>
          <w:rFonts w:eastAsia="Calibri" w:cs="Times New Roman"/>
          <w:b/>
          <w:bCs/>
          <w:sz w:val="20"/>
          <w:szCs w:val="18"/>
        </w:rPr>
        <w:fldChar w:fldCharType="end"/>
      </w:r>
      <w:r>
        <w:rPr>
          <w:rFonts w:eastAsia="Calibri" w:cs="Times New Roman"/>
          <w:b/>
          <w:bCs/>
          <w:sz w:val="20"/>
          <w:szCs w:val="18"/>
        </w:rPr>
        <w:t>.</w:t>
      </w:r>
      <w:r w:rsidRPr="003268C1">
        <w:rPr>
          <w:rFonts w:eastAsia="Calibri" w:cs="Times New Roman"/>
          <w:bCs/>
          <w:sz w:val="20"/>
          <w:szCs w:val="18"/>
        </w:rPr>
        <w:t>Cele i kierunki działań określone w SRWM do 2030 rok</w:t>
      </w:r>
      <w:r>
        <w:rPr>
          <w:rFonts w:eastAsia="Calibri" w:cs="Times New Roman"/>
          <w:bCs/>
          <w:sz w:val="20"/>
          <w:szCs w:val="18"/>
        </w:rPr>
        <w:t>u</w:t>
      </w:r>
      <w:bookmarkEnd w:id="1006"/>
      <w:bookmarkEnd w:id="1007"/>
    </w:p>
    <w:tbl>
      <w:tblPr>
        <w:tblW w:w="0" w:type="auto"/>
        <w:jc w:val="center"/>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Look w:val="04A0"/>
      </w:tblPr>
      <w:tblGrid>
        <w:gridCol w:w="1506"/>
        <w:gridCol w:w="7513"/>
      </w:tblGrid>
      <w:tr w:rsidR="009C684F" w:rsidRPr="00325918" w:rsidTr="00132414">
        <w:trPr>
          <w:jc w:val="center"/>
        </w:trPr>
        <w:tc>
          <w:tcPr>
            <w:tcW w:w="9019" w:type="dxa"/>
            <w:gridSpan w:val="2"/>
          </w:tcPr>
          <w:p w:rsidR="009C684F" w:rsidRPr="003268C1" w:rsidRDefault="009C684F" w:rsidP="00132414">
            <w:pPr>
              <w:spacing w:before="40" w:after="0"/>
              <w:rPr>
                <w:rFonts w:eastAsia="Times New Roman" w:cs="Times New Roman"/>
                <w:lang w:eastAsia="pl-PL"/>
              </w:rPr>
            </w:pPr>
            <w:r w:rsidRPr="003268C1">
              <w:rPr>
                <w:rFonts w:eastAsia="Times New Roman" w:cs="Times New Roman"/>
                <w:b/>
                <w:lang w:eastAsia="pl-PL"/>
              </w:rPr>
              <w:t>Priorytetowy cel strategiczny: PRZEMYSŁ I PRODUKCJA</w:t>
            </w:r>
          </w:p>
        </w:tc>
      </w:tr>
      <w:tr w:rsidR="009C684F" w:rsidRPr="00325918" w:rsidTr="00132414">
        <w:trPr>
          <w:jc w:val="center"/>
        </w:trPr>
        <w:tc>
          <w:tcPr>
            <w:tcW w:w="9019" w:type="dxa"/>
            <w:gridSpan w:val="2"/>
          </w:tcPr>
          <w:p w:rsidR="009C684F" w:rsidRPr="003268C1" w:rsidRDefault="009C684F" w:rsidP="00132414">
            <w:pPr>
              <w:spacing w:before="40" w:after="0"/>
              <w:rPr>
                <w:rFonts w:eastAsia="Times New Roman" w:cs="Times New Roman"/>
                <w:b/>
                <w:lang w:eastAsia="pl-PL"/>
              </w:rPr>
            </w:pPr>
            <w:r w:rsidRPr="003268C1">
              <w:rPr>
                <w:rFonts w:eastAsia="Times New Roman" w:cs="Times New Roman"/>
                <w:b/>
                <w:lang w:eastAsia="pl-PL"/>
              </w:rPr>
              <w:t xml:space="preserve">Cel rozwojowy: </w:t>
            </w:r>
            <w:r w:rsidRPr="003268C1">
              <w:rPr>
                <w:rFonts w:eastAsia="Times New Roman" w:cs="Times New Roman"/>
                <w:i/>
                <w:lang w:eastAsia="pl-PL"/>
              </w:rPr>
              <w:t xml:space="preserve">Rozwój produkcji ukierunkowanej na eksport w przemyśle zaawansowanych </w:t>
            </w:r>
            <w:r>
              <w:rPr>
                <w:rFonts w:eastAsia="Times New Roman" w:cs="Times New Roman"/>
                <w:i/>
                <w:lang w:eastAsia="pl-PL"/>
              </w:rPr>
              <w:br/>
            </w:r>
            <w:r w:rsidRPr="003268C1">
              <w:rPr>
                <w:rFonts w:eastAsia="Times New Roman" w:cs="Times New Roman"/>
                <w:i/>
                <w:lang w:eastAsia="pl-PL"/>
              </w:rPr>
              <w:t>i średniozaawansowanych technologii oraz w przemyśle i przetwórstwie rolno-spożywczym</w:t>
            </w:r>
          </w:p>
        </w:tc>
      </w:tr>
      <w:tr w:rsidR="009C684F" w:rsidRPr="00325918" w:rsidTr="00132414">
        <w:trPr>
          <w:trHeight w:val="340"/>
          <w:jc w:val="center"/>
        </w:trPr>
        <w:tc>
          <w:tcPr>
            <w:tcW w:w="1506" w:type="dxa"/>
            <w:vMerge w:val="restart"/>
            <w:vAlign w:val="center"/>
          </w:tcPr>
          <w:p w:rsidR="009C684F" w:rsidRPr="003268C1" w:rsidRDefault="009C684F" w:rsidP="00132414">
            <w:pPr>
              <w:spacing w:before="40" w:after="0"/>
              <w:jc w:val="center"/>
              <w:rPr>
                <w:rFonts w:eastAsia="Times New Roman" w:cs="Times New Roman"/>
                <w:b/>
                <w:lang w:eastAsia="pl-PL"/>
              </w:rPr>
            </w:pPr>
            <w:r w:rsidRPr="003268C1">
              <w:rPr>
                <w:rFonts w:eastAsia="Times New Roman" w:cs="Times New Roman"/>
                <w:b/>
                <w:lang w:eastAsia="pl-PL"/>
              </w:rPr>
              <w:t>Kierunki działań</w:t>
            </w:r>
          </w:p>
        </w:tc>
        <w:tc>
          <w:tcPr>
            <w:tcW w:w="7513" w:type="dxa"/>
            <w:vAlign w:val="center"/>
          </w:tcPr>
          <w:p w:rsidR="009C684F" w:rsidRPr="003268C1" w:rsidRDefault="009C684F" w:rsidP="00132414">
            <w:pPr>
              <w:spacing w:before="40" w:after="0"/>
              <w:rPr>
                <w:rFonts w:eastAsia="Times New Roman" w:cs="Times New Roman"/>
                <w:lang w:eastAsia="pl-PL"/>
              </w:rPr>
            </w:pPr>
            <w:r w:rsidRPr="003268C1">
              <w:rPr>
                <w:rFonts w:eastAsia="Times New Roman" w:cs="Times New Roman"/>
                <w:lang w:eastAsia="pl-PL"/>
              </w:rPr>
              <w:t>Tworzenie warunków do generowania i absorpcji innowacji</w:t>
            </w:r>
          </w:p>
        </w:tc>
      </w:tr>
      <w:tr w:rsidR="009C684F" w:rsidRPr="00325918" w:rsidTr="00132414">
        <w:trPr>
          <w:trHeight w:val="340"/>
          <w:jc w:val="center"/>
        </w:trPr>
        <w:tc>
          <w:tcPr>
            <w:tcW w:w="1506" w:type="dxa"/>
            <w:vMerge/>
            <w:vAlign w:val="center"/>
          </w:tcPr>
          <w:p w:rsidR="009C684F" w:rsidRPr="003268C1" w:rsidRDefault="009C684F" w:rsidP="00132414">
            <w:pPr>
              <w:spacing w:before="40" w:after="0"/>
              <w:rPr>
                <w:rFonts w:eastAsia="Times New Roman" w:cs="Times New Roman"/>
                <w:lang w:eastAsia="pl-PL"/>
              </w:rPr>
            </w:pPr>
          </w:p>
        </w:tc>
        <w:tc>
          <w:tcPr>
            <w:tcW w:w="7513" w:type="dxa"/>
            <w:vAlign w:val="center"/>
          </w:tcPr>
          <w:p w:rsidR="009C684F" w:rsidRPr="003268C1" w:rsidRDefault="009C684F" w:rsidP="00132414">
            <w:pPr>
              <w:spacing w:before="40" w:after="0"/>
              <w:rPr>
                <w:rFonts w:eastAsia="Times New Roman" w:cs="Times New Roman"/>
                <w:lang w:eastAsia="pl-PL"/>
              </w:rPr>
            </w:pPr>
            <w:r w:rsidRPr="003268C1">
              <w:rPr>
                <w:rFonts w:eastAsia="Times New Roman" w:cs="Times New Roman"/>
                <w:lang w:eastAsia="pl-PL"/>
              </w:rPr>
              <w:t xml:space="preserve">Rozwój produkcji: tworzenie warunków przyjaznych dla inwestorów </w:t>
            </w:r>
            <w:r>
              <w:rPr>
                <w:rFonts w:eastAsia="Times New Roman" w:cs="Times New Roman"/>
                <w:lang w:eastAsia="pl-PL"/>
              </w:rPr>
              <w:br/>
            </w:r>
            <w:r w:rsidRPr="003268C1">
              <w:rPr>
                <w:rFonts w:eastAsia="Times New Roman" w:cs="Times New Roman"/>
                <w:lang w:eastAsia="pl-PL"/>
              </w:rPr>
              <w:t>i przedsiębiorców</w:t>
            </w:r>
          </w:p>
        </w:tc>
      </w:tr>
      <w:tr w:rsidR="009C684F" w:rsidRPr="00325918" w:rsidTr="00132414">
        <w:trPr>
          <w:trHeight w:val="340"/>
          <w:jc w:val="center"/>
        </w:trPr>
        <w:tc>
          <w:tcPr>
            <w:tcW w:w="1506" w:type="dxa"/>
            <w:vMerge/>
            <w:vAlign w:val="center"/>
          </w:tcPr>
          <w:p w:rsidR="009C684F" w:rsidRPr="003268C1" w:rsidRDefault="009C684F" w:rsidP="00132414">
            <w:pPr>
              <w:spacing w:before="40" w:after="0"/>
              <w:rPr>
                <w:rFonts w:eastAsia="Times New Roman" w:cs="Times New Roman"/>
                <w:lang w:eastAsia="pl-PL"/>
              </w:rPr>
            </w:pPr>
          </w:p>
        </w:tc>
        <w:tc>
          <w:tcPr>
            <w:tcW w:w="7513" w:type="dxa"/>
            <w:vAlign w:val="center"/>
          </w:tcPr>
          <w:p w:rsidR="009C684F" w:rsidRPr="003268C1" w:rsidRDefault="009C684F" w:rsidP="00132414">
            <w:pPr>
              <w:spacing w:before="40" w:after="0"/>
              <w:rPr>
                <w:rFonts w:eastAsia="Times New Roman" w:cs="Times New Roman"/>
                <w:lang w:eastAsia="pl-PL"/>
              </w:rPr>
            </w:pPr>
            <w:r w:rsidRPr="003268C1">
              <w:rPr>
                <w:rFonts w:eastAsia="Times New Roman" w:cs="Times New Roman"/>
                <w:lang w:eastAsia="pl-PL"/>
              </w:rPr>
              <w:t>Umiędzynarodowienie gospodarcze</w:t>
            </w:r>
          </w:p>
        </w:tc>
      </w:tr>
      <w:tr w:rsidR="009C684F" w:rsidRPr="00325918" w:rsidTr="00132414">
        <w:trPr>
          <w:trHeight w:val="340"/>
          <w:jc w:val="center"/>
        </w:trPr>
        <w:tc>
          <w:tcPr>
            <w:tcW w:w="1506" w:type="dxa"/>
            <w:vMerge/>
            <w:vAlign w:val="center"/>
          </w:tcPr>
          <w:p w:rsidR="009C684F" w:rsidRPr="003268C1" w:rsidRDefault="009C684F" w:rsidP="00132414">
            <w:pPr>
              <w:spacing w:before="40" w:after="0"/>
              <w:rPr>
                <w:rFonts w:eastAsia="Times New Roman" w:cs="Times New Roman"/>
                <w:lang w:eastAsia="pl-PL"/>
              </w:rPr>
            </w:pPr>
          </w:p>
        </w:tc>
        <w:tc>
          <w:tcPr>
            <w:tcW w:w="7513" w:type="dxa"/>
            <w:vAlign w:val="center"/>
          </w:tcPr>
          <w:p w:rsidR="009C684F" w:rsidRPr="003268C1" w:rsidRDefault="009C684F" w:rsidP="00132414">
            <w:pPr>
              <w:spacing w:before="40" w:after="0"/>
              <w:rPr>
                <w:rFonts w:eastAsia="Times New Roman" w:cs="Times New Roman"/>
                <w:lang w:eastAsia="pl-PL"/>
              </w:rPr>
            </w:pPr>
            <w:r w:rsidRPr="003268C1">
              <w:rPr>
                <w:rFonts w:eastAsia="Times New Roman" w:cs="Times New Roman"/>
                <w:lang w:eastAsia="pl-PL"/>
              </w:rPr>
              <w:t xml:space="preserve">Tworzenie warunków do zwiększenia inwestycji pozarolniczych – głównie </w:t>
            </w:r>
            <w:r>
              <w:rPr>
                <w:rFonts w:eastAsia="Times New Roman" w:cs="Times New Roman"/>
                <w:lang w:eastAsia="pl-PL"/>
              </w:rPr>
              <w:br/>
            </w:r>
            <w:r w:rsidRPr="003268C1">
              <w:rPr>
                <w:rFonts w:eastAsia="Times New Roman" w:cs="Times New Roman"/>
                <w:lang w:eastAsia="pl-PL"/>
              </w:rPr>
              <w:t>w przemyśle rolno-spożywczym</w:t>
            </w:r>
          </w:p>
        </w:tc>
      </w:tr>
      <w:tr w:rsidR="009C684F" w:rsidRPr="00325918" w:rsidTr="00132414">
        <w:trPr>
          <w:trHeight w:val="340"/>
          <w:jc w:val="center"/>
        </w:trPr>
        <w:tc>
          <w:tcPr>
            <w:tcW w:w="1506" w:type="dxa"/>
            <w:vMerge/>
            <w:vAlign w:val="center"/>
          </w:tcPr>
          <w:p w:rsidR="009C684F" w:rsidRPr="003268C1" w:rsidRDefault="009C684F" w:rsidP="00132414">
            <w:pPr>
              <w:spacing w:before="40" w:after="0"/>
              <w:rPr>
                <w:rFonts w:eastAsia="Times New Roman" w:cs="Times New Roman"/>
                <w:lang w:eastAsia="pl-PL"/>
              </w:rPr>
            </w:pPr>
          </w:p>
        </w:tc>
        <w:tc>
          <w:tcPr>
            <w:tcW w:w="7513" w:type="dxa"/>
            <w:vAlign w:val="center"/>
          </w:tcPr>
          <w:p w:rsidR="009C684F" w:rsidRPr="003268C1" w:rsidRDefault="009C684F" w:rsidP="00132414">
            <w:pPr>
              <w:spacing w:before="40" w:after="0"/>
              <w:rPr>
                <w:rFonts w:eastAsia="Times New Roman" w:cs="Times New Roman"/>
                <w:lang w:eastAsia="pl-PL"/>
              </w:rPr>
            </w:pPr>
            <w:r w:rsidRPr="003268C1">
              <w:rPr>
                <w:rFonts w:eastAsia="Times New Roman" w:cs="Times New Roman"/>
                <w:lang w:eastAsia="pl-PL"/>
              </w:rPr>
              <w:t>Wspieranie tworzenia i rozwoju przedsiębiorstw produkcyjnych</w:t>
            </w:r>
          </w:p>
        </w:tc>
      </w:tr>
      <w:tr w:rsidR="009C684F" w:rsidRPr="00325918" w:rsidTr="00132414">
        <w:trPr>
          <w:jc w:val="center"/>
        </w:trPr>
        <w:tc>
          <w:tcPr>
            <w:tcW w:w="9019" w:type="dxa"/>
            <w:gridSpan w:val="2"/>
            <w:vAlign w:val="center"/>
          </w:tcPr>
          <w:p w:rsidR="009C684F" w:rsidRPr="003268C1" w:rsidRDefault="009C684F" w:rsidP="00132414">
            <w:pPr>
              <w:spacing w:before="40" w:after="0"/>
              <w:rPr>
                <w:rFonts w:eastAsia="Times New Roman" w:cs="Times New Roman"/>
                <w:lang w:eastAsia="pl-PL"/>
              </w:rPr>
            </w:pPr>
            <w:r w:rsidRPr="003268C1">
              <w:rPr>
                <w:rFonts w:eastAsia="Times New Roman" w:cs="Times New Roman"/>
                <w:b/>
                <w:lang w:eastAsia="pl-PL"/>
              </w:rPr>
              <w:t>Cel Strategiczny GOSPODARKA</w:t>
            </w:r>
          </w:p>
        </w:tc>
      </w:tr>
      <w:tr w:rsidR="009C684F" w:rsidRPr="00325918" w:rsidTr="00132414">
        <w:trPr>
          <w:jc w:val="center"/>
        </w:trPr>
        <w:tc>
          <w:tcPr>
            <w:tcW w:w="9019" w:type="dxa"/>
            <w:gridSpan w:val="2"/>
            <w:vAlign w:val="center"/>
          </w:tcPr>
          <w:p w:rsidR="009C684F" w:rsidRPr="003268C1" w:rsidRDefault="009C684F" w:rsidP="00132414">
            <w:pPr>
              <w:spacing w:before="40" w:after="0"/>
              <w:rPr>
                <w:rFonts w:eastAsia="Times New Roman" w:cs="Times New Roman"/>
                <w:i/>
                <w:lang w:eastAsia="pl-PL"/>
              </w:rPr>
            </w:pPr>
            <w:r w:rsidRPr="003268C1">
              <w:rPr>
                <w:rFonts w:eastAsia="Times New Roman" w:cs="Times New Roman"/>
                <w:b/>
                <w:lang w:eastAsia="pl-PL"/>
              </w:rPr>
              <w:t xml:space="preserve">Cel rozwojowy: </w:t>
            </w:r>
            <w:r w:rsidRPr="003268C1">
              <w:rPr>
                <w:rFonts w:eastAsia="Times New Roman" w:cs="Times New Roman"/>
                <w:i/>
                <w:lang w:eastAsia="pl-PL"/>
              </w:rPr>
              <w:t>Wzrost konkurencyjności regionu przez rozwój działalności gospodarczej oraz transfer i wykorzystanie nowych technologii</w:t>
            </w:r>
          </w:p>
        </w:tc>
      </w:tr>
      <w:tr w:rsidR="009C684F" w:rsidRPr="00325918" w:rsidTr="00132414">
        <w:trPr>
          <w:trHeight w:val="340"/>
          <w:jc w:val="center"/>
        </w:trPr>
        <w:tc>
          <w:tcPr>
            <w:tcW w:w="1506" w:type="dxa"/>
            <w:vMerge w:val="restart"/>
            <w:vAlign w:val="center"/>
          </w:tcPr>
          <w:p w:rsidR="009C684F" w:rsidRPr="003268C1" w:rsidRDefault="009C684F" w:rsidP="00132414">
            <w:pPr>
              <w:spacing w:before="40" w:after="0"/>
              <w:jc w:val="center"/>
              <w:rPr>
                <w:rFonts w:eastAsia="Times New Roman" w:cs="Times New Roman"/>
                <w:lang w:eastAsia="pl-PL"/>
              </w:rPr>
            </w:pPr>
            <w:r w:rsidRPr="003268C1">
              <w:rPr>
                <w:rFonts w:eastAsia="Times New Roman" w:cs="Times New Roman"/>
                <w:b/>
                <w:lang w:eastAsia="pl-PL"/>
              </w:rPr>
              <w:t>Kierunki działań</w:t>
            </w:r>
          </w:p>
        </w:tc>
        <w:tc>
          <w:tcPr>
            <w:tcW w:w="7513" w:type="dxa"/>
            <w:vAlign w:val="center"/>
          </w:tcPr>
          <w:p w:rsidR="009C684F" w:rsidRPr="003268C1" w:rsidRDefault="009C684F" w:rsidP="00132414">
            <w:pPr>
              <w:spacing w:before="40" w:after="0"/>
              <w:rPr>
                <w:rFonts w:eastAsia="Times New Roman" w:cs="Times New Roman"/>
                <w:lang w:eastAsia="pl-PL"/>
              </w:rPr>
            </w:pPr>
            <w:r w:rsidRPr="003268C1">
              <w:rPr>
                <w:rFonts w:eastAsia="Times New Roman" w:cs="Times New Roman"/>
                <w:lang w:eastAsia="pl-PL"/>
              </w:rPr>
              <w:t>Wykorzystanie i wzmacnianie specjalizacji regionalnych</w:t>
            </w:r>
          </w:p>
        </w:tc>
      </w:tr>
      <w:tr w:rsidR="009C684F" w:rsidRPr="00325918" w:rsidTr="00132414">
        <w:trPr>
          <w:trHeight w:val="340"/>
          <w:jc w:val="center"/>
        </w:trPr>
        <w:tc>
          <w:tcPr>
            <w:tcW w:w="1506" w:type="dxa"/>
            <w:vMerge/>
            <w:vAlign w:val="center"/>
          </w:tcPr>
          <w:p w:rsidR="009C684F" w:rsidRPr="003268C1" w:rsidRDefault="009C684F" w:rsidP="00132414">
            <w:pPr>
              <w:spacing w:before="40" w:after="0"/>
              <w:rPr>
                <w:rFonts w:eastAsia="Times New Roman" w:cs="Times New Roman"/>
                <w:lang w:eastAsia="pl-PL"/>
              </w:rPr>
            </w:pPr>
          </w:p>
        </w:tc>
        <w:tc>
          <w:tcPr>
            <w:tcW w:w="7513" w:type="dxa"/>
            <w:vAlign w:val="center"/>
          </w:tcPr>
          <w:p w:rsidR="009C684F" w:rsidRPr="003268C1" w:rsidRDefault="009C684F" w:rsidP="00132414">
            <w:pPr>
              <w:spacing w:before="40" w:after="0"/>
              <w:rPr>
                <w:rFonts w:eastAsia="Times New Roman" w:cs="Times New Roman"/>
                <w:lang w:eastAsia="pl-PL"/>
              </w:rPr>
            </w:pPr>
            <w:r w:rsidRPr="003268C1">
              <w:rPr>
                <w:rFonts w:eastAsia="Times New Roman" w:cs="Times New Roman"/>
                <w:lang w:eastAsia="pl-PL"/>
              </w:rPr>
              <w:t xml:space="preserve">Wspieranie rozwoju nowych technologii, w szczególności biotechnologii </w:t>
            </w:r>
            <w:r>
              <w:rPr>
                <w:rFonts w:eastAsia="Times New Roman" w:cs="Times New Roman"/>
                <w:lang w:eastAsia="pl-PL"/>
              </w:rPr>
              <w:br/>
            </w:r>
            <w:r w:rsidRPr="003268C1">
              <w:rPr>
                <w:rFonts w:eastAsia="Times New Roman" w:cs="Times New Roman"/>
                <w:lang w:eastAsia="pl-PL"/>
              </w:rPr>
              <w:t>i biomedycyny, nanotechnologii, fotoniki i optoelektroniki, technologii informacyjno-komunikacyjnych (TIK) i kosmicznych</w:t>
            </w:r>
          </w:p>
        </w:tc>
      </w:tr>
      <w:tr w:rsidR="009C684F" w:rsidRPr="00325918" w:rsidTr="00132414">
        <w:trPr>
          <w:trHeight w:val="340"/>
          <w:jc w:val="center"/>
        </w:trPr>
        <w:tc>
          <w:tcPr>
            <w:tcW w:w="1506" w:type="dxa"/>
            <w:vMerge/>
            <w:vAlign w:val="center"/>
          </w:tcPr>
          <w:p w:rsidR="009C684F" w:rsidRPr="003268C1" w:rsidRDefault="009C684F" w:rsidP="00132414">
            <w:pPr>
              <w:spacing w:before="40" w:after="0"/>
              <w:rPr>
                <w:rFonts w:eastAsia="Times New Roman" w:cs="Times New Roman"/>
                <w:lang w:eastAsia="pl-PL"/>
              </w:rPr>
            </w:pPr>
          </w:p>
        </w:tc>
        <w:tc>
          <w:tcPr>
            <w:tcW w:w="7513" w:type="dxa"/>
            <w:vAlign w:val="center"/>
          </w:tcPr>
          <w:p w:rsidR="009C684F" w:rsidRPr="003268C1" w:rsidRDefault="009C684F" w:rsidP="00132414">
            <w:pPr>
              <w:spacing w:before="40" w:after="0"/>
              <w:rPr>
                <w:rFonts w:eastAsia="Times New Roman" w:cs="Times New Roman"/>
                <w:lang w:eastAsia="pl-PL"/>
              </w:rPr>
            </w:pPr>
            <w:r w:rsidRPr="003268C1">
              <w:rPr>
                <w:rFonts w:eastAsia="Times New Roman" w:cs="Times New Roman"/>
                <w:lang w:eastAsia="pl-PL"/>
              </w:rPr>
              <w:t>Wspieranie rozwoju miast regionalnych i subregionalnych</w:t>
            </w:r>
          </w:p>
        </w:tc>
      </w:tr>
      <w:tr w:rsidR="009C684F" w:rsidRPr="00325918" w:rsidTr="00132414">
        <w:trPr>
          <w:trHeight w:val="340"/>
          <w:jc w:val="center"/>
        </w:trPr>
        <w:tc>
          <w:tcPr>
            <w:tcW w:w="1506" w:type="dxa"/>
            <w:vMerge/>
            <w:vAlign w:val="center"/>
          </w:tcPr>
          <w:p w:rsidR="009C684F" w:rsidRPr="003268C1" w:rsidRDefault="009C684F" w:rsidP="00132414">
            <w:pPr>
              <w:spacing w:before="40" w:after="0"/>
              <w:rPr>
                <w:rFonts w:eastAsia="Times New Roman" w:cs="Times New Roman"/>
                <w:lang w:eastAsia="pl-PL"/>
              </w:rPr>
            </w:pPr>
          </w:p>
        </w:tc>
        <w:tc>
          <w:tcPr>
            <w:tcW w:w="7513" w:type="dxa"/>
            <w:vAlign w:val="center"/>
          </w:tcPr>
          <w:p w:rsidR="009C684F" w:rsidRPr="003268C1" w:rsidRDefault="009C684F" w:rsidP="00132414">
            <w:pPr>
              <w:spacing w:before="40" w:after="0"/>
              <w:rPr>
                <w:rFonts w:eastAsia="Times New Roman" w:cs="Times New Roman"/>
                <w:lang w:eastAsia="pl-PL"/>
              </w:rPr>
            </w:pPr>
            <w:r w:rsidRPr="003268C1">
              <w:rPr>
                <w:rFonts w:eastAsia="Times New Roman" w:cs="Times New Roman"/>
                <w:lang w:eastAsia="pl-PL"/>
              </w:rPr>
              <w:t>Wzmacnianie potencjału rozwojowego i absorpcyjnego obszarów wiejskich</w:t>
            </w:r>
          </w:p>
        </w:tc>
      </w:tr>
      <w:tr w:rsidR="009C684F" w:rsidRPr="00325918" w:rsidTr="00132414">
        <w:trPr>
          <w:trHeight w:val="340"/>
          <w:jc w:val="center"/>
        </w:trPr>
        <w:tc>
          <w:tcPr>
            <w:tcW w:w="1506" w:type="dxa"/>
            <w:vMerge/>
            <w:vAlign w:val="center"/>
          </w:tcPr>
          <w:p w:rsidR="009C684F" w:rsidRPr="003268C1" w:rsidRDefault="009C684F" w:rsidP="00132414">
            <w:pPr>
              <w:spacing w:before="40" w:after="0"/>
              <w:rPr>
                <w:rFonts w:eastAsia="Times New Roman" w:cs="Times New Roman"/>
                <w:lang w:eastAsia="pl-PL"/>
              </w:rPr>
            </w:pPr>
          </w:p>
        </w:tc>
        <w:tc>
          <w:tcPr>
            <w:tcW w:w="7513" w:type="dxa"/>
            <w:vAlign w:val="center"/>
          </w:tcPr>
          <w:p w:rsidR="009C684F" w:rsidRPr="003268C1" w:rsidRDefault="009C684F" w:rsidP="00132414">
            <w:pPr>
              <w:spacing w:before="40" w:after="0"/>
              <w:rPr>
                <w:rFonts w:eastAsia="Times New Roman" w:cs="Times New Roman"/>
                <w:lang w:eastAsia="pl-PL"/>
              </w:rPr>
            </w:pPr>
            <w:r w:rsidRPr="003268C1">
              <w:rPr>
                <w:rFonts w:eastAsia="Times New Roman" w:cs="Times New Roman"/>
                <w:lang w:eastAsia="pl-PL"/>
              </w:rPr>
              <w:t xml:space="preserve">Restrukturyzacja miast w celu wzmocnienia ich funkcji społeczno-gospodarczych </w:t>
            </w:r>
          </w:p>
        </w:tc>
      </w:tr>
      <w:tr w:rsidR="009C684F" w:rsidRPr="00325918" w:rsidTr="00132414">
        <w:trPr>
          <w:trHeight w:val="340"/>
          <w:jc w:val="center"/>
        </w:trPr>
        <w:tc>
          <w:tcPr>
            <w:tcW w:w="1506" w:type="dxa"/>
            <w:vMerge/>
            <w:vAlign w:val="center"/>
          </w:tcPr>
          <w:p w:rsidR="009C684F" w:rsidRPr="003268C1" w:rsidRDefault="009C684F" w:rsidP="00132414">
            <w:pPr>
              <w:spacing w:before="40" w:after="0"/>
              <w:rPr>
                <w:rFonts w:eastAsia="Times New Roman" w:cs="Times New Roman"/>
                <w:lang w:eastAsia="pl-PL"/>
              </w:rPr>
            </w:pPr>
          </w:p>
        </w:tc>
        <w:tc>
          <w:tcPr>
            <w:tcW w:w="7513" w:type="dxa"/>
            <w:vAlign w:val="center"/>
          </w:tcPr>
          <w:p w:rsidR="009C684F" w:rsidRPr="003268C1" w:rsidRDefault="009C684F" w:rsidP="00132414">
            <w:pPr>
              <w:spacing w:before="40" w:after="0"/>
              <w:rPr>
                <w:rFonts w:eastAsia="Times New Roman" w:cs="Times New Roman"/>
                <w:lang w:eastAsia="pl-PL"/>
              </w:rPr>
            </w:pPr>
            <w:r w:rsidRPr="003268C1">
              <w:rPr>
                <w:rFonts w:eastAsia="Times New Roman" w:cs="Times New Roman"/>
                <w:lang w:eastAsia="pl-PL"/>
              </w:rPr>
              <w:t>Zwiększenie dostępu do szerokopasmowego Internetu i e-usług</w:t>
            </w:r>
          </w:p>
        </w:tc>
      </w:tr>
      <w:tr w:rsidR="009C684F" w:rsidRPr="00325918" w:rsidTr="00132414">
        <w:trPr>
          <w:jc w:val="center"/>
        </w:trPr>
        <w:tc>
          <w:tcPr>
            <w:tcW w:w="9019" w:type="dxa"/>
            <w:gridSpan w:val="2"/>
            <w:vAlign w:val="center"/>
          </w:tcPr>
          <w:p w:rsidR="009C684F" w:rsidRPr="003268C1" w:rsidRDefault="009C684F" w:rsidP="00132414">
            <w:pPr>
              <w:spacing w:before="40" w:after="0"/>
              <w:rPr>
                <w:rFonts w:eastAsia="Times New Roman" w:cs="Times New Roman"/>
                <w:lang w:eastAsia="pl-PL"/>
              </w:rPr>
            </w:pPr>
            <w:r w:rsidRPr="003268C1">
              <w:rPr>
                <w:rFonts w:eastAsia="Times New Roman" w:cs="Times New Roman"/>
                <w:b/>
                <w:lang w:eastAsia="pl-PL"/>
              </w:rPr>
              <w:t>Cel Strategiczny PRZESTRZEŃ I TRANSPORT</w:t>
            </w:r>
          </w:p>
        </w:tc>
      </w:tr>
      <w:tr w:rsidR="009C684F" w:rsidRPr="00325918" w:rsidTr="00132414">
        <w:trPr>
          <w:jc w:val="center"/>
        </w:trPr>
        <w:tc>
          <w:tcPr>
            <w:tcW w:w="9019" w:type="dxa"/>
            <w:gridSpan w:val="2"/>
            <w:vAlign w:val="center"/>
          </w:tcPr>
          <w:p w:rsidR="009C684F" w:rsidRPr="003268C1" w:rsidRDefault="009C684F" w:rsidP="00132414">
            <w:pPr>
              <w:spacing w:before="40" w:after="0"/>
              <w:rPr>
                <w:rFonts w:eastAsia="Times New Roman" w:cs="Times New Roman"/>
                <w:i/>
                <w:lang w:eastAsia="pl-PL"/>
              </w:rPr>
            </w:pPr>
            <w:r w:rsidRPr="003268C1">
              <w:rPr>
                <w:rFonts w:eastAsia="Times New Roman" w:cs="Times New Roman"/>
                <w:b/>
                <w:lang w:eastAsia="pl-PL"/>
              </w:rPr>
              <w:lastRenderedPageBreak/>
              <w:t xml:space="preserve">Cel rozwojowy: </w:t>
            </w:r>
            <w:r w:rsidRPr="003268C1">
              <w:rPr>
                <w:rFonts w:eastAsia="Times New Roman" w:cs="Times New Roman"/>
                <w:i/>
                <w:lang w:eastAsia="pl-PL"/>
              </w:rPr>
              <w:t>Poprawa dostępności i spójności terytorialnej regionu oraz kształtowanie ładu przestrzennego</w:t>
            </w:r>
          </w:p>
        </w:tc>
      </w:tr>
      <w:tr w:rsidR="009C684F" w:rsidRPr="00325918" w:rsidTr="00132414">
        <w:trPr>
          <w:trHeight w:val="340"/>
          <w:jc w:val="center"/>
        </w:trPr>
        <w:tc>
          <w:tcPr>
            <w:tcW w:w="1506" w:type="dxa"/>
            <w:vMerge w:val="restart"/>
            <w:vAlign w:val="center"/>
          </w:tcPr>
          <w:p w:rsidR="009C684F" w:rsidRPr="003268C1" w:rsidRDefault="009C684F" w:rsidP="00132414">
            <w:pPr>
              <w:spacing w:before="40" w:after="0"/>
              <w:jc w:val="center"/>
              <w:rPr>
                <w:rFonts w:eastAsia="Times New Roman" w:cs="Times New Roman"/>
                <w:lang w:eastAsia="pl-PL"/>
              </w:rPr>
            </w:pPr>
            <w:r w:rsidRPr="003268C1">
              <w:rPr>
                <w:rFonts w:eastAsia="Times New Roman" w:cs="Times New Roman"/>
                <w:b/>
                <w:lang w:eastAsia="pl-PL"/>
              </w:rPr>
              <w:t>Kierunki działań</w:t>
            </w:r>
          </w:p>
        </w:tc>
        <w:tc>
          <w:tcPr>
            <w:tcW w:w="7513" w:type="dxa"/>
            <w:vAlign w:val="center"/>
          </w:tcPr>
          <w:p w:rsidR="009C684F" w:rsidRPr="003268C1" w:rsidRDefault="009C684F" w:rsidP="00132414">
            <w:pPr>
              <w:spacing w:before="40" w:after="0"/>
              <w:rPr>
                <w:rFonts w:eastAsia="Times New Roman" w:cs="Times New Roman"/>
                <w:lang w:eastAsia="pl-PL"/>
              </w:rPr>
            </w:pPr>
            <w:r w:rsidRPr="003268C1">
              <w:rPr>
                <w:rFonts w:eastAsia="Times New Roman" w:cs="Times New Roman"/>
                <w:lang w:eastAsia="pl-PL"/>
              </w:rPr>
              <w:t>Zwiększenie dostępności komunikacyjnej wewnątrz regionu</w:t>
            </w:r>
          </w:p>
        </w:tc>
      </w:tr>
      <w:tr w:rsidR="009C684F" w:rsidRPr="00325918" w:rsidTr="00132414">
        <w:trPr>
          <w:trHeight w:val="340"/>
          <w:jc w:val="center"/>
        </w:trPr>
        <w:tc>
          <w:tcPr>
            <w:tcW w:w="1506" w:type="dxa"/>
            <w:vMerge/>
            <w:vAlign w:val="center"/>
          </w:tcPr>
          <w:p w:rsidR="009C684F" w:rsidRPr="003268C1" w:rsidRDefault="009C684F" w:rsidP="00132414">
            <w:pPr>
              <w:spacing w:before="40" w:after="0"/>
              <w:rPr>
                <w:rFonts w:eastAsia="Times New Roman" w:cs="Times New Roman"/>
                <w:lang w:eastAsia="pl-PL"/>
              </w:rPr>
            </w:pPr>
          </w:p>
        </w:tc>
        <w:tc>
          <w:tcPr>
            <w:tcW w:w="7513" w:type="dxa"/>
            <w:vAlign w:val="center"/>
          </w:tcPr>
          <w:p w:rsidR="009C684F" w:rsidRPr="003268C1" w:rsidRDefault="009C684F" w:rsidP="00132414">
            <w:pPr>
              <w:spacing w:before="40" w:after="0"/>
              <w:rPr>
                <w:rFonts w:eastAsia="Times New Roman" w:cs="Times New Roman"/>
                <w:lang w:eastAsia="pl-PL"/>
              </w:rPr>
            </w:pPr>
            <w:r w:rsidRPr="003268C1">
              <w:rPr>
                <w:rFonts w:eastAsia="Times New Roman" w:cs="Times New Roman"/>
                <w:lang w:eastAsia="pl-PL"/>
              </w:rPr>
              <w:t>Zapobieganie nadmiernej suburbanizacji i kreowanie ładu przestrzennego</w:t>
            </w:r>
          </w:p>
        </w:tc>
      </w:tr>
      <w:tr w:rsidR="009C684F" w:rsidRPr="00325918" w:rsidTr="00132414">
        <w:trPr>
          <w:trHeight w:val="340"/>
          <w:jc w:val="center"/>
        </w:trPr>
        <w:tc>
          <w:tcPr>
            <w:tcW w:w="1506" w:type="dxa"/>
            <w:vMerge/>
            <w:vAlign w:val="center"/>
          </w:tcPr>
          <w:p w:rsidR="009C684F" w:rsidRPr="003268C1" w:rsidRDefault="009C684F" w:rsidP="00132414">
            <w:pPr>
              <w:spacing w:before="40" w:after="0"/>
              <w:rPr>
                <w:rFonts w:eastAsia="Times New Roman" w:cs="Times New Roman"/>
                <w:lang w:eastAsia="pl-PL"/>
              </w:rPr>
            </w:pPr>
          </w:p>
        </w:tc>
        <w:tc>
          <w:tcPr>
            <w:tcW w:w="7513" w:type="dxa"/>
            <w:vAlign w:val="center"/>
          </w:tcPr>
          <w:p w:rsidR="009C684F" w:rsidRPr="003268C1" w:rsidRDefault="009C684F" w:rsidP="00132414">
            <w:pPr>
              <w:spacing w:before="40" w:after="0"/>
              <w:rPr>
                <w:rFonts w:eastAsia="Times New Roman" w:cs="Times New Roman"/>
                <w:lang w:eastAsia="pl-PL"/>
              </w:rPr>
            </w:pPr>
            <w:r w:rsidRPr="003268C1">
              <w:rPr>
                <w:rFonts w:eastAsia="Times New Roman" w:cs="Times New Roman"/>
                <w:lang w:eastAsia="pl-PL"/>
              </w:rPr>
              <w:t>Rozwój form transportu przyjaznych dla środowiska i mieszkańców</w:t>
            </w:r>
          </w:p>
        </w:tc>
      </w:tr>
      <w:tr w:rsidR="009C684F" w:rsidRPr="00325918" w:rsidTr="00132414">
        <w:trPr>
          <w:trHeight w:val="340"/>
          <w:jc w:val="center"/>
        </w:trPr>
        <w:tc>
          <w:tcPr>
            <w:tcW w:w="1506" w:type="dxa"/>
            <w:vMerge/>
            <w:vAlign w:val="center"/>
          </w:tcPr>
          <w:p w:rsidR="009C684F" w:rsidRPr="003268C1" w:rsidRDefault="009C684F" w:rsidP="00132414">
            <w:pPr>
              <w:spacing w:before="40" w:after="0"/>
              <w:rPr>
                <w:rFonts w:eastAsia="Times New Roman" w:cs="Times New Roman"/>
                <w:lang w:eastAsia="pl-PL"/>
              </w:rPr>
            </w:pPr>
          </w:p>
        </w:tc>
        <w:tc>
          <w:tcPr>
            <w:tcW w:w="7513" w:type="dxa"/>
            <w:vAlign w:val="center"/>
          </w:tcPr>
          <w:p w:rsidR="009C684F" w:rsidRPr="003268C1" w:rsidRDefault="009C684F" w:rsidP="00132414">
            <w:pPr>
              <w:spacing w:before="40" w:after="0"/>
              <w:rPr>
                <w:rFonts w:eastAsia="Times New Roman" w:cs="Times New Roman"/>
                <w:lang w:eastAsia="pl-PL"/>
              </w:rPr>
            </w:pPr>
            <w:r w:rsidRPr="003268C1">
              <w:rPr>
                <w:rFonts w:eastAsia="Times New Roman" w:cs="Times New Roman"/>
                <w:lang w:eastAsia="pl-PL"/>
              </w:rPr>
              <w:t>Udrożnienie system tranzytowego</w:t>
            </w:r>
          </w:p>
        </w:tc>
      </w:tr>
      <w:tr w:rsidR="009C684F" w:rsidRPr="00325918" w:rsidTr="00132414">
        <w:trPr>
          <w:trHeight w:val="340"/>
          <w:jc w:val="center"/>
        </w:trPr>
        <w:tc>
          <w:tcPr>
            <w:tcW w:w="1506" w:type="dxa"/>
            <w:vMerge/>
            <w:vAlign w:val="center"/>
          </w:tcPr>
          <w:p w:rsidR="009C684F" w:rsidRPr="003268C1" w:rsidRDefault="009C684F" w:rsidP="00132414">
            <w:pPr>
              <w:spacing w:before="40" w:after="0"/>
              <w:rPr>
                <w:rFonts w:eastAsia="Times New Roman" w:cs="Times New Roman"/>
                <w:lang w:eastAsia="pl-PL"/>
              </w:rPr>
            </w:pPr>
          </w:p>
        </w:tc>
        <w:tc>
          <w:tcPr>
            <w:tcW w:w="7513" w:type="dxa"/>
            <w:vAlign w:val="center"/>
          </w:tcPr>
          <w:p w:rsidR="009C684F" w:rsidRPr="003268C1" w:rsidRDefault="009C684F" w:rsidP="00132414">
            <w:pPr>
              <w:spacing w:before="40" w:after="0"/>
              <w:rPr>
                <w:rFonts w:eastAsia="Times New Roman" w:cs="Times New Roman"/>
                <w:lang w:eastAsia="pl-PL"/>
              </w:rPr>
            </w:pPr>
            <w:r w:rsidRPr="003268C1">
              <w:rPr>
                <w:rFonts w:eastAsia="Times New Roman" w:cs="Times New Roman"/>
                <w:lang w:eastAsia="pl-PL"/>
              </w:rPr>
              <w:t>Spójność wewnątrzregionalna – koncentracja na najbardziej zapóźnionych podregionach</w:t>
            </w:r>
          </w:p>
        </w:tc>
      </w:tr>
      <w:tr w:rsidR="009C684F" w:rsidRPr="00325918" w:rsidTr="00132414">
        <w:trPr>
          <w:jc w:val="center"/>
        </w:trPr>
        <w:tc>
          <w:tcPr>
            <w:tcW w:w="9019" w:type="dxa"/>
            <w:gridSpan w:val="2"/>
            <w:vAlign w:val="center"/>
          </w:tcPr>
          <w:p w:rsidR="009C684F" w:rsidRPr="003268C1" w:rsidRDefault="009C684F" w:rsidP="00132414">
            <w:pPr>
              <w:spacing w:before="40" w:after="0"/>
              <w:rPr>
                <w:rFonts w:eastAsia="Times New Roman" w:cs="Times New Roman"/>
                <w:lang w:eastAsia="pl-PL"/>
              </w:rPr>
            </w:pPr>
            <w:r w:rsidRPr="003268C1">
              <w:rPr>
                <w:rFonts w:eastAsia="Times New Roman" w:cs="Times New Roman"/>
                <w:b/>
                <w:lang w:eastAsia="pl-PL"/>
              </w:rPr>
              <w:t>Cel Strategiczny SPOŁECZEŃSTWO</w:t>
            </w:r>
          </w:p>
        </w:tc>
      </w:tr>
      <w:tr w:rsidR="009C684F" w:rsidRPr="00325918" w:rsidTr="00132414">
        <w:trPr>
          <w:jc w:val="center"/>
        </w:trPr>
        <w:tc>
          <w:tcPr>
            <w:tcW w:w="9019" w:type="dxa"/>
            <w:gridSpan w:val="2"/>
            <w:vAlign w:val="center"/>
          </w:tcPr>
          <w:p w:rsidR="009C684F" w:rsidRPr="003268C1" w:rsidRDefault="009C684F" w:rsidP="00132414">
            <w:pPr>
              <w:spacing w:before="40" w:after="0"/>
              <w:rPr>
                <w:rFonts w:eastAsia="Times New Roman" w:cs="Times New Roman"/>
                <w:i/>
                <w:lang w:eastAsia="pl-PL"/>
              </w:rPr>
            </w:pPr>
            <w:r w:rsidRPr="003268C1">
              <w:rPr>
                <w:rFonts w:eastAsia="Times New Roman" w:cs="Times New Roman"/>
                <w:b/>
                <w:lang w:eastAsia="pl-PL"/>
              </w:rPr>
              <w:t xml:space="preserve">Cel rozwojowy: </w:t>
            </w:r>
            <w:r w:rsidRPr="003268C1">
              <w:rPr>
                <w:rFonts w:eastAsia="Times New Roman" w:cs="Times New Roman"/>
                <w:i/>
                <w:lang w:eastAsia="pl-PL"/>
              </w:rPr>
              <w:t xml:space="preserve">Poprawa jakości życia oraz wykorzystanie kapitału ludzkiego i społecznego </w:t>
            </w:r>
            <w:r>
              <w:rPr>
                <w:rFonts w:eastAsia="Times New Roman" w:cs="Times New Roman"/>
                <w:i/>
                <w:lang w:eastAsia="pl-PL"/>
              </w:rPr>
              <w:br/>
            </w:r>
            <w:r w:rsidRPr="003268C1">
              <w:rPr>
                <w:rFonts w:eastAsia="Times New Roman" w:cs="Times New Roman"/>
                <w:i/>
                <w:lang w:eastAsia="pl-PL"/>
              </w:rPr>
              <w:t>do tworzenia nowoczesnej gospodarki</w:t>
            </w:r>
          </w:p>
        </w:tc>
      </w:tr>
      <w:tr w:rsidR="009C684F" w:rsidRPr="00325918" w:rsidTr="00132414">
        <w:trPr>
          <w:trHeight w:val="340"/>
          <w:jc w:val="center"/>
        </w:trPr>
        <w:tc>
          <w:tcPr>
            <w:tcW w:w="1506" w:type="dxa"/>
            <w:vMerge w:val="restart"/>
            <w:vAlign w:val="center"/>
          </w:tcPr>
          <w:p w:rsidR="009C684F" w:rsidRPr="003268C1" w:rsidRDefault="009C684F" w:rsidP="00132414">
            <w:pPr>
              <w:spacing w:before="40" w:after="0"/>
              <w:jc w:val="center"/>
              <w:rPr>
                <w:rFonts w:eastAsia="Times New Roman" w:cs="Times New Roman"/>
                <w:lang w:eastAsia="pl-PL"/>
              </w:rPr>
            </w:pPr>
            <w:r w:rsidRPr="003268C1">
              <w:rPr>
                <w:rFonts w:eastAsia="Times New Roman" w:cs="Times New Roman"/>
                <w:b/>
                <w:lang w:eastAsia="pl-PL"/>
              </w:rPr>
              <w:t>Kierunki działań</w:t>
            </w:r>
          </w:p>
        </w:tc>
        <w:tc>
          <w:tcPr>
            <w:tcW w:w="7513" w:type="dxa"/>
            <w:vAlign w:val="center"/>
          </w:tcPr>
          <w:p w:rsidR="009C684F" w:rsidRPr="003268C1" w:rsidRDefault="009C684F" w:rsidP="00132414">
            <w:pPr>
              <w:spacing w:before="40" w:after="0"/>
              <w:rPr>
                <w:rFonts w:eastAsia="Times New Roman" w:cs="Times New Roman"/>
                <w:lang w:eastAsia="pl-PL"/>
              </w:rPr>
            </w:pPr>
            <w:r w:rsidRPr="003268C1">
              <w:rPr>
                <w:rFonts w:eastAsia="Times New Roman" w:cs="Times New Roman"/>
                <w:lang w:eastAsia="pl-PL"/>
              </w:rPr>
              <w:t>Rozwój kapitału ludzkiego i społecznego</w:t>
            </w:r>
          </w:p>
        </w:tc>
      </w:tr>
      <w:tr w:rsidR="009C684F" w:rsidRPr="00325918" w:rsidTr="00132414">
        <w:trPr>
          <w:trHeight w:val="340"/>
          <w:jc w:val="center"/>
        </w:trPr>
        <w:tc>
          <w:tcPr>
            <w:tcW w:w="1506" w:type="dxa"/>
            <w:vMerge/>
            <w:vAlign w:val="center"/>
          </w:tcPr>
          <w:p w:rsidR="009C684F" w:rsidRPr="003268C1" w:rsidRDefault="009C684F" w:rsidP="00132414">
            <w:pPr>
              <w:spacing w:before="40" w:after="0"/>
              <w:rPr>
                <w:rFonts w:eastAsia="Times New Roman" w:cs="Times New Roman"/>
                <w:lang w:eastAsia="pl-PL"/>
              </w:rPr>
            </w:pPr>
          </w:p>
        </w:tc>
        <w:tc>
          <w:tcPr>
            <w:tcW w:w="7513" w:type="dxa"/>
            <w:vAlign w:val="center"/>
          </w:tcPr>
          <w:p w:rsidR="009C684F" w:rsidRPr="003268C1" w:rsidRDefault="009C684F" w:rsidP="00132414">
            <w:pPr>
              <w:spacing w:before="40" w:after="0"/>
              <w:rPr>
                <w:rFonts w:eastAsia="Times New Roman" w:cs="Times New Roman"/>
                <w:lang w:eastAsia="pl-PL"/>
              </w:rPr>
            </w:pPr>
            <w:r w:rsidRPr="003268C1">
              <w:rPr>
                <w:rFonts w:eastAsia="Times New Roman" w:cs="Times New Roman"/>
                <w:lang w:eastAsia="pl-PL"/>
              </w:rPr>
              <w:t>Rozwój priorytetowych dla regionu dziedzin nauki</w:t>
            </w:r>
          </w:p>
        </w:tc>
      </w:tr>
      <w:tr w:rsidR="009C684F" w:rsidRPr="00325918" w:rsidTr="00132414">
        <w:trPr>
          <w:trHeight w:val="340"/>
          <w:jc w:val="center"/>
        </w:trPr>
        <w:tc>
          <w:tcPr>
            <w:tcW w:w="1506" w:type="dxa"/>
            <w:vMerge/>
            <w:vAlign w:val="center"/>
          </w:tcPr>
          <w:p w:rsidR="009C684F" w:rsidRPr="003268C1" w:rsidRDefault="009C684F" w:rsidP="00132414">
            <w:pPr>
              <w:spacing w:before="40" w:after="0"/>
              <w:rPr>
                <w:rFonts w:eastAsia="Times New Roman" w:cs="Times New Roman"/>
                <w:lang w:eastAsia="pl-PL"/>
              </w:rPr>
            </w:pPr>
          </w:p>
        </w:tc>
        <w:tc>
          <w:tcPr>
            <w:tcW w:w="7513" w:type="dxa"/>
            <w:vAlign w:val="center"/>
          </w:tcPr>
          <w:p w:rsidR="009C684F" w:rsidRPr="003268C1" w:rsidRDefault="009C684F" w:rsidP="00132414">
            <w:pPr>
              <w:spacing w:before="40" w:after="0"/>
              <w:rPr>
                <w:rFonts w:eastAsia="Times New Roman" w:cs="Times New Roman"/>
                <w:lang w:eastAsia="pl-PL"/>
              </w:rPr>
            </w:pPr>
            <w:r w:rsidRPr="003268C1">
              <w:rPr>
                <w:rFonts w:eastAsia="Times New Roman" w:cs="Times New Roman"/>
                <w:lang w:eastAsia="pl-PL"/>
              </w:rPr>
              <w:t>Wyrównanie szans edukacyjnych</w:t>
            </w:r>
          </w:p>
        </w:tc>
      </w:tr>
      <w:tr w:rsidR="009C684F" w:rsidRPr="00325918" w:rsidTr="00132414">
        <w:trPr>
          <w:trHeight w:val="340"/>
          <w:jc w:val="center"/>
        </w:trPr>
        <w:tc>
          <w:tcPr>
            <w:tcW w:w="1506" w:type="dxa"/>
            <w:vMerge/>
            <w:vAlign w:val="center"/>
          </w:tcPr>
          <w:p w:rsidR="009C684F" w:rsidRPr="003268C1" w:rsidRDefault="009C684F" w:rsidP="00132414">
            <w:pPr>
              <w:spacing w:before="40" w:after="0"/>
              <w:rPr>
                <w:rFonts w:eastAsia="Times New Roman" w:cs="Times New Roman"/>
                <w:lang w:eastAsia="pl-PL"/>
              </w:rPr>
            </w:pPr>
          </w:p>
        </w:tc>
        <w:tc>
          <w:tcPr>
            <w:tcW w:w="7513" w:type="dxa"/>
            <w:vAlign w:val="center"/>
          </w:tcPr>
          <w:p w:rsidR="009C684F" w:rsidRPr="003268C1" w:rsidRDefault="009C684F" w:rsidP="00132414">
            <w:pPr>
              <w:spacing w:before="40" w:after="0"/>
              <w:rPr>
                <w:rFonts w:eastAsia="Times New Roman" w:cs="Times New Roman"/>
                <w:lang w:eastAsia="pl-PL"/>
              </w:rPr>
            </w:pPr>
            <w:r w:rsidRPr="003268C1">
              <w:rPr>
                <w:rFonts w:eastAsia="Times New Roman" w:cs="Times New Roman"/>
                <w:lang w:eastAsia="pl-PL"/>
              </w:rPr>
              <w:t>Aktywizacja rezerw rynku pracy oraz działania na rzecz poprawy sytuacji demograficznej</w:t>
            </w:r>
          </w:p>
        </w:tc>
      </w:tr>
      <w:tr w:rsidR="009C684F" w:rsidRPr="00325918" w:rsidTr="00132414">
        <w:trPr>
          <w:trHeight w:val="340"/>
          <w:jc w:val="center"/>
        </w:trPr>
        <w:tc>
          <w:tcPr>
            <w:tcW w:w="1506" w:type="dxa"/>
            <w:vMerge/>
            <w:vAlign w:val="center"/>
          </w:tcPr>
          <w:p w:rsidR="009C684F" w:rsidRPr="003268C1" w:rsidRDefault="009C684F" w:rsidP="00132414">
            <w:pPr>
              <w:spacing w:before="40" w:after="0"/>
              <w:rPr>
                <w:rFonts w:eastAsia="Times New Roman" w:cs="Times New Roman"/>
                <w:lang w:eastAsia="pl-PL"/>
              </w:rPr>
            </w:pPr>
          </w:p>
        </w:tc>
        <w:tc>
          <w:tcPr>
            <w:tcW w:w="7513" w:type="dxa"/>
            <w:vAlign w:val="center"/>
          </w:tcPr>
          <w:p w:rsidR="009C684F" w:rsidRPr="003268C1" w:rsidRDefault="009C684F" w:rsidP="00132414">
            <w:pPr>
              <w:spacing w:before="40" w:after="0"/>
              <w:rPr>
                <w:rFonts w:eastAsia="Times New Roman" w:cs="Times New Roman"/>
                <w:lang w:eastAsia="pl-PL"/>
              </w:rPr>
            </w:pPr>
            <w:r w:rsidRPr="003268C1">
              <w:rPr>
                <w:rFonts w:eastAsia="Times New Roman" w:cs="Times New Roman"/>
                <w:lang w:eastAsia="pl-PL"/>
              </w:rPr>
              <w:t>Wzrost wykorzystania zasobów ludzkich poprzez zwiększenie mobilności zawodowej i przestrzennej</w:t>
            </w:r>
          </w:p>
        </w:tc>
      </w:tr>
      <w:tr w:rsidR="009C684F" w:rsidRPr="00325918" w:rsidTr="00132414">
        <w:trPr>
          <w:trHeight w:val="340"/>
          <w:jc w:val="center"/>
        </w:trPr>
        <w:tc>
          <w:tcPr>
            <w:tcW w:w="1506" w:type="dxa"/>
            <w:vMerge/>
            <w:vAlign w:val="center"/>
          </w:tcPr>
          <w:p w:rsidR="009C684F" w:rsidRPr="003268C1" w:rsidRDefault="009C684F" w:rsidP="00132414">
            <w:pPr>
              <w:spacing w:before="40" w:after="0"/>
              <w:rPr>
                <w:rFonts w:eastAsia="Times New Roman" w:cs="Times New Roman"/>
                <w:lang w:eastAsia="pl-PL"/>
              </w:rPr>
            </w:pPr>
          </w:p>
        </w:tc>
        <w:tc>
          <w:tcPr>
            <w:tcW w:w="7513" w:type="dxa"/>
            <w:vAlign w:val="center"/>
          </w:tcPr>
          <w:p w:rsidR="009C684F" w:rsidRPr="003268C1" w:rsidRDefault="009C684F" w:rsidP="00132414">
            <w:pPr>
              <w:spacing w:before="40" w:after="0"/>
              <w:rPr>
                <w:rFonts w:eastAsia="Times New Roman" w:cs="Times New Roman"/>
                <w:lang w:eastAsia="pl-PL"/>
              </w:rPr>
            </w:pPr>
            <w:r w:rsidRPr="003268C1">
              <w:rPr>
                <w:rFonts w:eastAsia="Times New Roman" w:cs="Times New Roman"/>
                <w:lang w:eastAsia="pl-PL"/>
              </w:rPr>
              <w:t>Przeciwdziałanie zjawisku wykluczenia społecznego, integracja społeczna</w:t>
            </w:r>
          </w:p>
        </w:tc>
      </w:tr>
      <w:tr w:rsidR="009C684F" w:rsidRPr="00325918" w:rsidTr="00132414">
        <w:trPr>
          <w:trHeight w:val="340"/>
          <w:jc w:val="center"/>
        </w:trPr>
        <w:tc>
          <w:tcPr>
            <w:tcW w:w="1506" w:type="dxa"/>
            <w:vMerge/>
            <w:vAlign w:val="center"/>
          </w:tcPr>
          <w:p w:rsidR="009C684F" w:rsidRPr="003268C1" w:rsidRDefault="009C684F" w:rsidP="00132414">
            <w:pPr>
              <w:spacing w:before="40" w:after="0"/>
              <w:rPr>
                <w:rFonts w:eastAsia="Times New Roman" w:cs="Times New Roman"/>
                <w:lang w:eastAsia="pl-PL"/>
              </w:rPr>
            </w:pPr>
          </w:p>
        </w:tc>
        <w:tc>
          <w:tcPr>
            <w:tcW w:w="7513" w:type="dxa"/>
            <w:vAlign w:val="center"/>
          </w:tcPr>
          <w:p w:rsidR="009C684F" w:rsidRPr="003268C1" w:rsidRDefault="009C684F" w:rsidP="00132414">
            <w:pPr>
              <w:spacing w:before="40" w:after="0"/>
              <w:rPr>
                <w:rFonts w:eastAsia="Times New Roman" w:cs="Times New Roman"/>
                <w:lang w:eastAsia="pl-PL"/>
              </w:rPr>
            </w:pPr>
            <w:r w:rsidRPr="003268C1">
              <w:rPr>
                <w:rFonts w:eastAsia="Times New Roman" w:cs="Times New Roman"/>
                <w:lang w:eastAsia="pl-PL"/>
              </w:rPr>
              <w:t>Podnoszenie standardów funkcjonowania infrastruktury społecznej oraz działania na rzecz ochrony zdrowia i bezpieczeństwa publicznego</w:t>
            </w:r>
          </w:p>
        </w:tc>
      </w:tr>
      <w:tr w:rsidR="009C684F" w:rsidRPr="00325918" w:rsidTr="00132414">
        <w:trPr>
          <w:trHeight w:val="340"/>
          <w:jc w:val="center"/>
        </w:trPr>
        <w:tc>
          <w:tcPr>
            <w:tcW w:w="9019" w:type="dxa"/>
            <w:gridSpan w:val="2"/>
            <w:vAlign w:val="center"/>
          </w:tcPr>
          <w:p w:rsidR="009C684F" w:rsidRPr="003268C1" w:rsidRDefault="009C684F" w:rsidP="00132414">
            <w:pPr>
              <w:spacing w:before="40" w:after="0"/>
              <w:rPr>
                <w:rFonts w:eastAsia="Times New Roman" w:cs="Times New Roman"/>
                <w:b/>
                <w:lang w:eastAsia="pl-PL"/>
              </w:rPr>
            </w:pPr>
            <w:r w:rsidRPr="003268C1">
              <w:rPr>
                <w:rFonts w:eastAsia="Times New Roman" w:cs="Times New Roman"/>
                <w:b/>
                <w:lang w:eastAsia="pl-PL"/>
              </w:rPr>
              <w:t>Ramowy cel strategiczny: ŚRODOWISKO I ENERGETYKA</w:t>
            </w:r>
          </w:p>
        </w:tc>
      </w:tr>
      <w:tr w:rsidR="009C684F" w:rsidRPr="00325918" w:rsidTr="00132414">
        <w:trPr>
          <w:trHeight w:val="340"/>
          <w:jc w:val="center"/>
        </w:trPr>
        <w:tc>
          <w:tcPr>
            <w:tcW w:w="9019" w:type="dxa"/>
            <w:gridSpan w:val="2"/>
            <w:vAlign w:val="center"/>
          </w:tcPr>
          <w:p w:rsidR="009C684F" w:rsidRPr="003268C1" w:rsidRDefault="009C684F" w:rsidP="00132414">
            <w:pPr>
              <w:spacing w:before="40" w:after="0"/>
              <w:rPr>
                <w:rFonts w:eastAsia="Times New Roman" w:cs="Times New Roman"/>
                <w:i/>
                <w:lang w:eastAsia="pl-PL"/>
              </w:rPr>
            </w:pPr>
            <w:r w:rsidRPr="003268C1">
              <w:rPr>
                <w:rFonts w:eastAsia="Times New Roman" w:cs="Times New Roman"/>
                <w:b/>
                <w:lang w:eastAsia="pl-PL"/>
              </w:rPr>
              <w:t xml:space="preserve">Cel rozwojowy: </w:t>
            </w:r>
            <w:r w:rsidRPr="003268C1">
              <w:rPr>
                <w:rFonts w:eastAsia="Times New Roman" w:cs="Times New Roman"/>
                <w:i/>
                <w:lang w:eastAsia="pl-PL"/>
              </w:rPr>
              <w:t>Zapewnienie gospodarce regionu zdywersyfikowanego zaopatrzenia w energię przy zrównoważonym gospodarowaniu zasobami środowiska</w:t>
            </w:r>
          </w:p>
        </w:tc>
      </w:tr>
      <w:tr w:rsidR="009C684F" w:rsidRPr="00325918" w:rsidTr="00132414">
        <w:trPr>
          <w:trHeight w:val="340"/>
          <w:jc w:val="center"/>
        </w:trPr>
        <w:tc>
          <w:tcPr>
            <w:tcW w:w="1506" w:type="dxa"/>
            <w:vMerge w:val="restart"/>
            <w:vAlign w:val="center"/>
          </w:tcPr>
          <w:p w:rsidR="009C684F" w:rsidRPr="003268C1" w:rsidRDefault="009C684F" w:rsidP="00132414">
            <w:pPr>
              <w:spacing w:before="40" w:after="0"/>
              <w:jc w:val="center"/>
              <w:rPr>
                <w:rFonts w:eastAsia="Times New Roman" w:cs="Times New Roman"/>
                <w:lang w:eastAsia="pl-PL"/>
              </w:rPr>
            </w:pPr>
            <w:r w:rsidRPr="003268C1">
              <w:rPr>
                <w:rFonts w:eastAsia="Times New Roman" w:cs="Times New Roman"/>
                <w:b/>
                <w:lang w:eastAsia="pl-PL"/>
              </w:rPr>
              <w:t>Kierunki działań</w:t>
            </w:r>
          </w:p>
        </w:tc>
        <w:tc>
          <w:tcPr>
            <w:tcW w:w="7513" w:type="dxa"/>
            <w:vAlign w:val="center"/>
          </w:tcPr>
          <w:p w:rsidR="009C684F" w:rsidRPr="003268C1" w:rsidRDefault="009C684F" w:rsidP="00132414">
            <w:pPr>
              <w:spacing w:before="40" w:after="0"/>
              <w:rPr>
                <w:rFonts w:eastAsia="Times New Roman" w:cs="Times New Roman"/>
                <w:lang w:eastAsia="pl-PL"/>
              </w:rPr>
            </w:pPr>
            <w:r w:rsidRPr="003268C1">
              <w:rPr>
                <w:rFonts w:eastAsia="Times New Roman" w:cs="Times New Roman"/>
                <w:lang w:eastAsia="pl-PL"/>
              </w:rPr>
              <w:t>Wspieranie rozwoju przemysłu ekologicznego i eko-innowacji</w:t>
            </w:r>
          </w:p>
        </w:tc>
      </w:tr>
      <w:tr w:rsidR="009C684F" w:rsidRPr="00325918" w:rsidTr="00132414">
        <w:trPr>
          <w:trHeight w:val="340"/>
          <w:jc w:val="center"/>
        </w:trPr>
        <w:tc>
          <w:tcPr>
            <w:tcW w:w="1506" w:type="dxa"/>
            <w:vMerge/>
            <w:vAlign w:val="center"/>
          </w:tcPr>
          <w:p w:rsidR="009C684F" w:rsidRPr="003268C1" w:rsidRDefault="009C684F" w:rsidP="00132414">
            <w:pPr>
              <w:spacing w:before="40" w:after="0"/>
              <w:rPr>
                <w:rFonts w:eastAsia="Times New Roman" w:cs="Times New Roman"/>
                <w:lang w:eastAsia="pl-PL"/>
              </w:rPr>
            </w:pPr>
          </w:p>
        </w:tc>
        <w:tc>
          <w:tcPr>
            <w:tcW w:w="7513" w:type="dxa"/>
            <w:vAlign w:val="center"/>
          </w:tcPr>
          <w:p w:rsidR="009C684F" w:rsidRPr="003268C1" w:rsidRDefault="009C684F" w:rsidP="00132414">
            <w:pPr>
              <w:spacing w:before="40" w:after="0"/>
              <w:rPr>
                <w:rFonts w:eastAsia="Times New Roman" w:cs="Times New Roman"/>
                <w:lang w:eastAsia="pl-PL"/>
              </w:rPr>
            </w:pPr>
            <w:r w:rsidRPr="003268C1">
              <w:rPr>
                <w:rFonts w:eastAsia="Times New Roman" w:cs="Times New Roman"/>
                <w:lang w:eastAsia="pl-PL"/>
              </w:rPr>
              <w:t>Produkcja energii ze źródeł odnawialnych</w:t>
            </w:r>
          </w:p>
        </w:tc>
      </w:tr>
      <w:tr w:rsidR="009C684F" w:rsidRPr="00325918" w:rsidTr="00132414">
        <w:trPr>
          <w:trHeight w:val="340"/>
          <w:jc w:val="center"/>
        </w:trPr>
        <w:tc>
          <w:tcPr>
            <w:tcW w:w="1506" w:type="dxa"/>
            <w:vMerge/>
            <w:vAlign w:val="center"/>
          </w:tcPr>
          <w:p w:rsidR="009C684F" w:rsidRPr="003268C1" w:rsidRDefault="009C684F" w:rsidP="00132414">
            <w:pPr>
              <w:spacing w:before="40" w:after="0"/>
              <w:rPr>
                <w:rFonts w:eastAsia="Times New Roman" w:cs="Times New Roman"/>
                <w:lang w:eastAsia="pl-PL"/>
              </w:rPr>
            </w:pPr>
          </w:p>
        </w:tc>
        <w:tc>
          <w:tcPr>
            <w:tcW w:w="7513" w:type="dxa"/>
            <w:vAlign w:val="center"/>
          </w:tcPr>
          <w:p w:rsidR="009C684F" w:rsidRPr="003268C1" w:rsidRDefault="009C684F" w:rsidP="00132414">
            <w:pPr>
              <w:spacing w:before="40" w:after="0"/>
              <w:rPr>
                <w:rFonts w:eastAsia="Times New Roman" w:cs="Times New Roman"/>
                <w:lang w:eastAsia="pl-PL"/>
              </w:rPr>
            </w:pPr>
            <w:r w:rsidRPr="003268C1">
              <w:rPr>
                <w:rFonts w:eastAsia="Times New Roman" w:cs="Times New Roman"/>
                <w:lang w:eastAsia="pl-PL"/>
              </w:rPr>
              <w:t>Zapewnienie trwałego i zrównoważonego rozwoju oraz zachowanie wysokich walorów środowiska</w:t>
            </w:r>
          </w:p>
        </w:tc>
      </w:tr>
      <w:tr w:rsidR="009C684F" w:rsidRPr="00325918" w:rsidTr="00132414">
        <w:trPr>
          <w:trHeight w:val="340"/>
          <w:jc w:val="center"/>
        </w:trPr>
        <w:tc>
          <w:tcPr>
            <w:tcW w:w="1506" w:type="dxa"/>
            <w:vMerge/>
            <w:vAlign w:val="center"/>
          </w:tcPr>
          <w:p w:rsidR="009C684F" w:rsidRPr="003268C1" w:rsidRDefault="009C684F" w:rsidP="00132414">
            <w:pPr>
              <w:spacing w:before="40" w:after="0"/>
              <w:rPr>
                <w:rFonts w:eastAsia="Times New Roman" w:cs="Times New Roman"/>
                <w:lang w:eastAsia="pl-PL"/>
              </w:rPr>
            </w:pPr>
          </w:p>
        </w:tc>
        <w:tc>
          <w:tcPr>
            <w:tcW w:w="7513" w:type="dxa"/>
            <w:vAlign w:val="center"/>
          </w:tcPr>
          <w:p w:rsidR="009C684F" w:rsidRPr="003268C1" w:rsidRDefault="009C684F" w:rsidP="00132414">
            <w:pPr>
              <w:spacing w:before="40" w:after="0"/>
              <w:rPr>
                <w:rFonts w:eastAsia="Times New Roman" w:cs="Times New Roman"/>
                <w:lang w:eastAsia="pl-PL"/>
              </w:rPr>
            </w:pPr>
            <w:r w:rsidRPr="003268C1">
              <w:rPr>
                <w:rFonts w:eastAsia="Times New Roman" w:cs="Times New Roman"/>
                <w:lang w:eastAsia="pl-PL"/>
              </w:rPr>
              <w:t>Dywersyfikacja źródeł energii i jej efektywne wykorzystanie</w:t>
            </w:r>
          </w:p>
        </w:tc>
      </w:tr>
      <w:tr w:rsidR="009C684F" w:rsidRPr="00325918" w:rsidTr="00132414">
        <w:trPr>
          <w:trHeight w:val="340"/>
          <w:jc w:val="center"/>
        </w:trPr>
        <w:tc>
          <w:tcPr>
            <w:tcW w:w="1506" w:type="dxa"/>
            <w:vMerge/>
            <w:vAlign w:val="center"/>
          </w:tcPr>
          <w:p w:rsidR="009C684F" w:rsidRPr="003268C1" w:rsidRDefault="009C684F" w:rsidP="00132414">
            <w:pPr>
              <w:spacing w:before="40" w:after="0"/>
              <w:rPr>
                <w:rFonts w:eastAsia="Times New Roman" w:cs="Times New Roman"/>
                <w:lang w:eastAsia="pl-PL"/>
              </w:rPr>
            </w:pPr>
          </w:p>
        </w:tc>
        <w:tc>
          <w:tcPr>
            <w:tcW w:w="7513" w:type="dxa"/>
            <w:vAlign w:val="center"/>
          </w:tcPr>
          <w:p w:rsidR="009C684F" w:rsidRPr="003268C1" w:rsidRDefault="009C684F" w:rsidP="00132414">
            <w:pPr>
              <w:spacing w:before="40" w:after="0"/>
              <w:rPr>
                <w:rFonts w:eastAsia="Times New Roman" w:cs="Times New Roman"/>
                <w:lang w:eastAsia="pl-PL"/>
              </w:rPr>
            </w:pPr>
            <w:r w:rsidRPr="003268C1">
              <w:rPr>
                <w:rFonts w:eastAsia="Times New Roman" w:cs="Times New Roman"/>
                <w:lang w:eastAsia="pl-PL"/>
              </w:rPr>
              <w:t>Modernizacja i rozbudowa lokalnych sieci energetycznych oraz poprawa infrastruktury przesyłowej</w:t>
            </w:r>
          </w:p>
        </w:tc>
      </w:tr>
      <w:tr w:rsidR="009C684F" w:rsidRPr="00325918" w:rsidTr="00132414">
        <w:trPr>
          <w:trHeight w:val="340"/>
          <w:jc w:val="center"/>
        </w:trPr>
        <w:tc>
          <w:tcPr>
            <w:tcW w:w="1506" w:type="dxa"/>
            <w:vMerge/>
            <w:vAlign w:val="center"/>
          </w:tcPr>
          <w:p w:rsidR="009C684F" w:rsidRPr="003268C1" w:rsidRDefault="009C684F" w:rsidP="00132414">
            <w:pPr>
              <w:spacing w:before="40" w:after="0"/>
              <w:rPr>
                <w:rFonts w:eastAsia="Times New Roman" w:cs="Times New Roman"/>
                <w:lang w:eastAsia="pl-PL"/>
              </w:rPr>
            </w:pPr>
          </w:p>
        </w:tc>
        <w:tc>
          <w:tcPr>
            <w:tcW w:w="7513" w:type="dxa"/>
            <w:vAlign w:val="center"/>
          </w:tcPr>
          <w:p w:rsidR="009C684F" w:rsidRPr="003268C1" w:rsidRDefault="009C684F" w:rsidP="00132414">
            <w:pPr>
              <w:spacing w:before="40" w:after="0"/>
              <w:rPr>
                <w:rFonts w:eastAsia="Times New Roman" w:cs="Times New Roman"/>
                <w:lang w:eastAsia="pl-PL"/>
              </w:rPr>
            </w:pPr>
            <w:r w:rsidRPr="003268C1">
              <w:rPr>
                <w:rFonts w:eastAsia="Times New Roman" w:cs="Times New Roman"/>
                <w:lang w:eastAsia="pl-PL"/>
              </w:rPr>
              <w:t>Przeciwdziałanie zagrożeniom naturalnym</w:t>
            </w:r>
          </w:p>
        </w:tc>
      </w:tr>
      <w:tr w:rsidR="009C684F" w:rsidRPr="00325918" w:rsidTr="00132414">
        <w:trPr>
          <w:trHeight w:val="340"/>
          <w:jc w:val="center"/>
        </w:trPr>
        <w:tc>
          <w:tcPr>
            <w:tcW w:w="1506" w:type="dxa"/>
            <w:vMerge/>
            <w:vAlign w:val="center"/>
          </w:tcPr>
          <w:p w:rsidR="009C684F" w:rsidRPr="003268C1" w:rsidRDefault="009C684F" w:rsidP="00132414">
            <w:pPr>
              <w:spacing w:before="40" w:after="0"/>
              <w:rPr>
                <w:rFonts w:eastAsia="Times New Roman" w:cs="Times New Roman"/>
                <w:lang w:eastAsia="pl-PL"/>
              </w:rPr>
            </w:pPr>
          </w:p>
        </w:tc>
        <w:tc>
          <w:tcPr>
            <w:tcW w:w="7513" w:type="dxa"/>
            <w:vAlign w:val="center"/>
          </w:tcPr>
          <w:p w:rsidR="009C684F" w:rsidRPr="003268C1" w:rsidRDefault="009C684F" w:rsidP="00132414">
            <w:pPr>
              <w:spacing w:before="40" w:after="0"/>
              <w:rPr>
                <w:rFonts w:eastAsia="Times New Roman" w:cs="Times New Roman"/>
                <w:lang w:eastAsia="pl-PL"/>
              </w:rPr>
            </w:pPr>
            <w:r w:rsidRPr="003268C1">
              <w:rPr>
                <w:rFonts w:eastAsia="Times New Roman" w:cs="Times New Roman"/>
                <w:lang w:eastAsia="pl-PL"/>
              </w:rPr>
              <w:t>Poprawa jakości wód, odzysk/unieszkodliwianie odpadów, odnowa terenów skażonych oraz ograniczenie emisji zanieczyszczeń</w:t>
            </w:r>
          </w:p>
        </w:tc>
      </w:tr>
      <w:tr w:rsidR="009C684F" w:rsidRPr="00325918" w:rsidTr="00132414">
        <w:trPr>
          <w:trHeight w:val="340"/>
          <w:jc w:val="center"/>
        </w:trPr>
        <w:tc>
          <w:tcPr>
            <w:tcW w:w="9019" w:type="dxa"/>
            <w:gridSpan w:val="2"/>
            <w:vAlign w:val="center"/>
          </w:tcPr>
          <w:p w:rsidR="009C684F" w:rsidRPr="003268C1" w:rsidRDefault="009C684F" w:rsidP="00132414">
            <w:pPr>
              <w:spacing w:before="40" w:after="0"/>
              <w:rPr>
                <w:rFonts w:eastAsia="Times New Roman" w:cs="Times New Roman"/>
                <w:b/>
                <w:lang w:eastAsia="pl-PL"/>
              </w:rPr>
            </w:pPr>
            <w:r w:rsidRPr="003268C1">
              <w:rPr>
                <w:rFonts w:eastAsia="Times New Roman" w:cs="Times New Roman"/>
                <w:b/>
                <w:lang w:eastAsia="pl-PL"/>
              </w:rPr>
              <w:t>Ramowy cel strategiczny: KULTURA I DZIEDZICTWO</w:t>
            </w:r>
          </w:p>
        </w:tc>
      </w:tr>
      <w:tr w:rsidR="009C684F" w:rsidRPr="00325918" w:rsidTr="00132414">
        <w:trPr>
          <w:trHeight w:val="340"/>
          <w:jc w:val="center"/>
        </w:trPr>
        <w:tc>
          <w:tcPr>
            <w:tcW w:w="9019" w:type="dxa"/>
            <w:gridSpan w:val="2"/>
            <w:vAlign w:val="center"/>
          </w:tcPr>
          <w:p w:rsidR="009C684F" w:rsidRPr="003268C1" w:rsidRDefault="009C684F" w:rsidP="00132414">
            <w:pPr>
              <w:spacing w:before="40" w:after="0"/>
              <w:rPr>
                <w:rFonts w:eastAsia="Times New Roman" w:cs="Times New Roman"/>
                <w:i/>
                <w:lang w:eastAsia="pl-PL"/>
              </w:rPr>
            </w:pPr>
            <w:r w:rsidRPr="003268C1">
              <w:rPr>
                <w:rFonts w:eastAsia="Times New Roman" w:cs="Times New Roman"/>
                <w:b/>
                <w:lang w:eastAsia="pl-PL"/>
              </w:rPr>
              <w:t xml:space="preserve">Cel rozwojowy: </w:t>
            </w:r>
            <w:r w:rsidRPr="003268C1">
              <w:rPr>
                <w:rFonts w:eastAsia="Times New Roman" w:cs="Times New Roman"/>
                <w:i/>
                <w:lang w:eastAsia="pl-PL"/>
              </w:rPr>
              <w:t>Wykorzystanie potencjału kultury i dziedzictwa kulturowego oraz walorów środowiska przyrodniczego dla rozwoju gospodarczego regionu i poprawy jakości życia</w:t>
            </w:r>
          </w:p>
        </w:tc>
      </w:tr>
      <w:tr w:rsidR="009C684F" w:rsidRPr="00325918" w:rsidTr="00132414">
        <w:trPr>
          <w:trHeight w:val="340"/>
          <w:jc w:val="center"/>
        </w:trPr>
        <w:tc>
          <w:tcPr>
            <w:tcW w:w="1506" w:type="dxa"/>
            <w:vMerge w:val="restart"/>
            <w:vAlign w:val="center"/>
          </w:tcPr>
          <w:p w:rsidR="009C684F" w:rsidRPr="003268C1" w:rsidRDefault="009C684F" w:rsidP="00132414">
            <w:pPr>
              <w:spacing w:before="40" w:after="0"/>
              <w:jc w:val="center"/>
              <w:rPr>
                <w:rFonts w:eastAsia="Times New Roman" w:cs="Times New Roman"/>
                <w:b/>
                <w:lang w:eastAsia="pl-PL"/>
              </w:rPr>
            </w:pPr>
            <w:r w:rsidRPr="003268C1">
              <w:rPr>
                <w:rFonts w:eastAsia="Times New Roman" w:cs="Times New Roman"/>
                <w:b/>
                <w:lang w:eastAsia="pl-PL"/>
              </w:rPr>
              <w:t>Kierunki działań</w:t>
            </w:r>
          </w:p>
        </w:tc>
        <w:tc>
          <w:tcPr>
            <w:tcW w:w="7513" w:type="dxa"/>
            <w:vAlign w:val="center"/>
          </w:tcPr>
          <w:p w:rsidR="009C684F" w:rsidRPr="003268C1" w:rsidRDefault="009C684F" w:rsidP="00132414">
            <w:pPr>
              <w:spacing w:before="40" w:after="0"/>
              <w:rPr>
                <w:rFonts w:eastAsia="Times New Roman" w:cs="Times New Roman"/>
                <w:lang w:eastAsia="pl-PL"/>
              </w:rPr>
            </w:pPr>
            <w:r w:rsidRPr="003268C1">
              <w:rPr>
                <w:rFonts w:eastAsia="Times New Roman" w:cs="Times New Roman"/>
                <w:lang w:eastAsia="pl-PL"/>
              </w:rPr>
              <w:t>Wykorzystanie walorów środowiska przyrodniczego oraz potencjału dziedzictwa kulturowego do zwiększania atrakcyjności turystycznej regionu</w:t>
            </w:r>
          </w:p>
        </w:tc>
      </w:tr>
      <w:tr w:rsidR="009C684F" w:rsidRPr="00325918" w:rsidTr="00132414">
        <w:trPr>
          <w:trHeight w:val="340"/>
          <w:jc w:val="center"/>
        </w:trPr>
        <w:tc>
          <w:tcPr>
            <w:tcW w:w="1506" w:type="dxa"/>
            <w:vMerge/>
            <w:vAlign w:val="center"/>
          </w:tcPr>
          <w:p w:rsidR="009C684F" w:rsidRPr="003268C1" w:rsidRDefault="009C684F" w:rsidP="00132414">
            <w:pPr>
              <w:spacing w:before="40" w:after="0"/>
              <w:rPr>
                <w:rFonts w:eastAsia="Times New Roman" w:cs="Times New Roman"/>
                <w:lang w:eastAsia="pl-PL"/>
              </w:rPr>
            </w:pPr>
          </w:p>
        </w:tc>
        <w:tc>
          <w:tcPr>
            <w:tcW w:w="7513" w:type="dxa"/>
            <w:vAlign w:val="center"/>
          </w:tcPr>
          <w:p w:rsidR="009C684F" w:rsidRPr="003268C1" w:rsidRDefault="009C684F" w:rsidP="00132414">
            <w:pPr>
              <w:spacing w:before="40" w:after="0"/>
              <w:rPr>
                <w:rFonts w:eastAsia="Times New Roman" w:cs="Times New Roman"/>
                <w:lang w:eastAsia="pl-PL"/>
              </w:rPr>
            </w:pPr>
            <w:r w:rsidRPr="003268C1">
              <w:rPr>
                <w:rFonts w:eastAsia="Times New Roman" w:cs="Times New Roman"/>
                <w:lang w:eastAsia="pl-PL"/>
              </w:rPr>
              <w:t>Kreowanie miast jako centrów aktywności kulturalnej</w:t>
            </w:r>
          </w:p>
        </w:tc>
      </w:tr>
      <w:tr w:rsidR="009C684F" w:rsidRPr="00325918" w:rsidTr="00132414">
        <w:trPr>
          <w:trHeight w:val="340"/>
          <w:jc w:val="center"/>
        </w:trPr>
        <w:tc>
          <w:tcPr>
            <w:tcW w:w="1506" w:type="dxa"/>
            <w:vMerge/>
            <w:vAlign w:val="center"/>
          </w:tcPr>
          <w:p w:rsidR="009C684F" w:rsidRPr="003268C1" w:rsidRDefault="009C684F" w:rsidP="00132414">
            <w:pPr>
              <w:spacing w:before="40" w:after="0"/>
              <w:rPr>
                <w:rFonts w:eastAsia="Times New Roman" w:cs="Times New Roman"/>
                <w:lang w:eastAsia="pl-PL"/>
              </w:rPr>
            </w:pPr>
          </w:p>
        </w:tc>
        <w:tc>
          <w:tcPr>
            <w:tcW w:w="7513" w:type="dxa"/>
            <w:vAlign w:val="center"/>
          </w:tcPr>
          <w:p w:rsidR="009C684F" w:rsidRPr="003268C1" w:rsidRDefault="009C684F" w:rsidP="00132414">
            <w:pPr>
              <w:spacing w:before="40" w:after="0"/>
              <w:rPr>
                <w:rFonts w:eastAsia="Times New Roman" w:cs="Times New Roman"/>
                <w:lang w:eastAsia="pl-PL"/>
              </w:rPr>
            </w:pPr>
            <w:r w:rsidRPr="003268C1">
              <w:rPr>
                <w:rFonts w:eastAsia="Times New Roman" w:cs="Times New Roman"/>
                <w:lang w:eastAsia="pl-PL"/>
              </w:rPr>
              <w:t>Wspieranie rozwoju sektora kreatywnego</w:t>
            </w:r>
          </w:p>
        </w:tc>
      </w:tr>
      <w:tr w:rsidR="009C684F" w:rsidRPr="00325918" w:rsidTr="00132414">
        <w:trPr>
          <w:trHeight w:val="340"/>
          <w:jc w:val="center"/>
        </w:trPr>
        <w:tc>
          <w:tcPr>
            <w:tcW w:w="1506" w:type="dxa"/>
            <w:vMerge/>
            <w:vAlign w:val="center"/>
          </w:tcPr>
          <w:p w:rsidR="009C684F" w:rsidRPr="003268C1" w:rsidRDefault="009C684F" w:rsidP="00132414">
            <w:pPr>
              <w:spacing w:before="40" w:after="0"/>
              <w:rPr>
                <w:rFonts w:eastAsia="Times New Roman" w:cs="Times New Roman"/>
                <w:lang w:eastAsia="pl-PL"/>
              </w:rPr>
            </w:pPr>
          </w:p>
        </w:tc>
        <w:tc>
          <w:tcPr>
            <w:tcW w:w="7513" w:type="dxa"/>
            <w:vAlign w:val="center"/>
          </w:tcPr>
          <w:p w:rsidR="009C684F" w:rsidRPr="003268C1" w:rsidRDefault="009C684F" w:rsidP="00132414">
            <w:pPr>
              <w:spacing w:before="40" w:after="0"/>
              <w:rPr>
                <w:rFonts w:eastAsia="Times New Roman" w:cs="Times New Roman"/>
                <w:lang w:eastAsia="pl-PL"/>
              </w:rPr>
            </w:pPr>
            <w:r w:rsidRPr="003268C1">
              <w:rPr>
                <w:rFonts w:eastAsia="Times New Roman" w:cs="Times New Roman"/>
                <w:lang w:eastAsia="pl-PL"/>
              </w:rPr>
              <w:t>Wykorzystanie dziedzictwa kulturowego w działalności gospodarczej</w:t>
            </w:r>
          </w:p>
        </w:tc>
      </w:tr>
      <w:tr w:rsidR="009C684F" w:rsidRPr="00325918" w:rsidTr="00132414">
        <w:trPr>
          <w:trHeight w:val="340"/>
          <w:jc w:val="center"/>
        </w:trPr>
        <w:tc>
          <w:tcPr>
            <w:tcW w:w="1506" w:type="dxa"/>
            <w:vMerge/>
            <w:vAlign w:val="center"/>
          </w:tcPr>
          <w:p w:rsidR="009C684F" w:rsidRPr="003268C1" w:rsidRDefault="009C684F" w:rsidP="00132414">
            <w:pPr>
              <w:spacing w:before="40" w:after="0"/>
              <w:rPr>
                <w:rFonts w:eastAsia="Times New Roman" w:cs="Times New Roman"/>
                <w:lang w:eastAsia="pl-PL"/>
              </w:rPr>
            </w:pPr>
          </w:p>
        </w:tc>
        <w:tc>
          <w:tcPr>
            <w:tcW w:w="7513" w:type="dxa"/>
            <w:vAlign w:val="center"/>
          </w:tcPr>
          <w:p w:rsidR="009C684F" w:rsidRPr="003268C1" w:rsidRDefault="009C684F" w:rsidP="00132414">
            <w:pPr>
              <w:spacing w:before="40" w:after="0"/>
              <w:rPr>
                <w:rFonts w:eastAsia="Times New Roman" w:cs="Times New Roman"/>
                <w:lang w:eastAsia="pl-PL"/>
              </w:rPr>
            </w:pPr>
            <w:r w:rsidRPr="003268C1">
              <w:rPr>
                <w:rFonts w:eastAsia="Times New Roman" w:cs="Times New Roman"/>
                <w:lang w:eastAsia="pl-PL"/>
              </w:rPr>
              <w:t>Upowszechnianie kultury i twórczości</w:t>
            </w:r>
          </w:p>
        </w:tc>
      </w:tr>
    </w:tbl>
    <w:p w:rsidR="009C684F" w:rsidRDefault="009C684F" w:rsidP="009C684F">
      <w:pPr>
        <w:spacing w:before="0"/>
        <w:ind w:firstLine="284"/>
        <w:rPr>
          <w:rFonts w:eastAsia="Calibri" w:cs="Times New Roman"/>
        </w:rPr>
      </w:pPr>
      <w:r w:rsidRPr="007D4E5F">
        <w:rPr>
          <w:rFonts w:eastAsia="Calibri" w:cs="Times New Roman"/>
          <w:i/>
          <w:sz w:val="16"/>
        </w:rPr>
        <w:t>Źródło: opracowanie własne na podstawie SRWM do 2030 roku. Innowacyjne Mazowsze</w:t>
      </w:r>
    </w:p>
    <w:p w:rsidR="009C684F" w:rsidRDefault="009C684F" w:rsidP="009C684F">
      <w:pPr>
        <w:ind w:firstLine="284"/>
        <w:rPr>
          <w:rFonts w:eastAsia="Calibri" w:cs="Times New Roman"/>
        </w:rPr>
      </w:pPr>
      <w:r w:rsidRPr="00325918">
        <w:rPr>
          <w:rFonts w:eastAsia="Calibri" w:cs="Times New Roman"/>
        </w:rPr>
        <w:lastRenderedPageBreak/>
        <w:t xml:space="preserve">W Strategii wyróżniono 2 typy obszarów strategicznej interwencji: problemowe oraz bieguny wzrostu. Teren </w:t>
      </w:r>
      <w:r>
        <w:rPr>
          <w:rFonts w:eastAsia="Calibri" w:cs="Times New Roman"/>
        </w:rPr>
        <w:t>miasta Ostrołęka</w:t>
      </w:r>
      <w:r w:rsidRPr="00325918">
        <w:rPr>
          <w:rFonts w:eastAsia="Calibri" w:cs="Times New Roman"/>
        </w:rPr>
        <w:t xml:space="preserve"> zawiera się w obszarach strategicznej interwencji – problemowych </w:t>
      </w:r>
      <w:r>
        <w:rPr>
          <w:rFonts w:eastAsia="Calibri" w:cs="Times New Roman"/>
        </w:rPr>
        <w:br/>
      </w:r>
      <w:r w:rsidRPr="00325918">
        <w:rPr>
          <w:rFonts w:eastAsia="Calibri" w:cs="Times New Roman"/>
        </w:rPr>
        <w:t xml:space="preserve">– w </w:t>
      </w:r>
      <w:r>
        <w:rPr>
          <w:rFonts w:eastAsia="Calibri" w:cs="Times New Roman"/>
        </w:rPr>
        <w:t>ostrołęcko-siedleckim</w:t>
      </w:r>
      <w:r w:rsidRPr="00325918">
        <w:rPr>
          <w:rFonts w:eastAsia="Calibri" w:cs="Times New Roman"/>
        </w:rPr>
        <w:t xml:space="preserve"> obszarze strategicznej interwencji.</w:t>
      </w:r>
      <w:r>
        <w:rPr>
          <w:rFonts w:eastAsia="Calibri" w:cs="Times New Roman"/>
        </w:rPr>
        <w:t xml:space="preserve"> Dodatkowo zalicza się do obszarów o najniższym poziomie dostępu do usług publicznych wyznaczonych w Krajowej strategii rozwoju regionalnego.</w:t>
      </w:r>
    </w:p>
    <w:p w:rsidR="009C684F" w:rsidRPr="00E17BEC" w:rsidRDefault="009C684F" w:rsidP="009C684F">
      <w:pPr>
        <w:autoSpaceDE w:val="0"/>
        <w:autoSpaceDN w:val="0"/>
        <w:adjustRightInd w:val="0"/>
        <w:spacing w:after="0"/>
        <w:rPr>
          <w:rFonts w:eastAsia="Calibri" w:cs="Times New Roman"/>
          <w:b/>
          <w:lang w:eastAsia="pl-PL"/>
        </w:rPr>
      </w:pPr>
      <w:r w:rsidRPr="00E17BEC">
        <w:rPr>
          <w:rFonts w:eastAsia="Calibri" w:cs="Times New Roman"/>
          <w:b/>
          <w:lang w:eastAsia="pl-PL"/>
        </w:rPr>
        <w:t>Ostrołęcko-siedlecki obszar strategicznej interwencji</w:t>
      </w:r>
    </w:p>
    <w:p w:rsidR="009C684F" w:rsidRPr="00E17BEC" w:rsidRDefault="009C684F" w:rsidP="009C684F">
      <w:pPr>
        <w:autoSpaceDE w:val="0"/>
        <w:autoSpaceDN w:val="0"/>
        <w:adjustRightInd w:val="0"/>
        <w:spacing w:after="0"/>
        <w:ind w:firstLine="284"/>
        <w:rPr>
          <w:rFonts w:eastAsia="Calibri" w:cs="Times New Roman"/>
          <w:lang w:eastAsia="pl-PL"/>
        </w:rPr>
      </w:pPr>
      <w:r w:rsidRPr="00E17BEC">
        <w:rPr>
          <w:rFonts w:eastAsia="Calibri" w:cs="Times New Roman"/>
          <w:lang w:eastAsia="pl-PL"/>
        </w:rPr>
        <w:t xml:space="preserve">Głównymi ośrodkami życia społeczno-gospodarczego tego obszaru są Siedlce (76,5 tys. mieszkańców) oraz Ostrołęka (53,4 tys.), a także Wyszków (27,3 tys.), Ostrów Mazowiecka (23 tys.), Sokołów Podlaski (18,8 tys.), Garwolin (17,0 tys.) i Węgrów (12,8 tys.). Przeważającą część mieszkańców stanowi ludność zamieszkująca obszary wiejskie. Ostrołęka została wskazana w KSRR jako miasto o średnim natężeniu problemów, do której będą skierowane interwencje na rzecz restrukturyzacji i rewitalizacji miast tracących funkcje społeczno-gospodarcze. Obszar ten, szczególnie w części północno-wschodniej, jest niedoinwestowany pod względem infrastrukturalnym, ma słabą dostępność do usług publicznych i niewielki potencjał rozwojowy. Występuje tam znaczne bezrobocie. W powiecie makowskim w połowie 2012 roku odnotowano jeden z najwyższych </w:t>
      </w:r>
      <w:r>
        <w:rPr>
          <w:rFonts w:eastAsia="Calibri" w:cs="Times New Roman"/>
          <w:lang w:eastAsia="pl-PL"/>
        </w:rPr>
        <w:br/>
      </w:r>
      <w:r w:rsidRPr="00E17BEC">
        <w:rPr>
          <w:rFonts w:eastAsia="Calibri" w:cs="Times New Roman"/>
          <w:lang w:eastAsia="pl-PL"/>
        </w:rPr>
        <w:t xml:space="preserve">w województwie odsetków długotrwale bezrobotnych wynoszący 64,4% ogółu bezrobotnych. W tym samym czasie pięć powiatów wyróżniało się najwyższym udziałem bezrobotnych poniżej 25 roku życia w ogólnej liczbie bezrobotnych (sokołowski – 29,8%, ostrołęcki – 28,9%, węgrowski – 28,9% siedlecki – 28,2% oraz łosicki – 28,0%). Zakres usług skoncentrowanych w obrębie istniejącej sieci miast jest niewystarczający, zbyt niski jest poziom dochodów własnych oraz poziom inwestycji </w:t>
      </w:r>
      <w:r>
        <w:rPr>
          <w:rFonts w:eastAsia="Calibri" w:cs="Times New Roman"/>
          <w:lang w:eastAsia="pl-PL"/>
        </w:rPr>
        <w:br/>
      </w:r>
      <w:r w:rsidRPr="00E17BEC">
        <w:rPr>
          <w:rFonts w:eastAsia="Calibri" w:cs="Times New Roman"/>
          <w:lang w:eastAsia="pl-PL"/>
        </w:rPr>
        <w:t xml:space="preserve">w pozarolniczych działach gospodarki. W podregionie ostrołęcko-siedleckim wskaźnik PKB </w:t>
      </w:r>
      <w:r>
        <w:rPr>
          <w:rFonts w:eastAsia="Calibri" w:cs="Times New Roman"/>
          <w:lang w:eastAsia="pl-PL"/>
        </w:rPr>
        <w:br/>
      </w:r>
      <w:r w:rsidRPr="00E17BEC">
        <w:rPr>
          <w:rFonts w:eastAsia="Calibri" w:cs="Times New Roman"/>
          <w:lang w:eastAsia="pl-PL"/>
        </w:rPr>
        <w:t xml:space="preserve">na 1 mieszkańca w 2010 roku kształtował się na poziomie 76,1% wartości krajowej. Z tego względu Samorząd Województwa Mazowieckiego postuluje włączenie tej jednostki statystycznej NTS 3 </w:t>
      </w:r>
      <w:r>
        <w:rPr>
          <w:rFonts w:eastAsia="Calibri" w:cs="Times New Roman"/>
          <w:lang w:eastAsia="pl-PL"/>
        </w:rPr>
        <w:br/>
      </w:r>
      <w:r w:rsidRPr="00E17BEC">
        <w:rPr>
          <w:rFonts w:eastAsia="Calibri" w:cs="Times New Roman"/>
          <w:lang w:eastAsia="pl-PL"/>
        </w:rPr>
        <w:t xml:space="preserve">do interwencji z poziomu krajowego w ramach programu rozwoju dla Polski Wschodniej. Polityka prowadzona, wobec tego obszaru powinna skutkować podniesieniem jakości życia i polepszeniem warunków prowadzenia działalności gospodarczej (m.in. poprzez uzupełnienie istniejącej infrastruktury komunikacyjnej) oraz wykształcenia zdolności absorpcyjnych obszaru, a zwłaszcza ośrodków miejskich (Ostrołęki i Siedlec). Ważnym elementem prowadzonej polityki powinno być zwiększenie dostępu do usług publicznych oraz podniesienie ich jakości, a także wykorzystanie </w:t>
      </w:r>
      <w:r>
        <w:rPr>
          <w:rFonts w:eastAsia="Calibri" w:cs="Times New Roman"/>
          <w:lang w:eastAsia="pl-PL"/>
        </w:rPr>
        <w:br/>
      </w:r>
      <w:r w:rsidRPr="00E17BEC">
        <w:rPr>
          <w:rFonts w:eastAsia="Calibri" w:cs="Times New Roman"/>
          <w:lang w:eastAsia="pl-PL"/>
        </w:rPr>
        <w:t xml:space="preserve">w gospodarce podregionu potencjału sektora rolniczego. Wśród działań kierowanych do OSI ostrołęcko-siedleckiego na tle strategicznych kierunków rozwoju województwa, wymienić należy: </w:t>
      </w:r>
    </w:p>
    <w:p w:rsidR="009C684F" w:rsidRPr="00E17BEC" w:rsidRDefault="009C684F" w:rsidP="009C684F">
      <w:pPr>
        <w:pStyle w:val="Akapitzlist"/>
        <w:numPr>
          <w:ilvl w:val="0"/>
          <w:numId w:val="175"/>
        </w:numPr>
        <w:autoSpaceDE w:val="0"/>
        <w:autoSpaceDN w:val="0"/>
        <w:adjustRightInd w:val="0"/>
        <w:spacing w:before="0" w:after="0"/>
        <w:ind w:left="284" w:hanging="284"/>
        <w:rPr>
          <w:rFonts w:eastAsia="Calibri" w:cs="Times New Roman"/>
          <w:lang w:eastAsia="pl-PL"/>
        </w:rPr>
      </w:pPr>
      <w:r w:rsidRPr="00E17BEC">
        <w:rPr>
          <w:rFonts w:eastAsia="Calibri" w:cs="Times New Roman"/>
          <w:lang w:eastAsia="pl-PL"/>
        </w:rPr>
        <w:t>poprawę dostępności komunikacyjnej obszaru, poprzez m.in.</w:t>
      </w:r>
      <w:r>
        <w:rPr>
          <w:rFonts w:eastAsia="Calibri" w:cs="Times New Roman"/>
          <w:lang w:eastAsia="pl-PL"/>
        </w:rPr>
        <w:t>:</w:t>
      </w:r>
    </w:p>
    <w:p w:rsidR="009C684F" w:rsidRPr="00E17BEC" w:rsidRDefault="009C684F" w:rsidP="009C684F">
      <w:pPr>
        <w:pStyle w:val="Akapitzlist"/>
        <w:autoSpaceDE w:val="0"/>
        <w:autoSpaceDN w:val="0"/>
        <w:adjustRightInd w:val="0"/>
        <w:spacing w:before="0" w:after="0"/>
        <w:rPr>
          <w:rFonts w:eastAsia="Calibri" w:cs="Times New Roman"/>
          <w:lang w:eastAsia="pl-PL"/>
        </w:rPr>
      </w:pPr>
      <w:r w:rsidRPr="00E17BEC">
        <w:rPr>
          <w:rFonts w:eastAsia="Calibri" w:cs="Times New Roman"/>
          <w:lang w:eastAsia="pl-PL"/>
        </w:rPr>
        <w:t>- modernizację połączenia kolejowego Ostrołęka – Warszawa,</w:t>
      </w:r>
    </w:p>
    <w:p w:rsidR="009C684F" w:rsidRPr="00E17BEC" w:rsidRDefault="009C684F" w:rsidP="009C684F">
      <w:pPr>
        <w:pStyle w:val="Akapitzlist"/>
        <w:autoSpaceDE w:val="0"/>
        <w:autoSpaceDN w:val="0"/>
        <w:adjustRightInd w:val="0"/>
        <w:spacing w:before="0" w:after="0"/>
        <w:rPr>
          <w:rFonts w:eastAsia="Calibri" w:cs="Times New Roman"/>
          <w:lang w:eastAsia="pl-PL"/>
        </w:rPr>
      </w:pPr>
      <w:r w:rsidRPr="00E17BEC">
        <w:rPr>
          <w:rFonts w:eastAsia="Calibri" w:cs="Times New Roman"/>
          <w:lang w:eastAsia="pl-PL"/>
        </w:rPr>
        <w:t xml:space="preserve">- budowę autostrady A2 do wschodnich granic województwa, </w:t>
      </w:r>
    </w:p>
    <w:p w:rsidR="009C684F" w:rsidRPr="00E17BEC" w:rsidRDefault="009C684F" w:rsidP="009C684F">
      <w:pPr>
        <w:pStyle w:val="Akapitzlist"/>
        <w:autoSpaceDE w:val="0"/>
        <w:autoSpaceDN w:val="0"/>
        <w:adjustRightInd w:val="0"/>
        <w:spacing w:before="0" w:after="0"/>
        <w:rPr>
          <w:rFonts w:eastAsia="Calibri" w:cs="Times New Roman"/>
          <w:lang w:eastAsia="pl-PL"/>
        </w:rPr>
      </w:pPr>
      <w:r w:rsidRPr="00E17BEC">
        <w:rPr>
          <w:rFonts w:eastAsia="Calibri" w:cs="Times New Roman"/>
          <w:lang w:eastAsia="pl-PL"/>
        </w:rPr>
        <w:t>- odtworzenie połączenia kolejowego Siedlce – Ostrołęka – Olsztyn w celach umożliwienia rozwoju przewozów pasażerskich i towarowych.</w:t>
      </w:r>
    </w:p>
    <w:p w:rsidR="009C684F" w:rsidRPr="00E17BEC" w:rsidRDefault="009C684F" w:rsidP="009C684F">
      <w:pPr>
        <w:pStyle w:val="Akapitzlist"/>
        <w:numPr>
          <w:ilvl w:val="0"/>
          <w:numId w:val="174"/>
        </w:numPr>
        <w:autoSpaceDE w:val="0"/>
        <w:autoSpaceDN w:val="0"/>
        <w:adjustRightInd w:val="0"/>
        <w:spacing w:after="0"/>
        <w:ind w:left="284" w:hanging="284"/>
        <w:rPr>
          <w:rFonts w:eastAsia="Calibri" w:cs="Times New Roman"/>
          <w:lang w:eastAsia="pl-PL"/>
        </w:rPr>
      </w:pPr>
      <w:r>
        <w:rPr>
          <w:rFonts w:eastAsia="Calibri" w:cs="Times New Roman"/>
          <w:lang w:eastAsia="pl-PL"/>
        </w:rPr>
        <w:t>r</w:t>
      </w:r>
      <w:r w:rsidRPr="00E17BEC">
        <w:rPr>
          <w:rFonts w:eastAsia="Calibri" w:cs="Times New Roman"/>
          <w:lang w:eastAsia="pl-PL"/>
        </w:rPr>
        <w:t xml:space="preserve">ozwój specjalizacji przemysłowych obszaru, w tym: </w:t>
      </w:r>
    </w:p>
    <w:p w:rsidR="009C684F" w:rsidRDefault="009C684F" w:rsidP="009C684F">
      <w:pPr>
        <w:pStyle w:val="Akapitzlist"/>
        <w:autoSpaceDE w:val="0"/>
        <w:autoSpaceDN w:val="0"/>
        <w:adjustRightInd w:val="0"/>
        <w:spacing w:before="0" w:after="0"/>
        <w:rPr>
          <w:rFonts w:eastAsia="Calibri" w:cs="Times New Roman"/>
          <w:lang w:eastAsia="pl-PL"/>
        </w:rPr>
      </w:pPr>
      <w:r w:rsidRPr="00E17BEC">
        <w:rPr>
          <w:rFonts w:eastAsia="Calibri" w:cs="Times New Roman"/>
          <w:lang w:eastAsia="pl-PL"/>
        </w:rPr>
        <w:t xml:space="preserve">- umacnianie wykształconych specjalizacji przemysłu: energetycznego, papierniczego, celulozowego, drzewnego, maszynowego, metalowego. </w:t>
      </w:r>
    </w:p>
    <w:p w:rsidR="009C684F" w:rsidRPr="00E17BEC" w:rsidRDefault="009C684F" w:rsidP="009C684F">
      <w:pPr>
        <w:pStyle w:val="Akapitzlist"/>
        <w:numPr>
          <w:ilvl w:val="0"/>
          <w:numId w:val="174"/>
        </w:numPr>
        <w:autoSpaceDE w:val="0"/>
        <w:autoSpaceDN w:val="0"/>
        <w:adjustRightInd w:val="0"/>
        <w:spacing w:before="0" w:after="0"/>
        <w:ind w:left="284" w:hanging="284"/>
        <w:rPr>
          <w:rFonts w:eastAsia="Calibri" w:cs="Times New Roman"/>
          <w:lang w:eastAsia="pl-PL"/>
        </w:rPr>
      </w:pPr>
      <w:r>
        <w:rPr>
          <w:rFonts w:eastAsia="Calibri" w:cs="Times New Roman"/>
          <w:lang w:eastAsia="pl-PL"/>
        </w:rPr>
        <w:t>p</w:t>
      </w:r>
      <w:r w:rsidRPr="00E17BEC">
        <w:rPr>
          <w:rFonts w:eastAsia="Calibri" w:cs="Times New Roman"/>
          <w:lang w:eastAsia="pl-PL"/>
        </w:rPr>
        <w:t xml:space="preserve">oprawę jakości i dostępności usług publicznych, poprzez: </w:t>
      </w:r>
    </w:p>
    <w:p w:rsidR="009C684F" w:rsidRPr="00E17BEC" w:rsidRDefault="009C684F" w:rsidP="009C684F">
      <w:pPr>
        <w:pStyle w:val="Akapitzlist"/>
        <w:autoSpaceDE w:val="0"/>
        <w:autoSpaceDN w:val="0"/>
        <w:adjustRightInd w:val="0"/>
        <w:spacing w:before="0" w:after="0"/>
        <w:rPr>
          <w:rFonts w:eastAsia="Calibri" w:cs="Times New Roman"/>
          <w:lang w:eastAsia="pl-PL"/>
        </w:rPr>
      </w:pPr>
      <w:r w:rsidRPr="00E17BEC">
        <w:rPr>
          <w:rFonts w:eastAsia="Calibri" w:cs="Times New Roman"/>
          <w:lang w:eastAsia="pl-PL"/>
        </w:rPr>
        <w:t xml:space="preserve">- rozwój Uniwersytetu Przyrodniczego-Humanistycznego w Siedlcach, </w:t>
      </w:r>
    </w:p>
    <w:p w:rsidR="009C684F" w:rsidRPr="00E17BEC" w:rsidRDefault="009C684F" w:rsidP="009C684F">
      <w:pPr>
        <w:pStyle w:val="Akapitzlist"/>
        <w:autoSpaceDE w:val="0"/>
        <w:autoSpaceDN w:val="0"/>
        <w:adjustRightInd w:val="0"/>
        <w:spacing w:before="0" w:after="0"/>
        <w:rPr>
          <w:rFonts w:eastAsia="Calibri" w:cs="Times New Roman"/>
          <w:lang w:eastAsia="pl-PL"/>
        </w:rPr>
      </w:pPr>
      <w:r w:rsidRPr="00E17BEC">
        <w:rPr>
          <w:rFonts w:eastAsia="Calibri" w:cs="Times New Roman"/>
          <w:lang w:eastAsia="pl-PL"/>
        </w:rPr>
        <w:t xml:space="preserve">- utworzenie publicznej wyższej szkoły zawodowej w Ostrołęce. </w:t>
      </w:r>
    </w:p>
    <w:p w:rsidR="009C684F" w:rsidRPr="00E17BEC" w:rsidRDefault="009C684F" w:rsidP="009C684F">
      <w:pPr>
        <w:pStyle w:val="Akapitzlist"/>
        <w:numPr>
          <w:ilvl w:val="0"/>
          <w:numId w:val="174"/>
        </w:numPr>
        <w:autoSpaceDE w:val="0"/>
        <w:autoSpaceDN w:val="0"/>
        <w:adjustRightInd w:val="0"/>
        <w:spacing w:before="0" w:after="0"/>
        <w:ind w:left="284" w:hanging="284"/>
        <w:rPr>
          <w:rFonts w:eastAsia="Calibri" w:cs="Times New Roman"/>
          <w:lang w:eastAsia="pl-PL"/>
        </w:rPr>
      </w:pPr>
      <w:r>
        <w:rPr>
          <w:rFonts w:eastAsia="Calibri" w:cs="Times New Roman"/>
          <w:lang w:eastAsia="pl-PL"/>
        </w:rPr>
        <w:t>p</w:t>
      </w:r>
      <w:r w:rsidRPr="00E17BEC">
        <w:rPr>
          <w:rFonts w:eastAsia="Calibri" w:cs="Times New Roman"/>
          <w:lang w:eastAsia="pl-PL"/>
        </w:rPr>
        <w:t xml:space="preserve">rzekształcenia w rolnictwie, w tym głównie: </w:t>
      </w:r>
    </w:p>
    <w:p w:rsidR="009C684F" w:rsidRPr="00E17BEC" w:rsidRDefault="009C684F" w:rsidP="009C684F">
      <w:pPr>
        <w:pStyle w:val="Akapitzlist"/>
        <w:autoSpaceDE w:val="0"/>
        <w:autoSpaceDN w:val="0"/>
        <w:adjustRightInd w:val="0"/>
        <w:spacing w:after="0"/>
        <w:rPr>
          <w:rFonts w:eastAsia="Calibri" w:cs="Times New Roman"/>
          <w:lang w:eastAsia="pl-PL"/>
        </w:rPr>
      </w:pPr>
      <w:r w:rsidRPr="00E17BEC">
        <w:rPr>
          <w:rFonts w:eastAsia="Calibri" w:cs="Times New Roman"/>
          <w:lang w:eastAsia="pl-PL"/>
        </w:rPr>
        <w:t xml:space="preserve">- sprzężenie potencjału naukowego Uniwersytetu Przyrodniczego-Humanistycznego </w:t>
      </w:r>
      <w:r>
        <w:rPr>
          <w:rFonts w:eastAsia="Calibri" w:cs="Times New Roman"/>
          <w:lang w:eastAsia="pl-PL"/>
        </w:rPr>
        <w:br/>
      </w:r>
      <w:r w:rsidRPr="00E17BEC">
        <w:rPr>
          <w:rFonts w:eastAsia="Calibri" w:cs="Times New Roman"/>
          <w:lang w:eastAsia="pl-PL"/>
        </w:rPr>
        <w:t xml:space="preserve">w Siedlcach z sektorem rolniczym subregionu w celu zwiększenia efektywności sektora rolniczego, </w:t>
      </w:r>
    </w:p>
    <w:p w:rsidR="009C684F" w:rsidRPr="00325918" w:rsidRDefault="009C684F" w:rsidP="009C684F">
      <w:pPr>
        <w:rPr>
          <w:rFonts w:eastAsia="Calibri" w:cs="Times New Roman"/>
        </w:rPr>
      </w:pPr>
      <w:r w:rsidRPr="00E17BEC">
        <w:rPr>
          <w:rFonts w:eastAsia="Calibri" w:cs="Times New Roman"/>
          <w:lang w:eastAsia="pl-PL"/>
        </w:rPr>
        <w:t>- wspieranie grup producenckich oraz klastrów, zwłaszcza w zakresie surowców energetycznych, mleczarstwa, produkcji owoców i warzyw, pszczelarstwa.</w:t>
      </w:r>
    </w:p>
    <w:p w:rsidR="009C684F" w:rsidRDefault="009C684F" w:rsidP="009C684F">
      <w:pPr>
        <w:keepNext/>
        <w:jc w:val="center"/>
      </w:pPr>
      <w:r>
        <w:rPr>
          <w:rFonts w:eastAsia="Calibri" w:cs="Times New Roman"/>
          <w:noProof/>
          <w:sz w:val="14"/>
          <w:lang w:eastAsia="pl-PL"/>
        </w:rPr>
        <w:lastRenderedPageBreak/>
        <w:drawing>
          <wp:inline distT="0" distB="0" distL="0" distR="0">
            <wp:extent cx="4013859" cy="5882418"/>
            <wp:effectExtent l="0" t="0" r="5715" b="4445"/>
            <wp:docPr id="449"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2"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018904" cy="5889812"/>
                    </a:xfrm>
                    <a:prstGeom prst="rect">
                      <a:avLst/>
                    </a:prstGeom>
                    <a:noFill/>
                    <a:ln>
                      <a:noFill/>
                    </a:ln>
                  </pic:spPr>
                </pic:pic>
              </a:graphicData>
            </a:graphic>
          </wp:inline>
        </w:drawing>
      </w:r>
      <w:bookmarkStart w:id="1008" w:name="_GoBack"/>
      <w:bookmarkEnd w:id="1008"/>
    </w:p>
    <w:p w:rsidR="009C684F" w:rsidRDefault="009C684F" w:rsidP="009C684F">
      <w:pPr>
        <w:jc w:val="center"/>
        <w:rPr>
          <w:i/>
          <w:sz w:val="16"/>
        </w:rPr>
      </w:pPr>
      <w:bookmarkStart w:id="1009" w:name="_Toc14687256"/>
      <w:bookmarkStart w:id="1010" w:name="_Toc86755491"/>
      <w:r w:rsidRPr="003268C1">
        <w:rPr>
          <w:b/>
          <w:bCs/>
          <w:sz w:val="20"/>
          <w:szCs w:val="20"/>
        </w:rPr>
        <w:t xml:space="preserve">Rysunek </w:t>
      </w:r>
      <w:r w:rsidR="00AD46FC" w:rsidRPr="003268C1">
        <w:rPr>
          <w:b/>
          <w:bCs/>
          <w:sz w:val="20"/>
          <w:szCs w:val="20"/>
        </w:rPr>
        <w:fldChar w:fldCharType="begin"/>
      </w:r>
      <w:r w:rsidRPr="003268C1">
        <w:rPr>
          <w:b/>
          <w:bCs/>
          <w:sz w:val="20"/>
          <w:szCs w:val="20"/>
        </w:rPr>
        <w:instrText xml:space="preserve"> SEQ Rysunek \* ARABIC </w:instrText>
      </w:r>
      <w:r w:rsidR="00AD46FC" w:rsidRPr="003268C1">
        <w:rPr>
          <w:b/>
          <w:bCs/>
          <w:sz w:val="20"/>
          <w:szCs w:val="20"/>
        </w:rPr>
        <w:fldChar w:fldCharType="separate"/>
      </w:r>
      <w:r w:rsidR="00A957C7">
        <w:rPr>
          <w:b/>
          <w:bCs/>
          <w:noProof/>
          <w:sz w:val="20"/>
          <w:szCs w:val="20"/>
        </w:rPr>
        <w:t>12</w:t>
      </w:r>
      <w:r w:rsidR="00AD46FC" w:rsidRPr="003268C1">
        <w:rPr>
          <w:b/>
          <w:bCs/>
          <w:sz w:val="20"/>
          <w:szCs w:val="20"/>
        </w:rPr>
        <w:fldChar w:fldCharType="end"/>
      </w:r>
      <w:r w:rsidRPr="003268C1">
        <w:rPr>
          <w:b/>
          <w:bCs/>
          <w:sz w:val="20"/>
          <w:szCs w:val="20"/>
        </w:rPr>
        <w:t>.</w:t>
      </w:r>
      <w:r w:rsidRPr="003268C1">
        <w:rPr>
          <w:sz w:val="20"/>
          <w:szCs w:val="20"/>
        </w:rPr>
        <w:t xml:space="preserve">Obszary strategicznej interwencji według MBPR </w:t>
      </w:r>
      <w:r>
        <w:br/>
      </w:r>
      <w:r w:rsidRPr="003268C1">
        <w:rPr>
          <w:i/>
          <w:sz w:val="16"/>
        </w:rPr>
        <w:t>Źródło: SRWM do 2030 r. Innowacyjne Mazowsze</w:t>
      </w:r>
      <w:bookmarkEnd w:id="1009"/>
      <w:bookmarkEnd w:id="1010"/>
    </w:p>
    <w:p w:rsidR="009C684F" w:rsidRDefault="009C684F" w:rsidP="009C684F">
      <w:pPr>
        <w:pStyle w:val="Nagwek2"/>
      </w:pPr>
      <w:bookmarkStart w:id="1011" w:name="_Toc88222462"/>
      <w:r>
        <w:t>15.2. UWARUNKOWANIA WYNIKAJĄCE Z DOKUMENTÓW SZCZEBLA LOKALNEGO</w:t>
      </w:r>
      <w:bookmarkEnd w:id="1011"/>
    </w:p>
    <w:p w:rsidR="009C684F" w:rsidRPr="00BF15E4" w:rsidRDefault="009C684F" w:rsidP="009C684F">
      <w:pPr>
        <w:pStyle w:val="Nagwek3"/>
      </w:pPr>
      <w:bookmarkStart w:id="1012" w:name="_Toc462735308"/>
      <w:bookmarkStart w:id="1013" w:name="_Toc506802955"/>
      <w:bookmarkStart w:id="1014" w:name="_Toc88222463"/>
      <w:r>
        <w:t xml:space="preserve">15.2.1. </w:t>
      </w:r>
      <w:r w:rsidRPr="003F5562">
        <w:t xml:space="preserve">Strategia Rozwoju </w:t>
      </w:r>
      <w:bookmarkEnd w:id="1012"/>
      <w:bookmarkEnd w:id="1013"/>
      <w:r>
        <w:t>Miasta Ostrołęki do roku 2020</w:t>
      </w:r>
      <w:bookmarkEnd w:id="1014"/>
    </w:p>
    <w:p w:rsidR="009C684F" w:rsidRPr="00325918" w:rsidRDefault="009C684F" w:rsidP="009C684F">
      <w:pPr>
        <w:ind w:firstLine="426"/>
        <w:rPr>
          <w:rFonts w:eastAsia="Calibri" w:cs="Times New Roman"/>
          <w:lang w:eastAsia="pl-PL"/>
        </w:rPr>
      </w:pPr>
      <w:r w:rsidRPr="00325918">
        <w:rPr>
          <w:rFonts w:eastAsia="Calibri" w:cs="Times New Roman"/>
        </w:rPr>
        <w:t xml:space="preserve">Strategia Rozwoju </w:t>
      </w:r>
      <w:r>
        <w:rPr>
          <w:rFonts w:eastAsia="Calibri" w:cs="Times New Roman"/>
        </w:rPr>
        <w:t xml:space="preserve">Miasta Ostrołęka do roku </w:t>
      </w:r>
      <w:r w:rsidRPr="00325918">
        <w:rPr>
          <w:rFonts w:eastAsia="Calibri" w:cs="Times New Roman"/>
        </w:rPr>
        <w:t>2020 została przyjęta</w:t>
      </w:r>
      <w:r>
        <w:rPr>
          <w:rFonts w:eastAsia="Calibri" w:cs="Times New Roman"/>
        </w:rPr>
        <w:t xml:space="preserve"> u</w:t>
      </w:r>
      <w:r w:rsidRPr="00F41B03">
        <w:rPr>
          <w:rFonts w:eastAsia="Calibri" w:cs="Times New Roman"/>
        </w:rPr>
        <w:t>chwał</w:t>
      </w:r>
      <w:r>
        <w:rPr>
          <w:rFonts w:eastAsia="Calibri" w:cs="Times New Roman"/>
        </w:rPr>
        <w:t>ą</w:t>
      </w:r>
      <w:r w:rsidRPr="00F41B03">
        <w:rPr>
          <w:rFonts w:eastAsia="Calibri" w:cs="Times New Roman"/>
        </w:rPr>
        <w:t xml:space="preserve"> Nr 246/XXI/2012 Rady Miasta Ostrołęki z dnia 23 lutego 2012 r. w sprawie przyjęcia Strategii Rozwoj</w:t>
      </w:r>
      <w:r>
        <w:rPr>
          <w:rFonts w:eastAsia="Calibri" w:cs="Times New Roman"/>
        </w:rPr>
        <w:t>u Miasta Ostrołęki do roku 2020</w:t>
      </w:r>
      <w:r w:rsidRPr="00325918">
        <w:rPr>
          <w:rFonts w:eastAsia="Calibri" w:cs="Times New Roman"/>
        </w:rPr>
        <w:t xml:space="preserve">.  </w:t>
      </w:r>
      <w:r w:rsidRPr="00325918">
        <w:rPr>
          <w:rFonts w:eastAsia="Calibri" w:cs="Times New Roman"/>
          <w:lang w:eastAsia="pl-PL"/>
        </w:rPr>
        <w:t xml:space="preserve">Określa ona priorytety i cele polityki rozwoju społeczno-gospodarczego prowadzonego na obszarze danej jednostki. Niniejszy dokument strategiczny stanowi również podstawę do opracowania i wdrożenia na terenie </w:t>
      </w:r>
      <w:r>
        <w:rPr>
          <w:rFonts w:eastAsia="Calibri" w:cs="Times New Roman"/>
          <w:lang w:eastAsia="pl-PL"/>
        </w:rPr>
        <w:t>miasta</w:t>
      </w:r>
      <w:r w:rsidRPr="00325918">
        <w:rPr>
          <w:rFonts w:eastAsia="Calibri" w:cs="Times New Roman"/>
          <w:lang w:eastAsia="pl-PL"/>
        </w:rPr>
        <w:t xml:space="preserve"> projektów współfinansowanych ze środków zewnętrznych. </w:t>
      </w:r>
      <w:r w:rsidRPr="00F41B03">
        <w:rPr>
          <w:rFonts w:eastAsia="Calibri" w:cs="Times New Roman"/>
          <w:lang w:eastAsia="pl-PL"/>
        </w:rPr>
        <w:t>Przyczyną podjęcia prac nad aktualizacją Strategii Rozwoju Miasta O</w:t>
      </w:r>
      <w:r>
        <w:rPr>
          <w:rFonts w:eastAsia="Calibri" w:cs="Times New Roman"/>
          <w:lang w:eastAsia="pl-PL"/>
        </w:rPr>
        <w:t xml:space="preserve">strołęki na lata 2000–2010 była </w:t>
      </w:r>
      <w:r w:rsidRPr="00F41B03">
        <w:rPr>
          <w:rFonts w:eastAsia="Calibri" w:cs="Times New Roman"/>
          <w:lang w:eastAsia="pl-PL"/>
        </w:rPr>
        <w:t>konieczność uaktualnienia założeń rozwojowych miasta i dostosowania ich do obecnej sytuacji społeczno</w:t>
      </w:r>
      <w:r>
        <w:rPr>
          <w:rFonts w:eastAsia="Calibri" w:cs="Times New Roman"/>
          <w:lang w:eastAsia="pl-PL"/>
        </w:rPr>
        <w:t>-</w:t>
      </w:r>
      <w:r w:rsidRPr="00F41B03">
        <w:rPr>
          <w:rFonts w:eastAsia="Calibri" w:cs="Times New Roman"/>
          <w:lang w:eastAsia="pl-PL"/>
        </w:rPr>
        <w:t>gospodarczej.</w:t>
      </w:r>
    </w:p>
    <w:p w:rsidR="009C684F" w:rsidRDefault="009C684F" w:rsidP="009C684F">
      <w:pPr>
        <w:ind w:firstLine="426"/>
        <w:rPr>
          <w:rFonts w:eastAsia="Calibri" w:cs="Times New Roman"/>
          <w:lang w:eastAsia="pl-PL"/>
        </w:rPr>
      </w:pPr>
      <w:r w:rsidRPr="008E70FE">
        <w:rPr>
          <w:rFonts w:eastAsia="Calibri" w:cs="Times New Roman"/>
        </w:rPr>
        <w:t xml:space="preserve">Wizja Miasta Ostrołęka przyjęła brzmienie: </w:t>
      </w:r>
      <w:r w:rsidRPr="007E4272">
        <w:rPr>
          <w:rFonts w:eastAsia="Calibri" w:cs="Times New Roman"/>
          <w:b/>
          <w:i/>
        </w:rPr>
        <w:t xml:space="preserve">Ostrołęka – przyjazne mieszkańcom, przedsiębiorcom i inwestorom, dynamicznie rozwijające się miasto, budujące swoją przyszłość </w:t>
      </w:r>
      <w:r w:rsidRPr="007E4272">
        <w:rPr>
          <w:rFonts w:eastAsia="Calibri" w:cs="Times New Roman"/>
          <w:b/>
          <w:i/>
        </w:rPr>
        <w:br/>
        <w:t>z poszanowaniem dla bogatej historii.</w:t>
      </w:r>
      <w:r w:rsidR="000A6CA4">
        <w:rPr>
          <w:rFonts w:eastAsia="Calibri" w:cs="Times New Roman"/>
          <w:b/>
          <w:i/>
        </w:rPr>
        <w:t xml:space="preserve"> </w:t>
      </w:r>
      <w:r w:rsidRPr="008E70FE">
        <w:rPr>
          <w:rFonts w:eastAsia="Calibri" w:cs="Times New Roman"/>
        </w:rPr>
        <w:t>Określa ona stan docelowy, do którego władze lokalne oraz ich partnerzy będą dążyć, korzystając z potencjału własnego oraz szans</w:t>
      </w:r>
      <w:r w:rsidRPr="00325918">
        <w:rPr>
          <w:rFonts w:eastAsia="Calibri" w:cs="Times New Roman"/>
        </w:rPr>
        <w:t xml:space="preserve"> pojawiających się w najbliższym </w:t>
      </w:r>
      <w:r w:rsidRPr="00325918">
        <w:rPr>
          <w:rFonts w:eastAsia="Calibri" w:cs="Times New Roman"/>
        </w:rPr>
        <w:lastRenderedPageBreak/>
        <w:t xml:space="preserve">otoczeniu. </w:t>
      </w:r>
      <w:r w:rsidRPr="002B0C01">
        <w:rPr>
          <w:rFonts w:eastAsia="Calibri" w:cs="Times New Roman"/>
        </w:rPr>
        <w:t xml:space="preserve">Wizja rozwoju miasta zostanie osiągnięta poprzez dążenie do realizacji określonych </w:t>
      </w:r>
      <w:r w:rsidR="000A6CA4" w:rsidRPr="002B0C01">
        <w:rPr>
          <w:rFonts w:eastAsia="Calibri" w:cs="Times New Roman"/>
        </w:rPr>
        <w:t>celów strategicznych</w:t>
      </w:r>
      <w:r w:rsidRPr="002B0C01">
        <w:rPr>
          <w:rFonts w:eastAsia="Calibri" w:cs="Times New Roman"/>
        </w:rPr>
        <w:t>, tj. poprzez realizację przypisanych do nich programów i zadań strategicznych.</w:t>
      </w:r>
    </w:p>
    <w:p w:rsidR="009C684F" w:rsidRPr="008E70FE" w:rsidRDefault="009C684F" w:rsidP="009C684F">
      <w:pPr>
        <w:ind w:firstLine="426"/>
        <w:rPr>
          <w:rFonts w:eastAsia="Calibri" w:cs="Times New Roman"/>
        </w:rPr>
      </w:pPr>
      <w:r w:rsidRPr="008E70FE">
        <w:rPr>
          <w:rFonts w:eastAsia="Calibri" w:cs="Times New Roman"/>
          <w:lang w:eastAsia="pl-PL"/>
        </w:rPr>
        <w:t xml:space="preserve">Strategia rozwoju miasta Ostrołęka nie posiada sformułowanej misji. </w:t>
      </w:r>
    </w:p>
    <w:p w:rsidR="009C684F" w:rsidRPr="008E70FE" w:rsidRDefault="009C684F" w:rsidP="009C684F">
      <w:pPr>
        <w:ind w:firstLine="426"/>
      </w:pPr>
      <w:r w:rsidRPr="008E70FE">
        <w:rPr>
          <w:rFonts w:eastAsia="Calibri" w:cs="Times New Roman"/>
        </w:rPr>
        <w:t xml:space="preserve">Zgodnie ze Strategią, aby dążyć do realizacji wizji miasta należy określić zgodne z nimi cele. Dlatego w strategii wyróżnione zostały trzy poziomy planowania strategicznego: cele strategiczne, programy strategiczne oraz zadania strategiczne. Obszary rozwojowe miasta są zależne od siebie i wzajemnie się przenikają. Wyznacznikami docelowych kierunków rozwoju miasta Ostrołęka są cele strategiczne, których osiągnięcie umożliwi realizacja </w:t>
      </w:r>
      <w:r w:rsidR="00314868">
        <w:rPr>
          <w:rFonts w:eastAsia="Calibri" w:cs="Times New Roman"/>
        </w:rPr>
        <w:t>konkretnych celów operacyjnych</w:t>
      </w:r>
      <w:r w:rsidRPr="008E70FE">
        <w:rPr>
          <w:rFonts w:eastAsia="Calibri" w:cs="Times New Roman"/>
        </w:rPr>
        <w:t>.</w:t>
      </w:r>
    </w:p>
    <w:p w:rsidR="00314868" w:rsidRDefault="00314868" w:rsidP="00324EA5">
      <w:pPr>
        <w:pStyle w:val="Legenda"/>
      </w:pPr>
      <w:bookmarkStart w:id="1015" w:name="_Toc86755351"/>
      <w:bookmarkStart w:id="1016" w:name="_Toc14115868"/>
      <w:r>
        <w:t xml:space="preserve">Tabela </w:t>
      </w:r>
      <w:fldSimple w:instr=" SEQ Tabela \* ARABIC ">
        <w:r w:rsidR="00A957C7">
          <w:rPr>
            <w:noProof/>
          </w:rPr>
          <w:t>39</w:t>
        </w:r>
      </w:fldSimple>
      <w:r>
        <w:t xml:space="preserve"> </w:t>
      </w:r>
      <w:r w:rsidRPr="005A0743">
        <w:t>Struktura celów strategicznych zawarta w SR Miasta Ostrołęka do roku 2020</w:t>
      </w:r>
      <w:bookmarkEnd w:id="101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877"/>
        <w:gridCol w:w="6303"/>
      </w:tblGrid>
      <w:tr w:rsidR="009C684F" w:rsidRPr="008E70FE" w:rsidTr="00132414">
        <w:trPr>
          <w:trHeight w:val="525"/>
        </w:trPr>
        <w:tc>
          <w:tcPr>
            <w:tcW w:w="2877" w:type="dxa"/>
            <w:vMerge w:val="restart"/>
            <w:shd w:val="clear" w:color="auto" w:fill="auto"/>
          </w:tcPr>
          <w:bookmarkEnd w:id="1016"/>
          <w:p w:rsidR="009C684F" w:rsidRPr="008E70FE" w:rsidRDefault="009C684F" w:rsidP="00132414">
            <w:pPr>
              <w:jc w:val="left"/>
              <w:rPr>
                <w:rFonts w:eastAsia="Calibri" w:cs="Times New Roman"/>
                <w:sz w:val="18"/>
                <w:szCs w:val="16"/>
              </w:rPr>
            </w:pPr>
            <w:r w:rsidRPr="008E70FE">
              <w:rPr>
                <w:rFonts w:eastAsia="Calibri" w:cs="Times New Roman"/>
                <w:sz w:val="18"/>
                <w:szCs w:val="16"/>
              </w:rPr>
              <w:t xml:space="preserve">Cel strategiczny I: </w:t>
            </w:r>
          </w:p>
          <w:p w:rsidR="009C684F" w:rsidRPr="008E70FE" w:rsidRDefault="009C684F" w:rsidP="00132414">
            <w:pPr>
              <w:jc w:val="left"/>
              <w:rPr>
                <w:rFonts w:eastAsia="Calibri" w:cs="Times New Roman"/>
                <w:sz w:val="18"/>
                <w:szCs w:val="16"/>
              </w:rPr>
            </w:pPr>
            <w:r w:rsidRPr="008E70FE">
              <w:rPr>
                <w:rFonts w:eastAsia="Calibri" w:cs="Times New Roman"/>
                <w:sz w:val="18"/>
                <w:szCs w:val="16"/>
              </w:rPr>
              <w:t>----------------------------------------</w:t>
            </w:r>
          </w:p>
          <w:p w:rsidR="009C684F" w:rsidRPr="008E70FE" w:rsidRDefault="009C684F" w:rsidP="00132414">
            <w:pPr>
              <w:jc w:val="left"/>
              <w:rPr>
                <w:rFonts w:eastAsia="Calibri" w:cs="Times New Roman"/>
                <w:b/>
                <w:sz w:val="18"/>
                <w:szCs w:val="16"/>
              </w:rPr>
            </w:pPr>
            <w:r w:rsidRPr="008E70FE">
              <w:rPr>
                <w:rFonts w:eastAsia="Calibri" w:cs="Times New Roman"/>
                <w:b/>
                <w:sz w:val="18"/>
                <w:szCs w:val="16"/>
              </w:rPr>
              <w:t xml:space="preserve">POPRAWA JAKOŚCI ŻYCIA </w:t>
            </w:r>
            <w:r w:rsidRPr="008E70FE">
              <w:rPr>
                <w:rFonts w:eastAsia="Calibri" w:cs="Times New Roman"/>
                <w:b/>
                <w:sz w:val="18"/>
                <w:szCs w:val="16"/>
              </w:rPr>
              <w:br/>
              <w:t>W MIEŚCIE</w:t>
            </w:r>
          </w:p>
        </w:tc>
        <w:tc>
          <w:tcPr>
            <w:tcW w:w="6303" w:type="dxa"/>
            <w:shd w:val="clear" w:color="auto" w:fill="auto"/>
          </w:tcPr>
          <w:p w:rsidR="009C684F" w:rsidRPr="008E70FE" w:rsidRDefault="009C684F" w:rsidP="00132414">
            <w:pPr>
              <w:rPr>
                <w:rFonts w:eastAsia="Calibri" w:cs="Times New Roman"/>
                <w:sz w:val="18"/>
                <w:szCs w:val="16"/>
              </w:rPr>
            </w:pPr>
            <w:r w:rsidRPr="008E70FE">
              <w:rPr>
                <w:rFonts w:eastAsia="Calibri" w:cs="Times New Roman"/>
                <w:b/>
                <w:sz w:val="18"/>
                <w:szCs w:val="16"/>
              </w:rPr>
              <w:t xml:space="preserve">Program strategiczny I.1. </w:t>
            </w:r>
            <w:r w:rsidRPr="007E4272">
              <w:rPr>
                <w:rFonts w:eastAsia="Calibri" w:cs="Times New Roman"/>
                <w:sz w:val="18"/>
                <w:szCs w:val="16"/>
              </w:rPr>
              <w:t>Zwiększenie dostępności komunikacyjnej miasta</w:t>
            </w:r>
          </w:p>
        </w:tc>
      </w:tr>
      <w:tr w:rsidR="009C684F" w:rsidRPr="008E70FE" w:rsidTr="00132414">
        <w:trPr>
          <w:trHeight w:val="348"/>
        </w:trPr>
        <w:tc>
          <w:tcPr>
            <w:tcW w:w="2877" w:type="dxa"/>
            <w:vMerge/>
            <w:shd w:val="clear" w:color="auto" w:fill="auto"/>
          </w:tcPr>
          <w:p w:rsidR="009C684F" w:rsidRPr="008E70FE" w:rsidRDefault="009C684F" w:rsidP="00132414">
            <w:pPr>
              <w:jc w:val="left"/>
              <w:rPr>
                <w:rFonts w:eastAsia="Calibri" w:cs="Times New Roman"/>
                <w:sz w:val="18"/>
                <w:szCs w:val="16"/>
              </w:rPr>
            </w:pPr>
          </w:p>
        </w:tc>
        <w:tc>
          <w:tcPr>
            <w:tcW w:w="6303" w:type="dxa"/>
            <w:shd w:val="clear" w:color="auto" w:fill="auto"/>
          </w:tcPr>
          <w:p w:rsidR="009C684F" w:rsidRPr="008E70FE" w:rsidRDefault="009C684F" w:rsidP="00132414">
            <w:pPr>
              <w:rPr>
                <w:rFonts w:eastAsia="Calibri" w:cs="Times New Roman"/>
                <w:sz w:val="18"/>
                <w:szCs w:val="16"/>
              </w:rPr>
            </w:pPr>
            <w:r w:rsidRPr="008E70FE">
              <w:rPr>
                <w:rFonts w:eastAsia="Calibri" w:cs="Times New Roman"/>
                <w:b/>
                <w:sz w:val="18"/>
                <w:szCs w:val="16"/>
              </w:rPr>
              <w:t xml:space="preserve">Program strategiczny I.2. </w:t>
            </w:r>
            <w:r w:rsidRPr="008E70FE">
              <w:rPr>
                <w:rFonts w:eastAsia="Calibri" w:cs="Times New Roman"/>
                <w:sz w:val="18"/>
                <w:szCs w:val="16"/>
              </w:rPr>
              <w:t>Podnoszenie jakości kapitału ludzkiego Ostrołęki</w:t>
            </w:r>
          </w:p>
        </w:tc>
      </w:tr>
      <w:tr w:rsidR="009C684F" w:rsidRPr="008E70FE" w:rsidTr="00132414">
        <w:trPr>
          <w:trHeight w:val="348"/>
        </w:trPr>
        <w:tc>
          <w:tcPr>
            <w:tcW w:w="2877" w:type="dxa"/>
            <w:vMerge/>
            <w:shd w:val="clear" w:color="auto" w:fill="auto"/>
          </w:tcPr>
          <w:p w:rsidR="009C684F" w:rsidRPr="008E70FE" w:rsidRDefault="009C684F" w:rsidP="00132414">
            <w:pPr>
              <w:jc w:val="left"/>
              <w:rPr>
                <w:rFonts w:eastAsia="Calibri" w:cs="Times New Roman"/>
                <w:sz w:val="18"/>
                <w:szCs w:val="16"/>
              </w:rPr>
            </w:pPr>
          </w:p>
        </w:tc>
        <w:tc>
          <w:tcPr>
            <w:tcW w:w="6303" w:type="dxa"/>
            <w:shd w:val="clear" w:color="auto" w:fill="auto"/>
          </w:tcPr>
          <w:p w:rsidR="009C684F" w:rsidRPr="008E70FE" w:rsidRDefault="009C684F" w:rsidP="00132414">
            <w:pPr>
              <w:rPr>
                <w:rFonts w:eastAsia="Calibri" w:cs="Times New Roman"/>
                <w:sz w:val="18"/>
                <w:szCs w:val="16"/>
              </w:rPr>
            </w:pPr>
            <w:r w:rsidRPr="008E70FE">
              <w:rPr>
                <w:rFonts w:eastAsia="Calibri" w:cs="Times New Roman"/>
                <w:b/>
                <w:sz w:val="18"/>
                <w:szCs w:val="16"/>
              </w:rPr>
              <w:t xml:space="preserve">Program strategiczny I.3. </w:t>
            </w:r>
            <w:r w:rsidRPr="008E70FE">
              <w:rPr>
                <w:rFonts w:eastAsia="Calibri" w:cs="Times New Roman"/>
                <w:sz w:val="18"/>
                <w:szCs w:val="16"/>
              </w:rPr>
              <w:t>Poprawa bezpieczeństwa w mieście</w:t>
            </w:r>
          </w:p>
        </w:tc>
      </w:tr>
      <w:tr w:rsidR="009C684F" w:rsidRPr="008E70FE" w:rsidTr="00132414">
        <w:trPr>
          <w:trHeight w:val="348"/>
        </w:trPr>
        <w:tc>
          <w:tcPr>
            <w:tcW w:w="2877" w:type="dxa"/>
            <w:vMerge/>
            <w:shd w:val="clear" w:color="auto" w:fill="auto"/>
          </w:tcPr>
          <w:p w:rsidR="009C684F" w:rsidRPr="008E70FE" w:rsidRDefault="009C684F" w:rsidP="00132414">
            <w:pPr>
              <w:jc w:val="left"/>
              <w:rPr>
                <w:rFonts w:eastAsia="Calibri" w:cs="Times New Roman"/>
                <w:sz w:val="18"/>
                <w:szCs w:val="16"/>
              </w:rPr>
            </w:pPr>
          </w:p>
        </w:tc>
        <w:tc>
          <w:tcPr>
            <w:tcW w:w="6303" w:type="dxa"/>
            <w:shd w:val="clear" w:color="auto" w:fill="auto"/>
          </w:tcPr>
          <w:p w:rsidR="009C684F" w:rsidRPr="008E70FE" w:rsidRDefault="009C684F" w:rsidP="00132414">
            <w:pPr>
              <w:rPr>
                <w:rFonts w:eastAsia="Calibri" w:cs="Times New Roman"/>
                <w:sz w:val="18"/>
                <w:szCs w:val="16"/>
              </w:rPr>
            </w:pPr>
            <w:r w:rsidRPr="008E70FE">
              <w:rPr>
                <w:rFonts w:eastAsia="Calibri" w:cs="Times New Roman"/>
                <w:b/>
                <w:sz w:val="18"/>
                <w:szCs w:val="16"/>
              </w:rPr>
              <w:t xml:space="preserve">Program strategiczny I.4. </w:t>
            </w:r>
            <w:r w:rsidRPr="008E70FE">
              <w:rPr>
                <w:rFonts w:eastAsia="Calibri" w:cs="Times New Roman"/>
                <w:sz w:val="18"/>
                <w:szCs w:val="16"/>
              </w:rPr>
              <w:t>Poprawa jakości środowiska naturalnego</w:t>
            </w:r>
          </w:p>
        </w:tc>
      </w:tr>
      <w:tr w:rsidR="009C684F" w:rsidRPr="008E70FE" w:rsidTr="00132414">
        <w:trPr>
          <w:trHeight w:val="348"/>
        </w:trPr>
        <w:tc>
          <w:tcPr>
            <w:tcW w:w="2877" w:type="dxa"/>
            <w:vMerge/>
            <w:shd w:val="clear" w:color="auto" w:fill="auto"/>
          </w:tcPr>
          <w:p w:rsidR="009C684F" w:rsidRPr="008E70FE" w:rsidRDefault="009C684F" w:rsidP="00132414">
            <w:pPr>
              <w:jc w:val="left"/>
              <w:rPr>
                <w:rFonts w:eastAsia="Calibri" w:cs="Times New Roman"/>
                <w:sz w:val="18"/>
                <w:szCs w:val="16"/>
              </w:rPr>
            </w:pPr>
          </w:p>
        </w:tc>
        <w:tc>
          <w:tcPr>
            <w:tcW w:w="6303" w:type="dxa"/>
            <w:shd w:val="clear" w:color="auto" w:fill="auto"/>
          </w:tcPr>
          <w:p w:rsidR="009C684F" w:rsidRPr="008E70FE" w:rsidRDefault="009C684F" w:rsidP="00132414">
            <w:pPr>
              <w:rPr>
                <w:rFonts w:eastAsia="Calibri" w:cs="Times New Roman"/>
                <w:sz w:val="18"/>
                <w:szCs w:val="16"/>
              </w:rPr>
            </w:pPr>
            <w:r w:rsidRPr="008E70FE">
              <w:rPr>
                <w:rFonts w:eastAsia="Calibri" w:cs="Times New Roman"/>
                <w:b/>
                <w:sz w:val="18"/>
                <w:szCs w:val="16"/>
              </w:rPr>
              <w:t xml:space="preserve">Program strategiczny I.5. </w:t>
            </w:r>
            <w:r w:rsidRPr="008E70FE">
              <w:rPr>
                <w:rFonts w:eastAsia="Calibri" w:cs="Times New Roman"/>
                <w:sz w:val="18"/>
                <w:szCs w:val="16"/>
              </w:rPr>
              <w:t>Dbanie o wizerunek miasta</w:t>
            </w:r>
          </w:p>
        </w:tc>
      </w:tr>
      <w:tr w:rsidR="009C684F" w:rsidRPr="008E70FE" w:rsidTr="00132414">
        <w:trPr>
          <w:trHeight w:val="348"/>
        </w:trPr>
        <w:tc>
          <w:tcPr>
            <w:tcW w:w="2877" w:type="dxa"/>
            <w:vMerge/>
            <w:shd w:val="clear" w:color="auto" w:fill="auto"/>
          </w:tcPr>
          <w:p w:rsidR="009C684F" w:rsidRPr="008E70FE" w:rsidRDefault="009C684F" w:rsidP="00132414">
            <w:pPr>
              <w:jc w:val="left"/>
              <w:rPr>
                <w:rFonts w:eastAsia="Calibri" w:cs="Times New Roman"/>
                <w:sz w:val="18"/>
                <w:szCs w:val="16"/>
              </w:rPr>
            </w:pPr>
          </w:p>
        </w:tc>
        <w:tc>
          <w:tcPr>
            <w:tcW w:w="6303" w:type="dxa"/>
            <w:shd w:val="clear" w:color="auto" w:fill="auto"/>
          </w:tcPr>
          <w:p w:rsidR="009C684F" w:rsidRPr="008E70FE" w:rsidRDefault="009C684F" w:rsidP="00132414">
            <w:pPr>
              <w:tabs>
                <w:tab w:val="left" w:pos="2304"/>
              </w:tabs>
              <w:rPr>
                <w:rFonts w:eastAsia="Calibri" w:cs="Times New Roman"/>
                <w:sz w:val="18"/>
                <w:szCs w:val="16"/>
              </w:rPr>
            </w:pPr>
            <w:r w:rsidRPr="008E70FE">
              <w:rPr>
                <w:rFonts w:eastAsia="Calibri" w:cs="Times New Roman"/>
                <w:b/>
                <w:sz w:val="18"/>
                <w:szCs w:val="16"/>
              </w:rPr>
              <w:t xml:space="preserve">Program strategiczny I.6. </w:t>
            </w:r>
            <w:r w:rsidRPr="008E70FE">
              <w:rPr>
                <w:rFonts w:eastAsia="Calibri" w:cs="Times New Roman"/>
                <w:sz w:val="18"/>
                <w:szCs w:val="16"/>
              </w:rPr>
              <w:t>Aktywizacja społeczności lokalnej</w:t>
            </w:r>
          </w:p>
        </w:tc>
      </w:tr>
      <w:tr w:rsidR="009C684F" w:rsidRPr="008E70FE" w:rsidTr="00132414">
        <w:trPr>
          <w:trHeight w:val="348"/>
        </w:trPr>
        <w:tc>
          <w:tcPr>
            <w:tcW w:w="2877" w:type="dxa"/>
            <w:vMerge/>
            <w:shd w:val="clear" w:color="auto" w:fill="auto"/>
          </w:tcPr>
          <w:p w:rsidR="009C684F" w:rsidRPr="008E70FE" w:rsidRDefault="009C684F" w:rsidP="00132414">
            <w:pPr>
              <w:jc w:val="left"/>
              <w:rPr>
                <w:rFonts w:eastAsia="Calibri" w:cs="Times New Roman"/>
                <w:sz w:val="18"/>
                <w:szCs w:val="16"/>
              </w:rPr>
            </w:pPr>
          </w:p>
        </w:tc>
        <w:tc>
          <w:tcPr>
            <w:tcW w:w="6303" w:type="dxa"/>
            <w:shd w:val="clear" w:color="auto" w:fill="auto"/>
          </w:tcPr>
          <w:p w:rsidR="009C684F" w:rsidRPr="008E70FE" w:rsidRDefault="009C684F" w:rsidP="00132414">
            <w:pPr>
              <w:rPr>
                <w:rFonts w:eastAsia="Calibri" w:cs="Times New Roman"/>
                <w:sz w:val="18"/>
                <w:szCs w:val="16"/>
              </w:rPr>
            </w:pPr>
            <w:r w:rsidRPr="008E70FE">
              <w:rPr>
                <w:rFonts w:eastAsia="Calibri" w:cs="Times New Roman"/>
                <w:b/>
                <w:sz w:val="18"/>
                <w:szCs w:val="16"/>
              </w:rPr>
              <w:t xml:space="preserve">Program strategiczny I.7. </w:t>
            </w:r>
            <w:r w:rsidRPr="007E4272">
              <w:rPr>
                <w:rFonts w:eastAsia="Calibri" w:cs="Times New Roman"/>
                <w:sz w:val="18"/>
                <w:szCs w:val="16"/>
              </w:rPr>
              <w:t>Rozwój zasobów mieszkaniowych miasta</w:t>
            </w:r>
          </w:p>
        </w:tc>
      </w:tr>
      <w:tr w:rsidR="009C684F" w:rsidRPr="008E70FE" w:rsidTr="00132414">
        <w:trPr>
          <w:trHeight w:val="348"/>
        </w:trPr>
        <w:tc>
          <w:tcPr>
            <w:tcW w:w="2877" w:type="dxa"/>
            <w:vMerge/>
            <w:shd w:val="clear" w:color="auto" w:fill="auto"/>
          </w:tcPr>
          <w:p w:rsidR="009C684F" w:rsidRPr="008E70FE" w:rsidRDefault="009C684F" w:rsidP="00132414">
            <w:pPr>
              <w:jc w:val="left"/>
              <w:rPr>
                <w:rFonts w:eastAsia="Calibri" w:cs="Times New Roman"/>
                <w:sz w:val="18"/>
                <w:szCs w:val="16"/>
              </w:rPr>
            </w:pPr>
          </w:p>
        </w:tc>
        <w:tc>
          <w:tcPr>
            <w:tcW w:w="6303" w:type="dxa"/>
            <w:shd w:val="clear" w:color="auto" w:fill="auto"/>
          </w:tcPr>
          <w:p w:rsidR="009C684F" w:rsidRPr="008E70FE" w:rsidRDefault="009C684F" w:rsidP="00132414">
            <w:pPr>
              <w:rPr>
                <w:rFonts w:eastAsia="Calibri" w:cs="Times New Roman"/>
                <w:sz w:val="18"/>
                <w:szCs w:val="16"/>
              </w:rPr>
            </w:pPr>
            <w:r w:rsidRPr="008E70FE">
              <w:rPr>
                <w:rFonts w:eastAsia="Calibri" w:cs="Times New Roman"/>
                <w:b/>
                <w:sz w:val="18"/>
                <w:szCs w:val="16"/>
              </w:rPr>
              <w:t xml:space="preserve">Program strategiczny I.8. </w:t>
            </w:r>
            <w:r w:rsidRPr="007E4272">
              <w:rPr>
                <w:rFonts w:eastAsia="Calibri" w:cs="Times New Roman"/>
                <w:sz w:val="18"/>
                <w:szCs w:val="16"/>
              </w:rPr>
              <w:t>Poprawa jakości infrastruktury technicznej</w:t>
            </w:r>
          </w:p>
        </w:tc>
      </w:tr>
      <w:tr w:rsidR="009C684F" w:rsidRPr="008E70FE" w:rsidTr="00132414">
        <w:trPr>
          <w:trHeight w:val="348"/>
        </w:trPr>
        <w:tc>
          <w:tcPr>
            <w:tcW w:w="2877" w:type="dxa"/>
            <w:vMerge/>
            <w:shd w:val="clear" w:color="auto" w:fill="auto"/>
          </w:tcPr>
          <w:p w:rsidR="009C684F" w:rsidRPr="008E70FE" w:rsidRDefault="009C684F" w:rsidP="00132414">
            <w:pPr>
              <w:jc w:val="left"/>
              <w:rPr>
                <w:rFonts w:eastAsia="Calibri" w:cs="Times New Roman"/>
                <w:sz w:val="18"/>
                <w:szCs w:val="16"/>
              </w:rPr>
            </w:pPr>
          </w:p>
        </w:tc>
        <w:tc>
          <w:tcPr>
            <w:tcW w:w="6303" w:type="dxa"/>
            <w:shd w:val="clear" w:color="auto" w:fill="auto"/>
          </w:tcPr>
          <w:p w:rsidR="009C684F" w:rsidRPr="008E70FE" w:rsidRDefault="009C684F" w:rsidP="00132414">
            <w:pPr>
              <w:rPr>
                <w:rFonts w:eastAsia="Calibri" w:cs="Times New Roman"/>
                <w:sz w:val="18"/>
                <w:szCs w:val="16"/>
              </w:rPr>
            </w:pPr>
            <w:r w:rsidRPr="008E70FE">
              <w:rPr>
                <w:rFonts w:eastAsia="Calibri" w:cs="Times New Roman"/>
                <w:b/>
                <w:sz w:val="18"/>
                <w:szCs w:val="16"/>
              </w:rPr>
              <w:t xml:space="preserve">Program strategiczny I.9. </w:t>
            </w:r>
            <w:r w:rsidRPr="007E4272">
              <w:rPr>
                <w:rFonts w:eastAsia="Calibri" w:cs="Times New Roman"/>
                <w:sz w:val="18"/>
                <w:szCs w:val="16"/>
              </w:rPr>
              <w:t>Rewitalizacja Miasta Ostrołęki</w:t>
            </w:r>
          </w:p>
        </w:tc>
      </w:tr>
      <w:tr w:rsidR="009C684F" w:rsidRPr="008E70FE" w:rsidTr="00132414">
        <w:trPr>
          <w:trHeight w:val="348"/>
        </w:trPr>
        <w:tc>
          <w:tcPr>
            <w:tcW w:w="2877" w:type="dxa"/>
            <w:vMerge/>
            <w:shd w:val="clear" w:color="auto" w:fill="auto"/>
          </w:tcPr>
          <w:p w:rsidR="009C684F" w:rsidRPr="008E70FE" w:rsidRDefault="009C684F" w:rsidP="00132414">
            <w:pPr>
              <w:jc w:val="left"/>
              <w:rPr>
                <w:rFonts w:eastAsia="Calibri" w:cs="Times New Roman"/>
                <w:sz w:val="18"/>
                <w:szCs w:val="16"/>
              </w:rPr>
            </w:pPr>
          </w:p>
        </w:tc>
        <w:tc>
          <w:tcPr>
            <w:tcW w:w="6303" w:type="dxa"/>
            <w:shd w:val="clear" w:color="auto" w:fill="auto"/>
          </w:tcPr>
          <w:p w:rsidR="009C684F" w:rsidRPr="008E70FE" w:rsidRDefault="009C684F" w:rsidP="00132414">
            <w:pPr>
              <w:rPr>
                <w:rFonts w:eastAsia="Calibri" w:cs="Times New Roman"/>
                <w:sz w:val="18"/>
                <w:szCs w:val="16"/>
              </w:rPr>
            </w:pPr>
            <w:r w:rsidRPr="008E70FE">
              <w:rPr>
                <w:rFonts w:eastAsia="Calibri" w:cs="Times New Roman"/>
                <w:b/>
                <w:sz w:val="18"/>
                <w:szCs w:val="16"/>
              </w:rPr>
              <w:t xml:space="preserve">Program strategiczny I.10. </w:t>
            </w:r>
            <w:r w:rsidRPr="008E70FE">
              <w:rPr>
                <w:rFonts w:eastAsia="Calibri" w:cs="Times New Roman"/>
                <w:sz w:val="18"/>
                <w:szCs w:val="16"/>
              </w:rPr>
              <w:t>Rozwiązywanie problemów społecznych</w:t>
            </w:r>
          </w:p>
        </w:tc>
      </w:tr>
      <w:tr w:rsidR="009C684F" w:rsidRPr="008E70FE" w:rsidTr="00132414">
        <w:trPr>
          <w:trHeight w:val="348"/>
        </w:trPr>
        <w:tc>
          <w:tcPr>
            <w:tcW w:w="2877" w:type="dxa"/>
            <w:vMerge w:val="restart"/>
            <w:shd w:val="clear" w:color="auto" w:fill="auto"/>
          </w:tcPr>
          <w:p w:rsidR="009C684F" w:rsidRPr="008E70FE" w:rsidRDefault="009C684F" w:rsidP="00132414">
            <w:pPr>
              <w:jc w:val="left"/>
              <w:rPr>
                <w:rFonts w:eastAsia="Calibri" w:cs="Times New Roman"/>
                <w:sz w:val="18"/>
                <w:szCs w:val="16"/>
              </w:rPr>
            </w:pPr>
            <w:r w:rsidRPr="008E70FE">
              <w:rPr>
                <w:rFonts w:eastAsia="Calibri" w:cs="Times New Roman"/>
                <w:sz w:val="18"/>
                <w:szCs w:val="16"/>
              </w:rPr>
              <w:t xml:space="preserve">Cel strategiczny II: </w:t>
            </w:r>
          </w:p>
          <w:p w:rsidR="009C684F" w:rsidRPr="008E70FE" w:rsidRDefault="009C684F" w:rsidP="00132414">
            <w:pPr>
              <w:jc w:val="left"/>
              <w:rPr>
                <w:rFonts w:eastAsia="Calibri" w:cs="Times New Roman"/>
                <w:sz w:val="18"/>
                <w:szCs w:val="16"/>
              </w:rPr>
            </w:pPr>
            <w:r w:rsidRPr="008E70FE">
              <w:rPr>
                <w:rFonts w:eastAsia="Calibri" w:cs="Times New Roman"/>
                <w:sz w:val="18"/>
                <w:szCs w:val="16"/>
              </w:rPr>
              <w:t>----------------------------------------</w:t>
            </w:r>
          </w:p>
          <w:p w:rsidR="009C684F" w:rsidRPr="008E70FE" w:rsidRDefault="009C684F" w:rsidP="00132414">
            <w:pPr>
              <w:jc w:val="left"/>
              <w:rPr>
                <w:rFonts w:eastAsia="Calibri" w:cs="Times New Roman"/>
                <w:sz w:val="18"/>
                <w:szCs w:val="16"/>
              </w:rPr>
            </w:pPr>
            <w:r w:rsidRPr="008E70FE">
              <w:rPr>
                <w:rFonts w:eastAsia="Calibri" w:cs="Times New Roman"/>
                <w:b/>
                <w:sz w:val="18"/>
                <w:szCs w:val="16"/>
              </w:rPr>
              <w:t>DYNAMIZACJA ROZWOJU GOSPODARCZEGO</w:t>
            </w:r>
          </w:p>
        </w:tc>
        <w:tc>
          <w:tcPr>
            <w:tcW w:w="6303" w:type="dxa"/>
            <w:shd w:val="clear" w:color="auto" w:fill="auto"/>
          </w:tcPr>
          <w:p w:rsidR="009C684F" w:rsidRPr="008E70FE" w:rsidRDefault="009C684F" w:rsidP="00132414">
            <w:pPr>
              <w:rPr>
                <w:rFonts w:eastAsia="Calibri" w:cs="Times New Roman"/>
                <w:sz w:val="18"/>
                <w:szCs w:val="16"/>
              </w:rPr>
            </w:pPr>
            <w:r w:rsidRPr="008E70FE">
              <w:rPr>
                <w:rFonts w:eastAsia="Calibri" w:cs="Times New Roman"/>
                <w:b/>
                <w:sz w:val="18"/>
                <w:szCs w:val="16"/>
              </w:rPr>
              <w:t xml:space="preserve">Program strategiczny II.1. </w:t>
            </w:r>
            <w:r w:rsidRPr="008E70FE">
              <w:rPr>
                <w:rFonts w:eastAsia="Calibri" w:cs="Times New Roman"/>
                <w:sz w:val="18"/>
                <w:szCs w:val="16"/>
              </w:rPr>
              <w:t>Wzmocnienie lokalnego systemu gospodarczego</w:t>
            </w:r>
          </w:p>
        </w:tc>
      </w:tr>
      <w:tr w:rsidR="009C684F" w:rsidRPr="008E70FE" w:rsidTr="00132414">
        <w:trPr>
          <w:trHeight w:val="348"/>
        </w:trPr>
        <w:tc>
          <w:tcPr>
            <w:tcW w:w="2877" w:type="dxa"/>
            <w:vMerge/>
            <w:shd w:val="clear" w:color="auto" w:fill="auto"/>
          </w:tcPr>
          <w:p w:rsidR="009C684F" w:rsidRPr="008E70FE" w:rsidRDefault="009C684F" w:rsidP="00132414">
            <w:pPr>
              <w:jc w:val="left"/>
              <w:rPr>
                <w:rFonts w:eastAsia="Calibri" w:cs="Times New Roman"/>
                <w:sz w:val="18"/>
                <w:szCs w:val="16"/>
              </w:rPr>
            </w:pPr>
          </w:p>
        </w:tc>
        <w:tc>
          <w:tcPr>
            <w:tcW w:w="6303" w:type="dxa"/>
            <w:shd w:val="clear" w:color="auto" w:fill="auto"/>
          </w:tcPr>
          <w:p w:rsidR="009C684F" w:rsidRPr="008E70FE" w:rsidRDefault="009C684F" w:rsidP="00132414">
            <w:pPr>
              <w:rPr>
                <w:rFonts w:eastAsia="Calibri" w:cs="Times New Roman"/>
                <w:sz w:val="18"/>
                <w:szCs w:val="16"/>
              </w:rPr>
            </w:pPr>
            <w:r w:rsidRPr="008E70FE">
              <w:rPr>
                <w:rFonts w:eastAsia="Calibri" w:cs="Times New Roman"/>
                <w:b/>
                <w:sz w:val="18"/>
                <w:szCs w:val="16"/>
              </w:rPr>
              <w:t xml:space="preserve">Program strategiczny II.2. </w:t>
            </w:r>
            <w:r w:rsidRPr="008E70FE">
              <w:rPr>
                <w:rFonts w:eastAsia="Calibri" w:cs="Times New Roman"/>
                <w:sz w:val="18"/>
                <w:szCs w:val="16"/>
              </w:rPr>
              <w:t>Edukacja przedsiębiorczości</w:t>
            </w:r>
          </w:p>
        </w:tc>
      </w:tr>
      <w:tr w:rsidR="009C684F" w:rsidRPr="008E70FE" w:rsidTr="00132414">
        <w:trPr>
          <w:trHeight w:val="348"/>
        </w:trPr>
        <w:tc>
          <w:tcPr>
            <w:tcW w:w="2877" w:type="dxa"/>
            <w:vMerge/>
            <w:shd w:val="clear" w:color="auto" w:fill="auto"/>
          </w:tcPr>
          <w:p w:rsidR="009C684F" w:rsidRPr="008E70FE" w:rsidRDefault="009C684F" w:rsidP="00132414">
            <w:pPr>
              <w:jc w:val="left"/>
              <w:rPr>
                <w:rFonts w:eastAsia="Calibri" w:cs="Times New Roman"/>
                <w:sz w:val="18"/>
                <w:szCs w:val="16"/>
              </w:rPr>
            </w:pPr>
          </w:p>
        </w:tc>
        <w:tc>
          <w:tcPr>
            <w:tcW w:w="6303" w:type="dxa"/>
            <w:shd w:val="clear" w:color="auto" w:fill="auto"/>
          </w:tcPr>
          <w:p w:rsidR="009C684F" w:rsidRPr="008E70FE" w:rsidRDefault="009C684F" w:rsidP="00132414">
            <w:pPr>
              <w:rPr>
                <w:rFonts w:eastAsia="Calibri" w:cs="Times New Roman"/>
                <w:sz w:val="18"/>
                <w:szCs w:val="16"/>
              </w:rPr>
            </w:pPr>
            <w:r w:rsidRPr="008E70FE">
              <w:rPr>
                <w:rFonts w:eastAsia="Calibri" w:cs="Times New Roman"/>
                <w:b/>
                <w:sz w:val="18"/>
                <w:szCs w:val="16"/>
              </w:rPr>
              <w:t xml:space="preserve">Program strategiczny II.3. </w:t>
            </w:r>
            <w:r w:rsidRPr="007E4272">
              <w:rPr>
                <w:rFonts w:eastAsia="Calibri" w:cs="Times New Roman"/>
                <w:sz w:val="18"/>
                <w:szCs w:val="16"/>
              </w:rPr>
              <w:t>Rozwój subregionalnych funkcji administracyjno</w:t>
            </w:r>
            <w:r w:rsidRPr="007E4272">
              <w:rPr>
                <w:rFonts w:eastAsia="Calibri" w:cs="Times New Roman"/>
                <w:sz w:val="18"/>
                <w:szCs w:val="16"/>
              </w:rPr>
              <w:br/>
              <w:t>-usługowych</w:t>
            </w:r>
          </w:p>
        </w:tc>
      </w:tr>
      <w:tr w:rsidR="009C684F" w:rsidRPr="008E70FE" w:rsidTr="00132414">
        <w:trPr>
          <w:trHeight w:val="348"/>
        </w:trPr>
        <w:tc>
          <w:tcPr>
            <w:tcW w:w="2877" w:type="dxa"/>
            <w:vMerge/>
            <w:shd w:val="clear" w:color="auto" w:fill="auto"/>
          </w:tcPr>
          <w:p w:rsidR="009C684F" w:rsidRPr="008E70FE" w:rsidRDefault="009C684F" w:rsidP="00132414">
            <w:pPr>
              <w:jc w:val="left"/>
              <w:rPr>
                <w:rFonts w:eastAsia="Calibri" w:cs="Times New Roman"/>
                <w:sz w:val="18"/>
                <w:szCs w:val="16"/>
              </w:rPr>
            </w:pPr>
          </w:p>
        </w:tc>
        <w:tc>
          <w:tcPr>
            <w:tcW w:w="6303" w:type="dxa"/>
            <w:shd w:val="clear" w:color="auto" w:fill="auto"/>
          </w:tcPr>
          <w:p w:rsidR="009C684F" w:rsidRPr="008E70FE" w:rsidRDefault="009C684F" w:rsidP="00132414">
            <w:pPr>
              <w:rPr>
                <w:rFonts w:eastAsia="Calibri" w:cs="Times New Roman"/>
                <w:sz w:val="18"/>
                <w:szCs w:val="16"/>
              </w:rPr>
            </w:pPr>
            <w:r w:rsidRPr="008E70FE">
              <w:rPr>
                <w:rFonts w:eastAsia="Calibri" w:cs="Times New Roman"/>
                <w:b/>
                <w:sz w:val="18"/>
                <w:szCs w:val="16"/>
              </w:rPr>
              <w:t xml:space="preserve">Program strategiczny II.4. </w:t>
            </w:r>
            <w:r w:rsidRPr="007E4272">
              <w:rPr>
                <w:rFonts w:eastAsia="Calibri" w:cs="Times New Roman"/>
                <w:sz w:val="18"/>
                <w:szCs w:val="16"/>
              </w:rPr>
              <w:t>Rozwój rekreacji i turystyki sezonowo-weekendowej</w:t>
            </w:r>
          </w:p>
        </w:tc>
      </w:tr>
      <w:tr w:rsidR="009C684F" w:rsidRPr="008E70FE" w:rsidTr="00132414">
        <w:trPr>
          <w:trHeight w:val="348"/>
        </w:trPr>
        <w:tc>
          <w:tcPr>
            <w:tcW w:w="2877" w:type="dxa"/>
            <w:vMerge w:val="restart"/>
            <w:shd w:val="clear" w:color="auto" w:fill="auto"/>
          </w:tcPr>
          <w:p w:rsidR="009C684F" w:rsidRPr="008E70FE" w:rsidRDefault="009C684F" w:rsidP="00132414">
            <w:pPr>
              <w:jc w:val="left"/>
              <w:rPr>
                <w:rFonts w:eastAsia="Calibri" w:cs="Times New Roman"/>
                <w:sz w:val="18"/>
                <w:szCs w:val="16"/>
              </w:rPr>
            </w:pPr>
            <w:r w:rsidRPr="008E70FE">
              <w:rPr>
                <w:rFonts w:eastAsia="Calibri" w:cs="Times New Roman"/>
                <w:sz w:val="18"/>
                <w:szCs w:val="16"/>
              </w:rPr>
              <w:t xml:space="preserve">Cel strategiczny III: </w:t>
            </w:r>
          </w:p>
          <w:p w:rsidR="009C684F" w:rsidRPr="008E70FE" w:rsidRDefault="009C684F" w:rsidP="00132414">
            <w:pPr>
              <w:jc w:val="left"/>
              <w:rPr>
                <w:rFonts w:eastAsia="Calibri" w:cs="Times New Roman"/>
                <w:sz w:val="18"/>
                <w:szCs w:val="16"/>
              </w:rPr>
            </w:pPr>
            <w:r w:rsidRPr="008E70FE">
              <w:rPr>
                <w:rFonts w:eastAsia="Calibri" w:cs="Times New Roman"/>
                <w:sz w:val="18"/>
                <w:szCs w:val="16"/>
              </w:rPr>
              <w:t>----------------------------------------</w:t>
            </w:r>
          </w:p>
          <w:p w:rsidR="009C684F" w:rsidRPr="008E70FE" w:rsidRDefault="009C684F" w:rsidP="00132414">
            <w:pPr>
              <w:jc w:val="left"/>
              <w:rPr>
                <w:rFonts w:eastAsia="Calibri" w:cs="Times New Roman"/>
                <w:sz w:val="18"/>
                <w:szCs w:val="16"/>
              </w:rPr>
            </w:pPr>
            <w:r w:rsidRPr="008E70FE">
              <w:rPr>
                <w:rFonts w:eastAsia="Calibri" w:cs="Times New Roman"/>
                <w:b/>
                <w:sz w:val="18"/>
                <w:szCs w:val="16"/>
              </w:rPr>
              <w:t>KREOWANIE TOŻSAMOŚCI MIASTA I KULTYWOWANIE DZIEDZICTWA KULTUROWEGO</w:t>
            </w:r>
          </w:p>
        </w:tc>
        <w:tc>
          <w:tcPr>
            <w:tcW w:w="6303" w:type="dxa"/>
            <w:shd w:val="clear" w:color="auto" w:fill="auto"/>
          </w:tcPr>
          <w:p w:rsidR="009C684F" w:rsidRPr="008E70FE" w:rsidRDefault="009C684F" w:rsidP="00132414">
            <w:pPr>
              <w:rPr>
                <w:rFonts w:eastAsia="Calibri" w:cs="Times New Roman"/>
                <w:sz w:val="18"/>
                <w:szCs w:val="16"/>
              </w:rPr>
            </w:pPr>
            <w:r w:rsidRPr="008E70FE">
              <w:rPr>
                <w:rFonts w:eastAsia="Calibri" w:cs="Times New Roman"/>
                <w:b/>
                <w:sz w:val="18"/>
                <w:szCs w:val="16"/>
              </w:rPr>
              <w:t xml:space="preserve">Program strategiczny III.1. </w:t>
            </w:r>
            <w:r w:rsidRPr="008E70FE">
              <w:rPr>
                <w:rFonts w:eastAsia="Calibri" w:cs="Times New Roman"/>
                <w:sz w:val="18"/>
                <w:szCs w:val="16"/>
              </w:rPr>
              <w:t>Animacja lokalnej kultury</w:t>
            </w:r>
          </w:p>
        </w:tc>
      </w:tr>
      <w:tr w:rsidR="009C684F" w:rsidRPr="00325918" w:rsidTr="00132414">
        <w:trPr>
          <w:trHeight w:val="348"/>
        </w:trPr>
        <w:tc>
          <w:tcPr>
            <w:tcW w:w="2877" w:type="dxa"/>
            <w:vMerge/>
            <w:shd w:val="clear" w:color="auto" w:fill="auto"/>
          </w:tcPr>
          <w:p w:rsidR="009C684F" w:rsidRPr="008E70FE" w:rsidRDefault="009C684F" w:rsidP="00132414">
            <w:pPr>
              <w:rPr>
                <w:rFonts w:eastAsia="Calibri" w:cs="Times New Roman"/>
                <w:sz w:val="18"/>
                <w:szCs w:val="16"/>
              </w:rPr>
            </w:pPr>
          </w:p>
        </w:tc>
        <w:tc>
          <w:tcPr>
            <w:tcW w:w="6303" w:type="dxa"/>
            <w:shd w:val="clear" w:color="auto" w:fill="auto"/>
          </w:tcPr>
          <w:p w:rsidR="009C684F" w:rsidRPr="003268C1" w:rsidRDefault="009C684F" w:rsidP="00132414">
            <w:pPr>
              <w:rPr>
                <w:rFonts w:eastAsia="Calibri" w:cs="Times New Roman"/>
                <w:sz w:val="18"/>
                <w:szCs w:val="16"/>
              </w:rPr>
            </w:pPr>
            <w:r w:rsidRPr="008E70FE">
              <w:rPr>
                <w:rFonts w:eastAsia="Calibri" w:cs="Times New Roman"/>
                <w:b/>
                <w:sz w:val="18"/>
                <w:szCs w:val="16"/>
              </w:rPr>
              <w:t xml:space="preserve">Program strategiczny III.2. </w:t>
            </w:r>
            <w:r w:rsidRPr="007E4272">
              <w:rPr>
                <w:rFonts w:eastAsia="Calibri" w:cs="Times New Roman"/>
                <w:sz w:val="18"/>
                <w:szCs w:val="16"/>
              </w:rPr>
              <w:t>Kultywowanie kultury regionu kurpiowskiego</w:t>
            </w:r>
          </w:p>
        </w:tc>
      </w:tr>
      <w:tr w:rsidR="009C684F" w:rsidRPr="00325918" w:rsidTr="00132414">
        <w:trPr>
          <w:trHeight w:val="571"/>
        </w:trPr>
        <w:tc>
          <w:tcPr>
            <w:tcW w:w="2877" w:type="dxa"/>
            <w:vMerge/>
            <w:shd w:val="clear" w:color="auto" w:fill="auto"/>
          </w:tcPr>
          <w:p w:rsidR="009C684F" w:rsidRPr="003268C1" w:rsidRDefault="009C684F" w:rsidP="00132414">
            <w:pPr>
              <w:rPr>
                <w:rFonts w:eastAsia="Calibri" w:cs="Times New Roman"/>
                <w:sz w:val="18"/>
                <w:szCs w:val="16"/>
              </w:rPr>
            </w:pPr>
          </w:p>
        </w:tc>
        <w:tc>
          <w:tcPr>
            <w:tcW w:w="6303" w:type="dxa"/>
            <w:shd w:val="clear" w:color="auto" w:fill="auto"/>
          </w:tcPr>
          <w:p w:rsidR="009C684F" w:rsidRPr="003268C1" w:rsidRDefault="009C684F" w:rsidP="00132414">
            <w:pPr>
              <w:rPr>
                <w:rFonts w:eastAsia="Calibri" w:cs="Times New Roman"/>
                <w:sz w:val="18"/>
                <w:szCs w:val="16"/>
              </w:rPr>
            </w:pPr>
            <w:r w:rsidRPr="003268C1">
              <w:rPr>
                <w:rFonts w:eastAsia="Calibri" w:cs="Times New Roman"/>
                <w:b/>
                <w:sz w:val="18"/>
                <w:szCs w:val="16"/>
              </w:rPr>
              <w:t xml:space="preserve">Program strategiczny III.3. </w:t>
            </w:r>
            <w:r w:rsidRPr="003268C1">
              <w:rPr>
                <w:rFonts w:eastAsia="Calibri" w:cs="Times New Roman"/>
                <w:sz w:val="18"/>
                <w:szCs w:val="16"/>
              </w:rPr>
              <w:t>Promocja kultury i folkloru regionu kurpiowskiego</w:t>
            </w:r>
          </w:p>
        </w:tc>
      </w:tr>
    </w:tbl>
    <w:p w:rsidR="009C684F" w:rsidRPr="00325918" w:rsidRDefault="009C684F" w:rsidP="009C684F">
      <w:pPr>
        <w:spacing w:before="0"/>
        <w:rPr>
          <w:rFonts w:eastAsia="Calibri" w:cs="Times New Roman"/>
        </w:rPr>
      </w:pPr>
      <w:r w:rsidRPr="003268C1">
        <w:rPr>
          <w:rFonts w:eastAsia="Calibri" w:cs="Times New Roman"/>
          <w:bCs/>
          <w:i/>
          <w:sz w:val="16"/>
        </w:rPr>
        <w:t>Źródło: Opracowanie własne na podstawie SR Miasta Ostrołęka do roku 2020</w:t>
      </w:r>
    </w:p>
    <w:p w:rsidR="009C684F" w:rsidRDefault="009C684F" w:rsidP="009C684F">
      <w:pPr>
        <w:ind w:firstLine="426"/>
        <w:rPr>
          <w:rFonts w:eastAsia="Calibri" w:cs="Times New Roman"/>
        </w:rPr>
      </w:pPr>
      <w:r w:rsidRPr="0000085B">
        <w:rPr>
          <w:rFonts w:eastAsia="Calibri" w:cs="Times New Roman"/>
        </w:rPr>
        <w:t xml:space="preserve">W procesie wdrażania Strategii Rozwoju Miasta Ostrołęki do roku 2020 istotną rolę będzie </w:t>
      </w:r>
      <w:r w:rsidR="000A6CA4" w:rsidRPr="0000085B">
        <w:rPr>
          <w:rFonts w:eastAsia="Calibri" w:cs="Times New Roman"/>
        </w:rPr>
        <w:t>odgrywało także</w:t>
      </w:r>
      <w:r w:rsidRPr="0000085B">
        <w:rPr>
          <w:rFonts w:eastAsia="Calibri" w:cs="Times New Roman"/>
        </w:rPr>
        <w:t xml:space="preserve"> uchwalanie wieloletniego planu inwestycyjnego miasta, który powinien obejmować działania </w:t>
      </w:r>
      <w:r w:rsidR="000A6CA4" w:rsidRPr="0000085B">
        <w:rPr>
          <w:rFonts w:eastAsia="Calibri" w:cs="Times New Roman"/>
        </w:rPr>
        <w:t>stanowiące konkretyzację</w:t>
      </w:r>
      <w:r w:rsidRPr="0000085B">
        <w:rPr>
          <w:rFonts w:eastAsia="Calibri" w:cs="Times New Roman"/>
        </w:rPr>
        <w:t xml:space="preserve"> poszczególnych celów, programów i zadań strategicznych. Jest to kompetencja i obowiązek Rady</w:t>
      </w:r>
      <w:r w:rsidR="000A6CA4">
        <w:rPr>
          <w:rFonts w:eastAsia="Calibri" w:cs="Times New Roman"/>
        </w:rPr>
        <w:t xml:space="preserve"> </w:t>
      </w:r>
      <w:r w:rsidRPr="0000085B">
        <w:rPr>
          <w:rFonts w:eastAsia="Calibri" w:cs="Times New Roman"/>
        </w:rPr>
        <w:t>Miasta Ostrołęki.</w:t>
      </w:r>
      <w:r w:rsidR="00871ABB">
        <w:rPr>
          <w:rFonts w:eastAsia="Calibri" w:cs="Times New Roman"/>
        </w:rPr>
        <w:t xml:space="preserve"> </w:t>
      </w:r>
    </w:p>
    <w:p w:rsidR="00871ABB" w:rsidRPr="003268C1" w:rsidRDefault="00871ABB" w:rsidP="00871ABB">
      <w:pPr>
        <w:ind w:firstLine="426"/>
        <w:rPr>
          <w:rFonts w:eastAsia="Calibri" w:cs="Times New Roman"/>
        </w:rPr>
      </w:pPr>
      <w:r>
        <w:rPr>
          <w:rFonts w:eastAsia="Calibri" w:cs="Times New Roman"/>
        </w:rPr>
        <w:t xml:space="preserve">W trakcie opracowania jest strategia rozwoju miasta Ostrołęki do roku 2030 r. Tryb i harmonogram opracowania strategii został określony w Uchwale nr 489/L/2021 Rady Miasta Ostrołęka z dnia 30 września 2021 r. </w:t>
      </w:r>
      <w:r w:rsidRPr="00871ABB">
        <w:rPr>
          <w:rFonts w:eastAsia="Calibri" w:cs="Times New Roman"/>
        </w:rPr>
        <w:t>w sprawie określenia szczegółowego trybu i harmonogramu opracowania Strategii Rozwoju</w:t>
      </w:r>
      <w:r>
        <w:rPr>
          <w:rFonts w:eastAsia="Calibri" w:cs="Times New Roman"/>
        </w:rPr>
        <w:t xml:space="preserve"> </w:t>
      </w:r>
      <w:r w:rsidRPr="00871ABB">
        <w:rPr>
          <w:rFonts w:eastAsia="Calibri" w:cs="Times New Roman"/>
        </w:rPr>
        <w:t>Miasta Ostrołęki do 2030 r.</w:t>
      </w:r>
    </w:p>
    <w:p w:rsidR="009C684F" w:rsidRDefault="009C684F" w:rsidP="009C684F">
      <w:pPr>
        <w:pStyle w:val="Nagwek3"/>
      </w:pPr>
      <w:bookmarkStart w:id="1017" w:name="_Toc88222464"/>
      <w:r>
        <w:lastRenderedPageBreak/>
        <w:t xml:space="preserve">15.2.2. </w:t>
      </w:r>
      <w:r w:rsidRPr="006C1D59">
        <w:t xml:space="preserve">Program </w:t>
      </w:r>
      <w:r>
        <w:t>Rewitalizacji dla Miasta Ostrołęki na lata 2017-2023</w:t>
      </w:r>
      <w:bookmarkEnd w:id="1017"/>
    </w:p>
    <w:p w:rsidR="009C684F" w:rsidRDefault="009C684F" w:rsidP="009C684F">
      <w:pPr>
        <w:ind w:firstLine="426"/>
        <w:rPr>
          <w:rFonts w:eastAsia="Calibri" w:cs="Times New Roman"/>
        </w:rPr>
      </w:pPr>
      <w:r>
        <w:rPr>
          <w:rFonts w:eastAsia="Calibri" w:cs="Times New Roman"/>
        </w:rPr>
        <w:t>Program Rewitalizacji dla Miasta Ostrołęki na lata 2017-2023</w:t>
      </w:r>
      <w:r w:rsidRPr="00325918">
        <w:rPr>
          <w:rFonts w:eastAsia="Calibri" w:cs="Times New Roman"/>
        </w:rPr>
        <w:t xml:space="preserve"> został przyjęty uchwałą </w:t>
      </w:r>
      <w:r w:rsidR="009B2783">
        <w:rPr>
          <w:rFonts w:eastAsia="Calibri" w:cs="Times New Roman"/>
        </w:rPr>
        <w:t>nr 205/XXX/</w:t>
      </w:r>
      <w:r w:rsidR="009B2783" w:rsidRPr="009B2783">
        <w:t>2016</w:t>
      </w:r>
      <w:r w:rsidR="009B2783">
        <w:t xml:space="preserve"> Rady Miasta Ostrołęki z dnia 29 września 2016 r. i zmieniony uchwałą Rady Miasta Ostrołęki </w:t>
      </w:r>
      <w:r w:rsidRPr="009B2783">
        <w:t>nr</w:t>
      </w:r>
      <w:r>
        <w:rPr>
          <w:rFonts w:eastAsia="Calibri" w:cs="Times New Roman"/>
        </w:rPr>
        <w:t> 355/L/2017 Rady Miasta</w:t>
      </w:r>
      <w:r w:rsidR="000A6CA4">
        <w:rPr>
          <w:rFonts w:eastAsia="Calibri" w:cs="Times New Roman"/>
        </w:rPr>
        <w:t xml:space="preserve"> </w:t>
      </w:r>
      <w:r>
        <w:rPr>
          <w:rFonts w:eastAsia="Calibri" w:cs="Times New Roman"/>
        </w:rPr>
        <w:t>z dnia 27 lipca 2017</w:t>
      </w:r>
      <w:r w:rsidRPr="00325918">
        <w:rPr>
          <w:rFonts w:eastAsia="Calibri" w:cs="Times New Roman"/>
        </w:rPr>
        <w:t xml:space="preserve"> r.</w:t>
      </w:r>
    </w:p>
    <w:p w:rsidR="009C684F" w:rsidRPr="008E70FE" w:rsidRDefault="009C684F" w:rsidP="009C684F">
      <w:pPr>
        <w:ind w:firstLine="426"/>
        <w:rPr>
          <w:rFonts w:eastAsia="Calibri" w:cs="Times New Roman"/>
          <w:i/>
        </w:rPr>
      </w:pPr>
      <w:r w:rsidRPr="00325918">
        <w:rPr>
          <w:rFonts w:eastAsia="Calibri" w:cs="Times New Roman"/>
        </w:rPr>
        <w:t xml:space="preserve">Na podstawie diagnozy stanu </w:t>
      </w:r>
      <w:r>
        <w:rPr>
          <w:rFonts w:eastAsia="Calibri" w:cs="Times New Roman"/>
        </w:rPr>
        <w:t>miasta</w:t>
      </w:r>
      <w:r w:rsidRPr="00325918">
        <w:rPr>
          <w:rFonts w:eastAsia="Calibri" w:cs="Times New Roman"/>
        </w:rPr>
        <w:t xml:space="preserve"> wyznaczony został obszar rewitalizacji zajmujący powierzchnię ok. </w:t>
      </w:r>
      <w:r>
        <w:rPr>
          <w:rFonts w:eastAsia="Calibri" w:cs="Times New Roman"/>
        </w:rPr>
        <w:t>546,51 ha (18,85</w:t>
      </w:r>
      <w:r w:rsidRPr="00325918">
        <w:rPr>
          <w:rFonts w:eastAsia="Calibri" w:cs="Times New Roman"/>
        </w:rPr>
        <w:t>% gminy)</w:t>
      </w:r>
      <w:r>
        <w:rPr>
          <w:rFonts w:eastAsia="Calibri" w:cs="Times New Roman"/>
        </w:rPr>
        <w:t xml:space="preserve">, zamieszkiwany przez 12 346 mieszkańców (25,15%).Do obszaru rewitalizacji włączono osiedle: Parkowe, Wojciechowice, Sienkiewicza, Stare Miasto, Starosty Kosa, gdzie tylko osiedla Wojciechowice obszar rewitalizacji został zawężony wyłącznie </w:t>
      </w:r>
      <w:r>
        <w:rPr>
          <w:rFonts w:eastAsia="Calibri" w:cs="Times New Roman"/>
        </w:rPr>
        <w:br/>
        <w:t>do terenów zamieszkałych.</w:t>
      </w:r>
      <w:r w:rsidR="000A6CA4">
        <w:rPr>
          <w:rFonts w:eastAsia="Calibri" w:cs="Times New Roman"/>
        </w:rPr>
        <w:t xml:space="preserve"> </w:t>
      </w:r>
      <w:r w:rsidRPr="008E70FE">
        <w:rPr>
          <w:rFonts w:eastAsia="Calibri" w:cs="Times New Roman"/>
        </w:rPr>
        <w:t xml:space="preserve">Proponowana wizja wyprowadzenia obszaru rewitalizacji ze stanu kryzysowego brzmi (fragment): </w:t>
      </w:r>
      <w:r w:rsidRPr="008E70FE">
        <w:rPr>
          <w:rFonts w:eastAsia="Calibri" w:cs="Times New Roman"/>
          <w:i/>
        </w:rPr>
        <w:t xml:space="preserve">W 2023 r. </w:t>
      </w:r>
      <w:r w:rsidRPr="007E4272">
        <w:rPr>
          <w:rFonts w:eastAsia="Calibri" w:cs="Times New Roman"/>
          <w:i/>
        </w:rPr>
        <w:t>Wojciechowice</w:t>
      </w:r>
      <w:r w:rsidRPr="008E70FE">
        <w:rPr>
          <w:rFonts w:eastAsia="Calibri" w:cs="Times New Roman"/>
          <w:i/>
        </w:rPr>
        <w:t xml:space="preserve"> postrzegane są nie tylko jako przemysłowa dzielnica miasta, ale także jako miejsce </w:t>
      </w:r>
      <w:r w:rsidRPr="007E4272">
        <w:rPr>
          <w:rFonts w:eastAsia="Calibri" w:cs="Times New Roman"/>
          <w:i/>
        </w:rPr>
        <w:t>przyjazne do zamieszkania</w:t>
      </w:r>
      <w:r w:rsidRPr="008E70FE">
        <w:rPr>
          <w:rFonts w:eastAsia="Calibri" w:cs="Times New Roman"/>
          <w:i/>
        </w:rPr>
        <w:t xml:space="preserve">. Mieszkańcy są dumni </w:t>
      </w:r>
      <w:r w:rsidRPr="008E70FE">
        <w:rPr>
          <w:rFonts w:eastAsia="Calibri" w:cs="Times New Roman"/>
          <w:i/>
        </w:rPr>
        <w:br/>
        <w:t>ze znaczenia, jaką ten obszar miał i nadal ma dla rozwoju całego miasta i chętnie angażują się w działania na rzecz rozwoju swojej dzielnicy i poprawy warunków zamieszkania.</w:t>
      </w:r>
    </w:p>
    <w:p w:rsidR="009C684F" w:rsidRPr="008E70FE" w:rsidRDefault="009C684F" w:rsidP="009C684F">
      <w:pPr>
        <w:ind w:firstLine="426"/>
        <w:rPr>
          <w:rFonts w:eastAsia="Calibri" w:cs="Times New Roman"/>
          <w:i/>
        </w:rPr>
      </w:pPr>
      <w:r w:rsidRPr="007E4272">
        <w:rPr>
          <w:rFonts w:eastAsia="Calibri" w:cs="Times New Roman"/>
          <w:i/>
        </w:rPr>
        <w:t>Osiedle Stare Miasto, Starosty Kosa i Parkowe</w:t>
      </w:r>
      <w:r w:rsidRPr="008E70FE">
        <w:rPr>
          <w:rFonts w:eastAsia="Calibri" w:cs="Times New Roman"/>
          <w:i/>
        </w:rPr>
        <w:t xml:space="preserve"> to miejsca tętniące życiem, w którym skupia się </w:t>
      </w:r>
      <w:r w:rsidRPr="007E4272">
        <w:rPr>
          <w:rFonts w:eastAsia="Calibri" w:cs="Times New Roman"/>
          <w:i/>
        </w:rPr>
        <w:t>życie społeczne, kulturalne i gospodarcze miasta</w:t>
      </w:r>
      <w:r w:rsidRPr="008E70FE">
        <w:rPr>
          <w:rFonts w:eastAsia="Calibri" w:cs="Times New Roman"/>
          <w:i/>
        </w:rPr>
        <w:t xml:space="preserve">. Dzięki odpowiednio zaplanowanym przestrzeniom i miejscom, które do tej pory były niewykorzystywane, obszary te stały się atrakcyjnymi miejscami </w:t>
      </w:r>
      <w:r w:rsidRPr="008E70FE">
        <w:rPr>
          <w:rFonts w:eastAsia="Calibri" w:cs="Times New Roman"/>
          <w:i/>
        </w:rPr>
        <w:br/>
        <w:t>do zamieszkania i spędzania wolnego czasu.</w:t>
      </w:r>
    </w:p>
    <w:p w:rsidR="009C684F" w:rsidRDefault="009C684F" w:rsidP="009C684F">
      <w:pPr>
        <w:ind w:firstLine="426"/>
        <w:rPr>
          <w:rFonts w:eastAsia="Calibri" w:cs="Times New Roman"/>
          <w:i/>
        </w:rPr>
      </w:pPr>
      <w:r w:rsidRPr="008E70FE">
        <w:rPr>
          <w:rFonts w:eastAsia="Calibri" w:cs="Times New Roman"/>
          <w:i/>
        </w:rPr>
        <w:t xml:space="preserve">Podjęte działania na </w:t>
      </w:r>
      <w:r w:rsidRPr="007E4272">
        <w:rPr>
          <w:rFonts w:eastAsia="Calibri" w:cs="Times New Roman"/>
          <w:i/>
        </w:rPr>
        <w:t>osiedlu Sienkiewicza</w:t>
      </w:r>
      <w:r w:rsidRPr="00A56A16">
        <w:rPr>
          <w:rFonts w:eastAsia="Calibri" w:cs="Times New Roman"/>
          <w:i/>
        </w:rPr>
        <w:t xml:space="preserve"> zminimalizowały negatywny wizerunek związany z</w:t>
      </w:r>
      <w:r>
        <w:rPr>
          <w:rFonts w:eastAsia="Calibri" w:cs="Times New Roman"/>
          <w:i/>
        </w:rPr>
        <w:t> </w:t>
      </w:r>
      <w:r w:rsidRPr="00A56A16">
        <w:rPr>
          <w:rFonts w:eastAsia="Calibri" w:cs="Times New Roman"/>
          <w:i/>
        </w:rPr>
        <w:t>problemami występującymi w szczególności wśród mieszkańców bloków socjalnych, przyczyniły się one do zmniejszenia liczby osób uzależnionych, szczególnie od alkoholu, a także do poprawy jakości życia mieszkańców, przede wszystkim osób starszych.</w:t>
      </w:r>
      <w:r>
        <w:rPr>
          <w:rFonts w:eastAsia="Calibri" w:cs="Times New Roman"/>
          <w:i/>
        </w:rPr>
        <w:t xml:space="preserve"> (…)</w:t>
      </w:r>
    </w:p>
    <w:p w:rsidR="009C684F" w:rsidRDefault="009C684F" w:rsidP="009C684F">
      <w:pPr>
        <w:keepNext/>
        <w:ind w:firstLine="284"/>
        <w:jc w:val="center"/>
      </w:pPr>
      <w:r>
        <w:rPr>
          <w:noProof/>
          <w:lang w:eastAsia="pl-PL"/>
        </w:rPr>
        <w:lastRenderedPageBreak/>
        <w:drawing>
          <wp:anchor distT="0" distB="0" distL="114300" distR="114300" simplePos="0" relativeHeight="251667456" behindDoc="0" locked="0" layoutInCell="1" allowOverlap="1">
            <wp:simplePos x="0" y="0"/>
            <wp:positionH relativeFrom="column">
              <wp:posOffset>480694</wp:posOffset>
            </wp:positionH>
            <wp:positionV relativeFrom="paragraph">
              <wp:posOffset>4265295</wp:posOffset>
            </wp:positionV>
            <wp:extent cx="1714179" cy="1088390"/>
            <wp:effectExtent l="0" t="0" r="635" b="0"/>
            <wp:wrapNone/>
            <wp:docPr id="452" name="Obraz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D1CC8BD.tmp"/>
                    <pic:cNvPicPr/>
                  </pic:nvPicPr>
                  <pic:blipFill>
                    <a:blip r:embed="rId73"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716526" cy="1089880"/>
                    </a:xfrm>
                    <a:prstGeom prst="rect">
                      <a:avLst/>
                    </a:prstGeom>
                  </pic:spPr>
                </pic:pic>
              </a:graphicData>
            </a:graphic>
          </wp:anchor>
        </w:drawing>
      </w:r>
      <w:r>
        <w:rPr>
          <w:rFonts w:eastAsia="Calibri" w:cs="Times New Roman"/>
          <w:noProof/>
          <w:lang w:eastAsia="pl-PL"/>
        </w:rPr>
        <w:drawing>
          <wp:inline distT="0" distB="0" distL="0" distR="0">
            <wp:extent cx="4986263" cy="5343525"/>
            <wp:effectExtent l="0" t="0" r="5080" b="0"/>
            <wp:docPr id="453" name="Obraz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szar rewitalizacji.JPG"/>
                    <pic:cNvPicPr/>
                  </pic:nvPicPr>
                  <pic:blipFill>
                    <a:blip r:embed="rId74"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989873" cy="5347394"/>
                    </a:xfrm>
                    <a:prstGeom prst="rect">
                      <a:avLst/>
                    </a:prstGeom>
                  </pic:spPr>
                </pic:pic>
              </a:graphicData>
            </a:graphic>
          </wp:inline>
        </w:drawing>
      </w:r>
    </w:p>
    <w:p w:rsidR="00314868" w:rsidRDefault="00314868" w:rsidP="00324EA5">
      <w:pPr>
        <w:pStyle w:val="Legenda"/>
      </w:pPr>
      <w:bookmarkStart w:id="1018" w:name="_Toc86755492"/>
      <w:r>
        <w:t xml:space="preserve">Rysunek </w:t>
      </w:r>
      <w:fldSimple w:instr=" SEQ Rysunek \* ARABIC ">
        <w:r w:rsidR="00A957C7">
          <w:rPr>
            <w:noProof/>
          </w:rPr>
          <w:t>13</w:t>
        </w:r>
      </w:fldSimple>
      <w:r>
        <w:t xml:space="preserve">  </w:t>
      </w:r>
      <w:r w:rsidRPr="000C46C1">
        <w:t>Obszar rewitalizacji</w:t>
      </w:r>
      <w:bookmarkEnd w:id="1018"/>
    </w:p>
    <w:p w:rsidR="009C684F" w:rsidRPr="003268C1" w:rsidRDefault="009C684F" w:rsidP="009C684F">
      <w:pPr>
        <w:jc w:val="center"/>
        <w:rPr>
          <w:i/>
          <w:sz w:val="16"/>
          <w:szCs w:val="16"/>
        </w:rPr>
      </w:pPr>
      <w:r w:rsidRPr="003268C1">
        <w:rPr>
          <w:i/>
          <w:sz w:val="16"/>
          <w:szCs w:val="16"/>
        </w:rPr>
        <w:t>Źródło: Program Rewitalizacji dla Miasta Ostrołęki na lata 2017-2023</w:t>
      </w:r>
    </w:p>
    <w:p w:rsidR="009C684F" w:rsidRDefault="009C684F" w:rsidP="009C684F">
      <w:pPr>
        <w:rPr>
          <w:rFonts w:eastAsia="Calibri" w:cs="Times New Roman"/>
        </w:rPr>
      </w:pPr>
    </w:p>
    <w:p w:rsidR="009C684F" w:rsidRPr="00325918" w:rsidRDefault="009C684F" w:rsidP="009C684F">
      <w:pPr>
        <w:ind w:firstLine="426"/>
        <w:rPr>
          <w:rFonts w:eastAsia="Calibri" w:cs="Times New Roman"/>
        </w:rPr>
      </w:pPr>
      <w:r w:rsidRPr="00325918">
        <w:rPr>
          <w:rFonts w:eastAsia="Calibri" w:cs="Times New Roman"/>
        </w:rPr>
        <w:t>Poniżej wymienione zostały zadania rewitalizacyjne mogące mieć wpływ na treść studium:</w:t>
      </w:r>
    </w:p>
    <w:p w:rsidR="009C684F" w:rsidRPr="00DB0814" w:rsidRDefault="009C684F" w:rsidP="009C684F"/>
    <w:p w:rsidR="009C684F" w:rsidRPr="003268C1" w:rsidRDefault="009C684F" w:rsidP="009C684F">
      <w:pPr>
        <w:jc w:val="left"/>
        <w:rPr>
          <w:sz w:val="20"/>
          <w:szCs w:val="20"/>
        </w:rPr>
      </w:pPr>
      <w:bookmarkStart w:id="1019" w:name="_Toc14699873"/>
      <w:bookmarkStart w:id="1020" w:name="_Toc86755352"/>
      <w:r w:rsidRPr="003268C1">
        <w:rPr>
          <w:b/>
          <w:bCs/>
          <w:sz w:val="20"/>
          <w:szCs w:val="20"/>
        </w:rPr>
        <w:t xml:space="preserve">Tabela </w:t>
      </w:r>
      <w:r w:rsidR="00AD46FC" w:rsidRPr="003268C1">
        <w:rPr>
          <w:b/>
          <w:bCs/>
          <w:sz w:val="20"/>
          <w:szCs w:val="20"/>
        </w:rPr>
        <w:fldChar w:fldCharType="begin"/>
      </w:r>
      <w:r w:rsidRPr="003268C1">
        <w:rPr>
          <w:b/>
          <w:bCs/>
          <w:sz w:val="20"/>
          <w:szCs w:val="20"/>
        </w:rPr>
        <w:instrText xml:space="preserve"> SEQ Tabela \* ARABIC </w:instrText>
      </w:r>
      <w:r w:rsidR="00AD46FC" w:rsidRPr="003268C1">
        <w:rPr>
          <w:b/>
          <w:bCs/>
          <w:sz w:val="20"/>
          <w:szCs w:val="20"/>
        </w:rPr>
        <w:fldChar w:fldCharType="separate"/>
      </w:r>
      <w:r w:rsidR="00A957C7">
        <w:rPr>
          <w:b/>
          <w:bCs/>
          <w:noProof/>
          <w:sz w:val="20"/>
          <w:szCs w:val="20"/>
        </w:rPr>
        <w:t>40</w:t>
      </w:r>
      <w:r w:rsidR="00AD46FC" w:rsidRPr="003268C1">
        <w:rPr>
          <w:b/>
          <w:bCs/>
          <w:sz w:val="20"/>
          <w:szCs w:val="20"/>
        </w:rPr>
        <w:fldChar w:fldCharType="end"/>
      </w:r>
      <w:r w:rsidRPr="003268C1">
        <w:rPr>
          <w:b/>
          <w:bCs/>
          <w:sz w:val="20"/>
          <w:szCs w:val="20"/>
        </w:rPr>
        <w:t>.</w:t>
      </w:r>
      <w:r w:rsidRPr="003268C1">
        <w:rPr>
          <w:sz w:val="20"/>
          <w:szCs w:val="20"/>
        </w:rPr>
        <w:t xml:space="preserve"> Zadania rewitalizacyjne wynikające z GPR dla Miasta Ostrołęki na lata 2017-2023</w:t>
      </w:r>
      <w:bookmarkEnd w:id="1019"/>
      <w:bookmarkEnd w:id="1020"/>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52"/>
        <w:gridCol w:w="2398"/>
        <w:gridCol w:w="3640"/>
        <w:gridCol w:w="1221"/>
        <w:gridCol w:w="1390"/>
      </w:tblGrid>
      <w:tr w:rsidR="009C684F" w:rsidRPr="00325918" w:rsidTr="00132414">
        <w:trPr>
          <w:tblHeader/>
          <w:jc w:val="center"/>
        </w:trPr>
        <w:tc>
          <w:tcPr>
            <w:tcW w:w="452" w:type="dxa"/>
            <w:shd w:val="clear" w:color="auto" w:fill="595959" w:themeFill="text1" w:themeFillTint="A6"/>
            <w:vAlign w:val="center"/>
          </w:tcPr>
          <w:p w:rsidR="009C684F" w:rsidRPr="003268C1" w:rsidRDefault="009C684F" w:rsidP="00132414">
            <w:pPr>
              <w:jc w:val="center"/>
              <w:rPr>
                <w:rFonts w:eastAsia="Calibri" w:cs="Times New Roman"/>
                <w:b/>
                <w:color w:val="FFFFFF" w:themeColor="background1"/>
                <w:sz w:val="16"/>
                <w:szCs w:val="18"/>
              </w:rPr>
            </w:pPr>
            <w:r w:rsidRPr="003268C1">
              <w:rPr>
                <w:rFonts w:eastAsia="Calibri" w:cs="Times New Roman"/>
                <w:b/>
                <w:color w:val="FFFFFF" w:themeColor="background1"/>
                <w:sz w:val="16"/>
                <w:szCs w:val="18"/>
              </w:rPr>
              <w:t>Lp.</w:t>
            </w:r>
          </w:p>
        </w:tc>
        <w:tc>
          <w:tcPr>
            <w:tcW w:w="2398" w:type="dxa"/>
            <w:shd w:val="clear" w:color="auto" w:fill="595959" w:themeFill="text1" w:themeFillTint="A6"/>
            <w:vAlign w:val="center"/>
          </w:tcPr>
          <w:p w:rsidR="009C684F" w:rsidRPr="003268C1" w:rsidRDefault="009C684F" w:rsidP="00132414">
            <w:pPr>
              <w:jc w:val="center"/>
              <w:rPr>
                <w:rFonts w:eastAsia="Calibri" w:cs="Times New Roman"/>
                <w:b/>
                <w:color w:val="FFFFFF" w:themeColor="background1"/>
                <w:sz w:val="16"/>
                <w:szCs w:val="18"/>
              </w:rPr>
            </w:pPr>
            <w:r w:rsidRPr="003268C1">
              <w:rPr>
                <w:rFonts w:eastAsia="Calibri" w:cs="Times New Roman"/>
                <w:b/>
                <w:color w:val="FFFFFF" w:themeColor="background1"/>
                <w:sz w:val="16"/>
                <w:szCs w:val="18"/>
              </w:rPr>
              <w:t>Nazwa przedsięwzięcia</w:t>
            </w:r>
          </w:p>
        </w:tc>
        <w:tc>
          <w:tcPr>
            <w:tcW w:w="3640" w:type="dxa"/>
            <w:shd w:val="clear" w:color="auto" w:fill="595959" w:themeFill="text1" w:themeFillTint="A6"/>
            <w:vAlign w:val="center"/>
          </w:tcPr>
          <w:p w:rsidR="009C684F" w:rsidRPr="003268C1" w:rsidRDefault="009C684F" w:rsidP="00132414">
            <w:pPr>
              <w:jc w:val="center"/>
              <w:rPr>
                <w:rFonts w:eastAsia="Calibri" w:cs="Times New Roman"/>
                <w:b/>
                <w:color w:val="FFFFFF" w:themeColor="background1"/>
                <w:sz w:val="16"/>
                <w:szCs w:val="18"/>
              </w:rPr>
            </w:pPr>
            <w:r w:rsidRPr="003268C1">
              <w:rPr>
                <w:rFonts w:eastAsia="Calibri" w:cs="Times New Roman"/>
                <w:b/>
                <w:color w:val="FFFFFF" w:themeColor="background1"/>
                <w:sz w:val="16"/>
                <w:szCs w:val="18"/>
              </w:rPr>
              <w:t>Lokalizacja</w:t>
            </w:r>
          </w:p>
        </w:tc>
        <w:tc>
          <w:tcPr>
            <w:tcW w:w="1221" w:type="dxa"/>
            <w:shd w:val="clear" w:color="auto" w:fill="595959" w:themeFill="text1" w:themeFillTint="A6"/>
            <w:vAlign w:val="center"/>
          </w:tcPr>
          <w:p w:rsidR="009C684F" w:rsidRPr="003268C1" w:rsidRDefault="009C684F" w:rsidP="00132414">
            <w:pPr>
              <w:jc w:val="center"/>
              <w:rPr>
                <w:rFonts w:eastAsia="Calibri" w:cs="Times New Roman"/>
                <w:b/>
                <w:color w:val="FFFFFF" w:themeColor="background1"/>
                <w:sz w:val="16"/>
                <w:szCs w:val="18"/>
              </w:rPr>
            </w:pPr>
            <w:r w:rsidRPr="003268C1">
              <w:rPr>
                <w:rFonts w:eastAsia="Calibri" w:cs="Times New Roman"/>
                <w:b/>
                <w:color w:val="FFFFFF" w:themeColor="background1"/>
                <w:sz w:val="16"/>
                <w:szCs w:val="18"/>
              </w:rPr>
              <w:t>Przewidywany termin realizacji</w:t>
            </w:r>
          </w:p>
        </w:tc>
        <w:tc>
          <w:tcPr>
            <w:tcW w:w="1390" w:type="dxa"/>
            <w:shd w:val="clear" w:color="auto" w:fill="595959" w:themeFill="text1" w:themeFillTint="A6"/>
            <w:vAlign w:val="center"/>
          </w:tcPr>
          <w:p w:rsidR="009C684F" w:rsidRPr="003268C1" w:rsidRDefault="009C684F" w:rsidP="00132414">
            <w:pPr>
              <w:jc w:val="center"/>
              <w:rPr>
                <w:rFonts w:eastAsia="Calibri" w:cs="Times New Roman"/>
                <w:b/>
                <w:color w:val="FFFFFF" w:themeColor="background1"/>
                <w:sz w:val="16"/>
                <w:szCs w:val="18"/>
              </w:rPr>
            </w:pPr>
            <w:r w:rsidRPr="003268C1">
              <w:rPr>
                <w:rFonts w:eastAsia="Calibri" w:cs="Times New Roman"/>
                <w:b/>
                <w:color w:val="FFFFFF" w:themeColor="background1"/>
                <w:sz w:val="16"/>
                <w:szCs w:val="18"/>
              </w:rPr>
              <w:t>Podmioty realizujące</w:t>
            </w:r>
          </w:p>
        </w:tc>
      </w:tr>
      <w:tr w:rsidR="009C684F" w:rsidRPr="00325918" w:rsidTr="00132414">
        <w:trPr>
          <w:jc w:val="center"/>
        </w:trPr>
        <w:tc>
          <w:tcPr>
            <w:tcW w:w="9101" w:type="dxa"/>
            <w:gridSpan w:val="5"/>
            <w:shd w:val="clear" w:color="auto" w:fill="D9D9D9" w:themeFill="background1" w:themeFillShade="D9"/>
            <w:vAlign w:val="center"/>
          </w:tcPr>
          <w:p w:rsidR="009C684F" w:rsidRPr="00325918" w:rsidRDefault="009C684F" w:rsidP="00132414">
            <w:pPr>
              <w:jc w:val="center"/>
              <w:rPr>
                <w:rFonts w:eastAsia="Calibri" w:cs="Times New Roman"/>
                <w:b/>
                <w:sz w:val="16"/>
                <w:szCs w:val="18"/>
              </w:rPr>
            </w:pPr>
            <w:r>
              <w:rPr>
                <w:rFonts w:eastAsia="Calibri" w:cs="Times New Roman"/>
                <w:b/>
                <w:sz w:val="16"/>
                <w:szCs w:val="18"/>
              </w:rPr>
              <w:t>PROJEKTY PODSTAWOWE</w:t>
            </w:r>
          </w:p>
        </w:tc>
      </w:tr>
      <w:tr w:rsidR="009C684F" w:rsidRPr="00325918" w:rsidTr="00132414">
        <w:trPr>
          <w:jc w:val="center"/>
        </w:trPr>
        <w:tc>
          <w:tcPr>
            <w:tcW w:w="452" w:type="dxa"/>
            <w:shd w:val="clear" w:color="auto" w:fill="auto"/>
            <w:vAlign w:val="center"/>
          </w:tcPr>
          <w:p w:rsidR="009C684F" w:rsidRPr="00325918" w:rsidRDefault="009C684F" w:rsidP="00132414">
            <w:pPr>
              <w:rPr>
                <w:rFonts w:eastAsia="Calibri" w:cs="Times New Roman"/>
                <w:sz w:val="16"/>
                <w:szCs w:val="18"/>
              </w:rPr>
            </w:pPr>
            <w:r w:rsidRPr="00325918">
              <w:rPr>
                <w:rFonts w:eastAsia="Calibri" w:cs="Times New Roman"/>
                <w:sz w:val="16"/>
                <w:szCs w:val="18"/>
              </w:rPr>
              <w:t>1.</w:t>
            </w:r>
          </w:p>
        </w:tc>
        <w:tc>
          <w:tcPr>
            <w:tcW w:w="2398" w:type="dxa"/>
            <w:shd w:val="clear" w:color="auto" w:fill="auto"/>
            <w:vAlign w:val="center"/>
          </w:tcPr>
          <w:p w:rsidR="009C684F" w:rsidRPr="00325918" w:rsidRDefault="009C684F" w:rsidP="00132414">
            <w:pPr>
              <w:jc w:val="left"/>
              <w:rPr>
                <w:rFonts w:eastAsia="Calibri" w:cs="Times New Roman"/>
                <w:sz w:val="16"/>
                <w:szCs w:val="18"/>
              </w:rPr>
            </w:pPr>
            <w:r>
              <w:rPr>
                <w:rFonts w:eastAsia="Calibri" w:cs="Times New Roman"/>
                <w:sz w:val="16"/>
                <w:szCs w:val="18"/>
              </w:rPr>
              <w:t xml:space="preserve">Zagospodarowanie skweru </w:t>
            </w:r>
            <w:r>
              <w:rPr>
                <w:rFonts w:eastAsia="Calibri" w:cs="Times New Roman"/>
                <w:sz w:val="16"/>
                <w:szCs w:val="18"/>
              </w:rPr>
              <w:br/>
              <w:t>im. dr Czesława Szczypka</w:t>
            </w:r>
          </w:p>
        </w:tc>
        <w:tc>
          <w:tcPr>
            <w:tcW w:w="3640" w:type="dxa"/>
            <w:shd w:val="clear" w:color="auto" w:fill="auto"/>
            <w:vAlign w:val="center"/>
          </w:tcPr>
          <w:p w:rsidR="009C684F" w:rsidRPr="00325918" w:rsidRDefault="009C684F" w:rsidP="00132414">
            <w:pPr>
              <w:jc w:val="center"/>
              <w:rPr>
                <w:rFonts w:eastAsia="Calibri" w:cs="Times New Roman"/>
                <w:sz w:val="16"/>
                <w:szCs w:val="18"/>
              </w:rPr>
            </w:pPr>
            <w:r>
              <w:rPr>
                <w:rFonts w:eastAsia="Calibri" w:cs="Times New Roman"/>
                <w:sz w:val="16"/>
                <w:szCs w:val="18"/>
              </w:rPr>
              <w:t>Aleja Wojska Polskiego; działka ew. nr 30262, 30263, podobszar I - Wojciechowice</w:t>
            </w:r>
          </w:p>
        </w:tc>
        <w:tc>
          <w:tcPr>
            <w:tcW w:w="1221" w:type="dxa"/>
            <w:shd w:val="clear" w:color="auto" w:fill="auto"/>
            <w:vAlign w:val="center"/>
          </w:tcPr>
          <w:p w:rsidR="009C684F" w:rsidRPr="00325918" w:rsidRDefault="009C684F" w:rsidP="00132414">
            <w:pPr>
              <w:jc w:val="center"/>
              <w:rPr>
                <w:rFonts w:eastAsia="Calibri" w:cs="Times New Roman"/>
                <w:sz w:val="16"/>
                <w:szCs w:val="18"/>
              </w:rPr>
            </w:pPr>
            <w:r>
              <w:rPr>
                <w:rFonts w:eastAsia="Calibri" w:cs="Times New Roman"/>
                <w:sz w:val="16"/>
                <w:szCs w:val="18"/>
              </w:rPr>
              <w:t>2018-2020</w:t>
            </w:r>
          </w:p>
        </w:tc>
        <w:tc>
          <w:tcPr>
            <w:tcW w:w="1390" w:type="dxa"/>
            <w:shd w:val="clear" w:color="auto" w:fill="auto"/>
            <w:vAlign w:val="center"/>
          </w:tcPr>
          <w:p w:rsidR="009C684F" w:rsidRPr="00325918" w:rsidRDefault="009C684F" w:rsidP="00132414">
            <w:pPr>
              <w:jc w:val="center"/>
              <w:rPr>
                <w:rFonts w:eastAsia="Calibri" w:cs="Times New Roman"/>
                <w:sz w:val="16"/>
                <w:szCs w:val="18"/>
              </w:rPr>
            </w:pPr>
            <w:r>
              <w:rPr>
                <w:rFonts w:eastAsia="Calibri" w:cs="Times New Roman"/>
                <w:sz w:val="16"/>
                <w:szCs w:val="18"/>
              </w:rPr>
              <w:t>Miasto Ostrołęka</w:t>
            </w:r>
          </w:p>
        </w:tc>
      </w:tr>
      <w:tr w:rsidR="009C684F" w:rsidRPr="00325918" w:rsidTr="00132414">
        <w:trPr>
          <w:jc w:val="center"/>
        </w:trPr>
        <w:tc>
          <w:tcPr>
            <w:tcW w:w="452" w:type="dxa"/>
            <w:shd w:val="clear" w:color="auto" w:fill="auto"/>
            <w:vAlign w:val="center"/>
          </w:tcPr>
          <w:p w:rsidR="009C684F" w:rsidRPr="00325918" w:rsidRDefault="009C684F" w:rsidP="00132414">
            <w:pPr>
              <w:rPr>
                <w:rFonts w:eastAsia="Calibri" w:cs="Times New Roman"/>
                <w:sz w:val="16"/>
                <w:szCs w:val="18"/>
              </w:rPr>
            </w:pPr>
            <w:r w:rsidRPr="00325918">
              <w:rPr>
                <w:rFonts w:eastAsia="Calibri" w:cs="Times New Roman"/>
                <w:sz w:val="16"/>
                <w:szCs w:val="18"/>
              </w:rPr>
              <w:t>2.</w:t>
            </w:r>
          </w:p>
        </w:tc>
        <w:tc>
          <w:tcPr>
            <w:tcW w:w="2398" w:type="dxa"/>
            <w:shd w:val="clear" w:color="auto" w:fill="auto"/>
            <w:vAlign w:val="center"/>
          </w:tcPr>
          <w:p w:rsidR="009C684F" w:rsidRPr="008E70FE" w:rsidRDefault="009C684F" w:rsidP="00132414">
            <w:pPr>
              <w:jc w:val="left"/>
              <w:rPr>
                <w:rFonts w:eastAsia="Calibri" w:cs="Times New Roman"/>
                <w:sz w:val="16"/>
                <w:szCs w:val="18"/>
              </w:rPr>
            </w:pPr>
            <w:r w:rsidRPr="008E70FE">
              <w:rPr>
                <w:rFonts w:eastAsia="Calibri" w:cs="Times New Roman"/>
                <w:sz w:val="16"/>
                <w:szCs w:val="18"/>
              </w:rPr>
              <w:t xml:space="preserve">Rozwój oferty kulturalnej Miasta Ostrołęki poprzez modernizację </w:t>
            </w:r>
            <w:r w:rsidRPr="008E70FE">
              <w:rPr>
                <w:rFonts w:eastAsia="Calibri" w:cs="Times New Roman"/>
                <w:sz w:val="16"/>
                <w:szCs w:val="18"/>
              </w:rPr>
              <w:br/>
              <w:t xml:space="preserve">i wyposażenie budynku </w:t>
            </w:r>
            <w:r w:rsidRPr="007E4272">
              <w:rPr>
                <w:rFonts w:eastAsia="Calibri" w:cs="Times New Roman"/>
                <w:sz w:val="16"/>
                <w:szCs w:val="18"/>
              </w:rPr>
              <w:t>Galerii Ostrołęka</w:t>
            </w:r>
          </w:p>
        </w:tc>
        <w:tc>
          <w:tcPr>
            <w:tcW w:w="3640" w:type="dxa"/>
            <w:shd w:val="clear" w:color="auto" w:fill="auto"/>
            <w:vAlign w:val="center"/>
          </w:tcPr>
          <w:p w:rsidR="009C684F" w:rsidRPr="00325918" w:rsidRDefault="009C684F" w:rsidP="00132414">
            <w:pPr>
              <w:jc w:val="center"/>
              <w:rPr>
                <w:rFonts w:eastAsia="Calibri" w:cs="Times New Roman"/>
                <w:sz w:val="16"/>
                <w:szCs w:val="18"/>
              </w:rPr>
            </w:pPr>
            <w:r>
              <w:rPr>
                <w:rFonts w:eastAsia="Calibri" w:cs="Times New Roman"/>
                <w:sz w:val="16"/>
                <w:szCs w:val="18"/>
              </w:rPr>
              <w:t>Plac gen. Józefa Bema 14, działka ew. nr 3181/1, podobszar II – Stare Miasto, Parkowe, Starosty Kosa, Sienkiewicza</w:t>
            </w:r>
          </w:p>
        </w:tc>
        <w:tc>
          <w:tcPr>
            <w:tcW w:w="1221" w:type="dxa"/>
            <w:shd w:val="clear" w:color="auto" w:fill="auto"/>
            <w:vAlign w:val="center"/>
          </w:tcPr>
          <w:p w:rsidR="009C684F" w:rsidRPr="00325918" w:rsidRDefault="009C684F" w:rsidP="00132414">
            <w:pPr>
              <w:jc w:val="center"/>
              <w:rPr>
                <w:rFonts w:eastAsia="Calibri" w:cs="Times New Roman"/>
                <w:sz w:val="16"/>
                <w:szCs w:val="18"/>
              </w:rPr>
            </w:pPr>
            <w:r>
              <w:rPr>
                <w:rFonts w:eastAsia="Calibri" w:cs="Times New Roman"/>
                <w:sz w:val="16"/>
                <w:szCs w:val="18"/>
              </w:rPr>
              <w:t>2018-2020</w:t>
            </w:r>
          </w:p>
        </w:tc>
        <w:tc>
          <w:tcPr>
            <w:tcW w:w="1390" w:type="dxa"/>
            <w:shd w:val="clear" w:color="auto" w:fill="auto"/>
            <w:vAlign w:val="center"/>
          </w:tcPr>
          <w:p w:rsidR="009C684F" w:rsidRPr="00325918" w:rsidRDefault="009C684F" w:rsidP="00132414">
            <w:pPr>
              <w:jc w:val="center"/>
              <w:rPr>
                <w:rFonts w:eastAsia="Calibri" w:cs="Times New Roman"/>
                <w:sz w:val="16"/>
                <w:szCs w:val="18"/>
              </w:rPr>
            </w:pPr>
            <w:r>
              <w:rPr>
                <w:rFonts w:eastAsia="Calibri" w:cs="Times New Roman"/>
                <w:sz w:val="16"/>
                <w:szCs w:val="18"/>
              </w:rPr>
              <w:t>Miasto Ostrołęka (partner Ostrołęckie Centrum Kultury)</w:t>
            </w:r>
          </w:p>
        </w:tc>
      </w:tr>
      <w:tr w:rsidR="009C684F" w:rsidRPr="00325918" w:rsidTr="00132414">
        <w:trPr>
          <w:jc w:val="center"/>
        </w:trPr>
        <w:tc>
          <w:tcPr>
            <w:tcW w:w="452" w:type="dxa"/>
            <w:shd w:val="clear" w:color="auto" w:fill="auto"/>
            <w:vAlign w:val="center"/>
          </w:tcPr>
          <w:p w:rsidR="009C684F" w:rsidRPr="00325918" w:rsidRDefault="009C684F" w:rsidP="00132414">
            <w:pPr>
              <w:rPr>
                <w:rFonts w:eastAsia="Calibri" w:cs="Times New Roman"/>
                <w:sz w:val="16"/>
                <w:szCs w:val="18"/>
              </w:rPr>
            </w:pPr>
            <w:r w:rsidRPr="00325918">
              <w:rPr>
                <w:rFonts w:eastAsia="Calibri" w:cs="Times New Roman"/>
                <w:sz w:val="16"/>
                <w:szCs w:val="18"/>
              </w:rPr>
              <w:t>3.</w:t>
            </w:r>
          </w:p>
        </w:tc>
        <w:tc>
          <w:tcPr>
            <w:tcW w:w="2398" w:type="dxa"/>
            <w:shd w:val="clear" w:color="auto" w:fill="auto"/>
            <w:vAlign w:val="center"/>
          </w:tcPr>
          <w:p w:rsidR="009C684F" w:rsidRPr="008E70FE" w:rsidRDefault="009C684F" w:rsidP="00132414">
            <w:pPr>
              <w:jc w:val="left"/>
              <w:rPr>
                <w:rFonts w:eastAsia="Calibri" w:cs="Times New Roman"/>
                <w:sz w:val="16"/>
                <w:szCs w:val="18"/>
              </w:rPr>
            </w:pPr>
            <w:r w:rsidRPr="008E70FE">
              <w:rPr>
                <w:rFonts w:eastAsia="Calibri" w:cs="Times New Roman"/>
                <w:sz w:val="16"/>
                <w:szCs w:val="18"/>
              </w:rPr>
              <w:t xml:space="preserve">Zagospodarowanie </w:t>
            </w:r>
            <w:r w:rsidRPr="007E4272">
              <w:rPr>
                <w:rFonts w:eastAsia="Calibri" w:cs="Times New Roman"/>
                <w:sz w:val="16"/>
                <w:szCs w:val="18"/>
              </w:rPr>
              <w:t xml:space="preserve">nabrzeża </w:t>
            </w:r>
            <w:r w:rsidRPr="007E4272">
              <w:rPr>
                <w:rFonts w:eastAsia="Calibri" w:cs="Times New Roman"/>
                <w:sz w:val="16"/>
                <w:szCs w:val="18"/>
              </w:rPr>
              <w:lastRenderedPageBreak/>
              <w:t>rzeki Narew</w:t>
            </w:r>
          </w:p>
        </w:tc>
        <w:tc>
          <w:tcPr>
            <w:tcW w:w="3640" w:type="dxa"/>
            <w:shd w:val="clear" w:color="auto" w:fill="auto"/>
            <w:vAlign w:val="center"/>
          </w:tcPr>
          <w:p w:rsidR="009C684F" w:rsidRPr="00F74A4B" w:rsidRDefault="009C684F" w:rsidP="00132414">
            <w:pPr>
              <w:jc w:val="center"/>
              <w:rPr>
                <w:rFonts w:eastAsia="Calibri" w:cs="Times New Roman"/>
                <w:sz w:val="16"/>
                <w:szCs w:val="18"/>
              </w:rPr>
            </w:pPr>
            <w:r w:rsidRPr="00F74A4B">
              <w:rPr>
                <w:rFonts w:eastAsia="Calibri" w:cs="Times New Roman"/>
                <w:sz w:val="16"/>
                <w:szCs w:val="18"/>
              </w:rPr>
              <w:lastRenderedPageBreak/>
              <w:t xml:space="preserve">Części działek nr 10833/1, 10833/2, 20352/2, </w:t>
            </w:r>
            <w:r w:rsidRPr="00F74A4B">
              <w:rPr>
                <w:rFonts w:eastAsia="Calibri" w:cs="Times New Roman"/>
                <w:sz w:val="16"/>
                <w:szCs w:val="18"/>
              </w:rPr>
              <w:lastRenderedPageBreak/>
              <w:t>21661/1, 20569,20352/5</w:t>
            </w:r>
          </w:p>
          <w:p w:rsidR="009C684F" w:rsidRPr="00F74A4B" w:rsidRDefault="009C684F" w:rsidP="00132414">
            <w:pPr>
              <w:jc w:val="center"/>
              <w:rPr>
                <w:rFonts w:eastAsia="Calibri" w:cs="Times New Roman"/>
                <w:sz w:val="16"/>
                <w:szCs w:val="18"/>
              </w:rPr>
            </w:pPr>
            <w:r w:rsidRPr="00F74A4B">
              <w:rPr>
                <w:rFonts w:eastAsia="Calibri" w:cs="Times New Roman"/>
                <w:sz w:val="16"/>
                <w:szCs w:val="18"/>
              </w:rPr>
              <w:t>Działka nr 20993/4 – Berka Joselewicza 2, pow. 0,4071ha</w:t>
            </w:r>
          </w:p>
          <w:p w:rsidR="009C684F" w:rsidRPr="00325918" w:rsidRDefault="009C684F" w:rsidP="00132414">
            <w:pPr>
              <w:jc w:val="center"/>
              <w:rPr>
                <w:rFonts w:eastAsia="Calibri" w:cs="Times New Roman"/>
                <w:sz w:val="16"/>
                <w:szCs w:val="18"/>
              </w:rPr>
            </w:pPr>
            <w:r w:rsidRPr="00F74A4B">
              <w:rPr>
                <w:rFonts w:eastAsia="Calibri" w:cs="Times New Roman"/>
                <w:sz w:val="16"/>
                <w:szCs w:val="18"/>
              </w:rPr>
              <w:t>Podobszar II – Stare Miasto, Parkowe, Starosty Kosa, Sienkiewicza</w:t>
            </w:r>
          </w:p>
        </w:tc>
        <w:tc>
          <w:tcPr>
            <w:tcW w:w="1221" w:type="dxa"/>
            <w:shd w:val="clear" w:color="auto" w:fill="auto"/>
            <w:vAlign w:val="center"/>
          </w:tcPr>
          <w:p w:rsidR="009C684F" w:rsidRPr="00325918" w:rsidRDefault="009C684F" w:rsidP="00132414">
            <w:pPr>
              <w:jc w:val="center"/>
              <w:rPr>
                <w:rFonts w:eastAsia="Calibri" w:cs="Times New Roman"/>
                <w:sz w:val="16"/>
                <w:szCs w:val="18"/>
              </w:rPr>
            </w:pPr>
            <w:r>
              <w:rPr>
                <w:rFonts w:eastAsia="Calibri" w:cs="Times New Roman"/>
                <w:sz w:val="16"/>
                <w:szCs w:val="18"/>
              </w:rPr>
              <w:lastRenderedPageBreak/>
              <w:t>2018-2020</w:t>
            </w:r>
          </w:p>
        </w:tc>
        <w:tc>
          <w:tcPr>
            <w:tcW w:w="1390" w:type="dxa"/>
            <w:shd w:val="clear" w:color="auto" w:fill="auto"/>
            <w:vAlign w:val="center"/>
          </w:tcPr>
          <w:p w:rsidR="009C684F" w:rsidRPr="00325918" w:rsidRDefault="009C684F" w:rsidP="00132414">
            <w:pPr>
              <w:jc w:val="center"/>
              <w:rPr>
                <w:rFonts w:eastAsia="Calibri" w:cs="Times New Roman"/>
                <w:sz w:val="16"/>
                <w:szCs w:val="18"/>
              </w:rPr>
            </w:pPr>
            <w:r>
              <w:rPr>
                <w:rFonts w:eastAsia="Calibri" w:cs="Times New Roman"/>
                <w:sz w:val="16"/>
                <w:szCs w:val="18"/>
              </w:rPr>
              <w:t>Miasto Ostrołęka</w:t>
            </w:r>
          </w:p>
        </w:tc>
      </w:tr>
      <w:tr w:rsidR="009C684F" w:rsidRPr="00325918" w:rsidTr="00132414">
        <w:trPr>
          <w:jc w:val="center"/>
        </w:trPr>
        <w:tc>
          <w:tcPr>
            <w:tcW w:w="9101" w:type="dxa"/>
            <w:gridSpan w:val="5"/>
            <w:shd w:val="clear" w:color="auto" w:fill="D9D9D9" w:themeFill="background1" w:themeFillShade="D9"/>
            <w:vAlign w:val="center"/>
          </w:tcPr>
          <w:p w:rsidR="009C684F" w:rsidRPr="00F74A4B" w:rsidRDefault="009C684F" w:rsidP="00132414">
            <w:pPr>
              <w:jc w:val="center"/>
              <w:rPr>
                <w:rFonts w:eastAsia="Calibri" w:cs="Times New Roman"/>
                <w:b/>
                <w:sz w:val="16"/>
                <w:szCs w:val="18"/>
              </w:rPr>
            </w:pPr>
            <w:r>
              <w:rPr>
                <w:rFonts w:eastAsia="Calibri" w:cs="Times New Roman"/>
                <w:b/>
                <w:sz w:val="16"/>
                <w:szCs w:val="18"/>
              </w:rPr>
              <w:lastRenderedPageBreak/>
              <w:t>PROJEKTY UZUPEŁNIAJĄCE</w:t>
            </w:r>
          </w:p>
        </w:tc>
      </w:tr>
      <w:tr w:rsidR="009C684F" w:rsidRPr="00325918" w:rsidTr="00132414">
        <w:trPr>
          <w:jc w:val="center"/>
        </w:trPr>
        <w:tc>
          <w:tcPr>
            <w:tcW w:w="452" w:type="dxa"/>
            <w:shd w:val="clear" w:color="auto" w:fill="auto"/>
            <w:vAlign w:val="center"/>
          </w:tcPr>
          <w:p w:rsidR="009C684F" w:rsidRPr="00325918" w:rsidRDefault="009C684F" w:rsidP="00132414">
            <w:pPr>
              <w:rPr>
                <w:rFonts w:eastAsia="Calibri" w:cs="Times New Roman"/>
                <w:sz w:val="16"/>
                <w:szCs w:val="18"/>
              </w:rPr>
            </w:pPr>
            <w:r>
              <w:rPr>
                <w:rFonts w:eastAsia="Calibri" w:cs="Times New Roman"/>
                <w:sz w:val="16"/>
                <w:szCs w:val="18"/>
              </w:rPr>
              <w:t>4.</w:t>
            </w:r>
          </w:p>
        </w:tc>
        <w:tc>
          <w:tcPr>
            <w:tcW w:w="6038" w:type="dxa"/>
            <w:gridSpan w:val="2"/>
            <w:shd w:val="clear" w:color="auto" w:fill="auto"/>
            <w:vAlign w:val="center"/>
          </w:tcPr>
          <w:p w:rsidR="009C684F" w:rsidRPr="00F74A4B" w:rsidRDefault="009C684F" w:rsidP="00132414">
            <w:pPr>
              <w:spacing w:after="0"/>
              <w:rPr>
                <w:rFonts w:eastAsia="Calibri" w:cs="Times New Roman"/>
                <w:b/>
                <w:bCs/>
                <w:sz w:val="16"/>
                <w:szCs w:val="18"/>
              </w:rPr>
            </w:pPr>
            <w:r w:rsidRPr="00F74A4B">
              <w:rPr>
                <w:rFonts w:eastAsia="Calibri" w:cs="Times New Roman"/>
                <w:b/>
                <w:bCs/>
                <w:sz w:val="16"/>
                <w:szCs w:val="18"/>
              </w:rPr>
              <w:t>Projekty dotyczące poprawy stanu technicznego i funkcjonalności obiektów przeznaczone na cele społeczne.</w:t>
            </w:r>
          </w:p>
          <w:p w:rsidR="009C684F" w:rsidRPr="00F74A4B" w:rsidRDefault="009C684F" w:rsidP="00132414">
            <w:pPr>
              <w:spacing w:before="0" w:after="0"/>
              <w:rPr>
                <w:rFonts w:eastAsia="Calibri" w:cs="Times New Roman"/>
                <w:sz w:val="16"/>
                <w:szCs w:val="18"/>
              </w:rPr>
            </w:pPr>
            <w:r w:rsidRPr="00F74A4B">
              <w:rPr>
                <w:rFonts w:eastAsia="Calibri" w:cs="Times New Roman"/>
                <w:sz w:val="16"/>
                <w:szCs w:val="18"/>
              </w:rPr>
              <w:t xml:space="preserve">Projekty te stanowią odpowiedź na zidentyfikowane problemy związane </w:t>
            </w:r>
            <w:r>
              <w:rPr>
                <w:rFonts w:eastAsia="Calibri" w:cs="Times New Roman"/>
                <w:sz w:val="16"/>
                <w:szCs w:val="18"/>
              </w:rPr>
              <w:br/>
            </w:r>
            <w:r w:rsidRPr="00F74A4B">
              <w:rPr>
                <w:rFonts w:eastAsia="Calibri" w:cs="Times New Roman"/>
                <w:sz w:val="16"/>
                <w:szCs w:val="18"/>
              </w:rPr>
              <w:t>z niewystarczającą dostępnością do usługkulturalnych oraz oferty spędzania czasu wolnego, a także z niskim stopniem przedsiębiorczości na tym podobszarze.</w:t>
            </w:r>
          </w:p>
          <w:p w:rsidR="009C684F" w:rsidRPr="00F74A4B" w:rsidRDefault="009C684F" w:rsidP="00132414">
            <w:pPr>
              <w:spacing w:before="0" w:after="0"/>
              <w:rPr>
                <w:rFonts w:eastAsia="Calibri" w:cs="Times New Roman"/>
                <w:sz w:val="16"/>
                <w:szCs w:val="18"/>
              </w:rPr>
            </w:pPr>
            <w:r>
              <w:rPr>
                <w:rFonts w:eastAsia="Calibri" w:cs="Times New Roman"/>
                <w:sz w:val="16"/>
                <w:szCs w:val="18"/>
              </w:rPr>
              <w:t>-</w:t>
            </w:r>
            <w:r w:rsidRPr="00F74A4B">
              <w:rPr>
                <w:rFonts w:eastAsia="Calibri" w:cs="Times New Roman"/>
                <w:b/>
                <w:bCs/>
                <w:sz w:val="16"/>
                <w:szCs w:val="18"/>
              </w:rPr>
              <w:t xml:space="preserve">Per causam ad animi. </w:t>
            </w:r>
            <w:r w:rsidRPr="00F74A4B">
              <w:rPr>
                <w:rFonts w:eastAsia="Calibri" w:cs="Times New Roman"/>
                <w:sz w:val="16"/>
                <w:szCs w:val="18"/>
              </w:rPr>
              <w:t xml:space="preserve">Celem projektu jest zwiększenie potencjału turystycznego, </w:t>
            </w:r>
            <w:r>
              <w:rPr>
                <w:rFonts w:eastAsia="Calibri" w:cs="Times New Roman"/>
                <w:sz w:val="16"/>
                <w:szCs w:val="18"/>
              </w:rPr>
              <w:br/>
            </w:r>
            <w:r w:rsidRPr="00F74A4B">
              <w:rPr>
                <w:rFonts w:eastAsia="Calibri" w:cs="Times New Roman"/>
                <w:sz w:val="16"/>
                <w:szCs w:val="18"/>
              </w:rPr>
              <w:t xml:space="preserve">co przyczyni się doożywienia społecznego i gospodarczego obszaru rewitalizacji poprzez kompleksową modernizację zabytkowejkamienicy i obiektów do niej przyległych </w:t>
            </w:r>
            <w:r>
              <w:rPr>
                <w:rFonts w:eastAsia="Calibri" w:cs="Times New Roman"/>
                <w:sz w:val="16"/>
                <w:szCs w:val="18"/>
              </w:rPr>
              <w:br/>
            </w:r>
            <w:r w:rsidRPr="00F74A4B">
              <w:rPr>
                <w:rFonts w:eastAsia="Calibri" w:cs="Times New Roman"/>
                <w:sz w:val="16"/>
                <w:szCs w:val="18"/>
              </w:rPr>
              <w:t>w obrębie nieruchomości przy Pl. gen. J. Bema 9 i przeznaczenie jejna działalność Muzeum Kultury Kurpiowskiej. Projektodawca: Muzeum Kultury Kurpiowskiej</w:t>
            </w:r>
          </w:p>
          <w:p w:rsidR="009C684F" w:rsidRPr="00422EDB" w:rsidRDefault="009C684F" w:rsidP="00132414">
            <w:pPr>
              <w:spacing w:before="0"/>
              <w:rPr>
                <w:rFonts w:eastAsia="Calibri" w:cs="Times New Roman"/>
                <w:sz w:val="16"/>
                <w:szCs w:val="18"/>
              </w:rPr>
            </w:pPr>
            <w:r>
              <w:rPr>
                <w:rFonts w:eastAsia="Calibri" w:cs="Times New Roman"/>
                <w:sz w:val="16"/>
                <w:szCs w:val="18"/>
              </w:rPr>
              <w:t>-</w:t>
            </w:r>
            <w:r w:rsidRPr="00F74A4B">
              <w:rPr>
                <w:rFonts w:eastAsia="Calibri" w:cs="Times New Roman"/>
                <w:b/>
                <w:bCs/>
                <w:sz w:val="16"/>
                <w:szCs w:val="18"/>
              </w:rPr>
              <w:t>Termomodernizacja budynku przy ul. Kościuszki 29 działka nr 20619</w:t>
            </w:r>
            <w:r w:rsidRPr="00F74A4B">
              <w:rPr>
                <w:rFonts w:eastAsia="Calibri" w:cs="Times New Roman"/>
                <w:sz w:val="16"/>
                <w:szCs w:val="18"/>
              </w:rPr>
              <w:t xml:space="preserve">. Remont </w:t>
            </w:r>
            <w:r>
              <w:rPr>
                <w:rFonts w:eastAsia="Calibri" w:cs="Times New Roman"/>
                <w:sz w:val="16"/>
                <w:szCs w:val="18"/>
              </w:rPr>
              <w:br/>
            </w:r>
            <w:r w:rsidRPr="00F74A4B">
              <w:rPr>
                <w:rFonts w:eastAsia="Calibri" w:cs="Times New Roman"/>
                <w:sz w:val="16"/>
                <w:szCs w:val="18"/>
              </w:rPr>
              <w:t>i modernizacja budynkuoraz dostosowanie do pełnienia funkcji placówki oświatowej. Projektodawca: Miasto Ostrołęka</w:t>
            </w:r>
          </w:p>
        </w:tc>
        <w:tc>
          <w:tcPr>
            <w:tcW w:w="1221" w:type="dxa"/>
            <w:shd w:val="clear" w:color="auto" w:fill="auto"/>
            <w:vAlign w:val="center"/>
          </w:tcPr>
          <w:p w:rsidR="009C684F" w:rsidRDefault="009C684F" w:rsidP="00132414">
            <w:pPr>
              <w:jc w:val="center"/>
              <w:rPr>
                <w:rFonts w:eastAsia="Calibri" w:cs="Times New Roman"/>
                <w:sz w:val="16"/>
                <w:szCs w:val="18"/>
              </w:rPr>
            </w:pPr>
            <w:r>
              <w:rPr>
                <w:rFonts w:eastAsia="Calibri" w:cs="Times New Roman"/>
                <w:sz w:val="16"/>
                <w:szCs w:val="18"/>
              </w:rPr>
              <w:t>2018-2023</w:t>
            </w:r>
          </w:p>
        </w:tc>
        <w:tc>
          <w:tcPr>
            <w:tcW w:w="1390" w:type="dxa"/>
            <w:shd w:val="clear" w:color="auto" w:fill="auto"/>
            <w:vAlign w:val="center"/>
          </w:tcPr>
          <w:p w:rsidR="009C684F" w:rsidRDefault="009C684F" w:rsidP="00132414">
            <w:pPr>
              <w:jc w:val="center"/>
              <w:rPr>
                <w:rFonts w:eastAsia="Calibri" w:cs="Times New Roman"/>
                <w:sz w:val="16"/>
                <w:szCs w:val="18"/>
              </w:rPr>
            </w:pPr>
            <w:r>
              <w:rPr>
                <w:rFonts w:eastAsia="Calibri" w:cs="Times New Roman"/>
                <w:sz w:val="16"/>
                <w:szCs w:val="18"/>
              </w:rPr>
              <w:t>-</w:t>
            </w:r>
          </w:p>
        </w:tc>
      </w:tr>
      <w:tr w:rsidR="009C684F" w:rsidRPr="00325918" w:rsidTr="00132414">
        <w:trPr>
          <w:jc w:val="center"/>
        </w:trPr>
        <w:tc>
          <w:tcPr>
            <w:tcW w:w="452" w:type="dxa"/>
            <w:shd w:val="clear" w:color="auto" w:fill="auto"/>
            <w:vAlign w:val="center"/>
          </w:tcPr>
          <w:p w:rsidR="009C684F" w:rsidRPr="00325918" w:rsidRDefault="009C684F" w:rsidP="00132414">
            <w:pPr>
              <w:rPr>
                <w:rFonts w:eastAsia="Calibri" w:cs="Times New Roman"/>
                <w:sz w:val="16"/>
                <w:szCs w:val="18"/>
              </w:rPr>
            </w:pPr>
            <w:r>
              <w:rPr>
                <w:rFonts w:eastAsia="Calibri" w:cs="Times New Roman"/>
                <w:sz w:val="16"/>
                <w:szCs w:val="18"/>
              </w:rPr>
              <w:t>5.</w:t>
            </w:r>
          </w:p>
        </w:tc>
        <w:tc>
          <w:tcPr>
            <w:tcW w:w="6038" w:type="dxa"/>
            <w:gridSpan w:val="2"/>
            <w:shd w:val="clear" w:color="auto" w:fill="auto"/>
            <w:vAlign w:val="center"/>
          </w:tcPr>
          <w:p w:rsidR="009C684F" w:rsidRPr="00422EDB" w:rsidRDefault="009C684F" w:rsidP="00132414">
            <w:pPr>
              <w:spacing w:after="0"/>
              <w:rPr>
                <w:rFonts w:eastAsia="Calibri" w:cs="Times New Roman"/>
                <w:b/>
                <w:bCs/>
                <w:sz w:val="16"/>
                <w:szCs w:val="18"/>
              </w:rPr>
            </w:pPr>
            <w:r w:rsidRPr="00422EDB">
              <w:rPr>
                <w:rFonts w:eastAsia="Calibri" w:cs="Times New Roman"/>
                <w:b/>
                <w:bCs/>
                <w:sz w:val="16"/>
                <w:szCs w:val="18"/>
              </w:rPr>
              <w:t xml:space="preserve">Projekty dotyczące zagospodarowania przestrzeni publicznych służące zwiększeniu dostępu do ofertysportowo-rekreacyjnej, </w:t>
            </w:r>
            <w:r w:rsidRPr="00422EDB">
              <w:rPr>
                <w:rFonts w:eastAsia="Calibri" w:cs="Times New Roman"/>
                <w:sz w:val="16"/>
                <w:szCs w:val="18"/>
              </w:rPr>
              <w:t xml:space="preserve">stanowiące odpowiedź na zidentyfikowane problemy dotyczące niewystarczającejdostępności do oferty spędzania czasu wolnego, </w:t>
            </w:r>
            <w:r>
              <w:rPr>
                <w:rFonts w:eastAsia="Calibri" w:cs="Times New Roman"/>
                <w:sz w:val="16"/>
                <w:szCs w:val="18"/>
              </w:rPr>
              <w:br/>
            </w:r>
            <w:r w:rsidRPr="00422EDB">
              <w:rPr>
                <w:rFonts w:eastAsia="Calibri" w:cs="Times New Roman"/>
                <w:sz w:val="16"/>
                <w:szCs w:val="18"/>
              </w:rPr>
              <w:t>w szczególności sportowo-rekreacyjnej oraz niewykorzystaniapotencjału istniejących walorów środowiskowych obszaru.</w:t>
            </w:r>
          </w:p>
          <w:p w:rsidR="009C684F" w:rsidRPr="00422EDB" w:rsidRDefault="009C684F" w:rsidP="00132414">
            <w:pPr>
              <w:spacing w:before="0" w:after="0"/>
              <w:rPr>
                <w:rFonts w:eastAsia="Calibri" w:cs="Times New Roman"/>
                <w:b/>
                <w:bCs/>
                <w:sz w:val="16"/>
                <w:szCs w:val="18"/>
              </w:rPr>
            </w:pPr>
            <w:r>
              <w:rPr>
                <w:rFonts w:eastAsia="Calibri" w:cs="Times New Roman"/>
                <w:sz w:val="16"/>
                <w:szCs w:val="18"/>
              </w:rPr>
              <w:t xml:space="preserve">- </w:t>
            </w:r>
            <w:r w:rsidRPr="00422EDB">
              <w:rPr>
                <w:rFonts w:eastAsia="Calibri" w:cs="Times New Roman"/>
                <w:b/>
                <w:bCs/>
                <w:sz w:val="16"/>
                <w:szCs w:val="18"/>
              </w:rPr>
              <w:t xml:space="preserve">Zagospodarowanie parku miejskiego położonego w obrębie ulic Romualda Traugutta, TadeuszaSygietyńskiego, Józefa Piłsudskiego, Parkowa. </w:t>
            </w:r>
            <w:r w:rsidRPr="00422EDB">
              <w:rPr>
                <w:rFonts w:eastAsia="Calibri" w:cs="Times New Roman"/>
                <w:sz w:val="16"/>
                <w:szCs w:val="18"/>
              </w:rPr>
              <w:t>W ramach projektu zostaną wykonane prace dotyczącebudowy fontanny, oświetlenia, utworzenia placu zabaw dla dzieci starszych oraz wybiegu dla psów.Projektodawca: Miasto Ostrołęka</w:t>
            </w:r>
          </w:p>
          <w:p w:rsidR="009C684F" w:rsidRPr="00F74A4B" w:rsidRDefault="009C684F" w:rsidP="00132414">
            <w:pPr>
              <w:spacing w:before="0" w:after="0"/>
              <w:rPr>
                <w:rFonts w:eastAsia="Calibri" w:cs="Times New Roman"/>
                <w:sz w:val="16"/>
                <w:szCs w:val="18"/>
              </w:rPr>
            </w:pPr>
            <w:r>
              <w:rPr>
                <w:rFonts w:eastAsia="Calibri" w:cs="Times New Roman"/>
                <w:sz w:val="16"/>
                <w:szCs w:val="18"/>
              </w:rPr>
              <w:t xml:space="preserve">- </w:t>
            </w:r>
            <w:r w:rsidRPr="00422EDB">
              <w:rPr>
                <w:rFonts w:eastAsia="Calibri" w:cs="Times New Roman"/>
                <w:b/>
                <w:bCs/>
                <w:sz w:val="16"/>
                <w:szCs w:val="18"/>
              </w:rPr>
              <w:t xml:space="preserve">Zagospodarowanie terenów zewnętrznych przy ul. Nadnarwiańskiej 2a. </w:t>
            </w:r>
            <w:r w:rsidRPr="00422EDB">
              <w:rPr>
                <w:rFonts w:eastAsia="Calibri" w:cs="Times New Roman"/>
                <w:sz w:val="16"/>
                <w:szCs w:val="18"/>
              </w:rPr>
              <w:t>Celem projektu jestzagospodarowanie terenów zewnętrznych na zieleńce, miejsce wypoczynku dla osób starszych, plac zabaw dladzieci, miejsce ćwiczeń i sportu dla osób starszych, niepełnosprawnych i młodzieży. Celem jest także integracjaokolicznych mieszkańców, zwłaszcza osób starszych i niepełnosprawnych oraz poprawa estetyki osiedla,a tym samym samopoczucia jego mieszkańców. Projektodawca: Wspólnota Mieszkaniowa „Wodnik</w:t>
            </w:r>
            <w:r>
              <w:rPr>
                <w:rFonts w:eastAsia="Calibri" w:cs="Times New Roman"/>
                <w:sz w:val="16"/>
                <w:szCs w:val="18"/>
              </w:rPr>
              <w:t>”</w:t>
            </w:r>
          </w:p>
        </w:tc>
        <w:tc>
          <w:tcPr>
            <w:tcW w:w="1221" w:type="dxa"/>
            <w:shd w:val="clear" w:color="auto" w:fill="auto"/>
            <w:vAlign w:val="center"/>
          </w:tcPr>
          <w:p w:rsidR="009C684F" w:rsidRDefault="009C684F" w:rsidP="00132414">
            <w:pPr>
              <w:jc w:val="center"/>
              <w:rPr>
                <w:rFonts w:eastAsia="Calibri" w:cs="Times New Roman"/>
                <w:sz w:val="16"/>
                <w:szCs w:val="18"/>
              </w:rPr>
            </w:pPr>
            <w:r>
              <w:rPr>
                <w:rFonts w:eastAsia="Calibri" w:cs="Times New Roman"/>
                <w:sz w:val="16"/>
                <w:szCs w:val="18"/>
              </w:rPr>
              <w:t>2018-2022</w:t>
            </w:r>
          </w:p>
        </w:tc>
        <w:tc>
          <w:tcPr>
            <w:tcW w:w="1390" w:type="dxa"/>
            <w:shd w:val="clear" w:color="auto" w:fill="auto"/>
            <w:vAlign w:val="center"/>
          </w:tcPr>
          <w:p w:rsidR="009C684F" w:rsidRDefault="009C684F" w:rsidP="00132414">
            <w:pPr>
              <w:jc w:val="center"/>
              <w:rPr>
                <w:rFonts w:eastAsia="Calibri" w:cs="Times New Roman"/>
                <w:sz w:val="16"/>
                <w:szCs w:val="18"/>
              </w:rPr>
            </w:pPr>
            <w:r>
              <w:rPr>
                <w:rFonts w:eastAsia="Calibri" w:cs="Times New Roman"/>
                <w:sz w:val="16"/>
                <w:szCs w:val="18"/>
              </w:rPr>
              <w:t>-</w:t>
            </w:r>
          </w:p>
        </w:tc>
      </w:tr>
      <w:tr w:rsidR="009C684F" w:rsidRPr="00325918" w:rsidTr="00132414">
        <w:trPr>
          <w:jc w:val="center"/>
        </w:trPr>
        <w:tc>
          <w:tcPr>
            <w:tcW w:w="452" w:type="dxa"/>
            <w:shd w:val="clear" w:color="auto" w:fill="auto"/>
            <w:vAlign w:val="center"/>
          </w:tcPr>
          <w:p w:rsidR="009C684F" w:rsidRPr="00325918" w:rsidRDefault="009C684F" w:rsidP="00132414">
            <w:pPr>
              <w:rPr>
                <w:rFonts w:eastAsia="Calibri" w:cs="Times New Roman"/>
                <w:sz w:val="16"/>
                <w:szCs w:val="18"/>
              </w:rPr>
            </w:pPr>
            <w:r>
              <w:rPr>
                <w:rFonts w:eastAsia="Calibri" w:cs="Times New Roman"/>
                <w:sz w:val="16"/>
                <w:szCs w:val="18"/>
              </w:rPr>
              <w:t>6.</w:t>
            </w:r>
          </w:p>
        </w:tc>
        <w:tc>
          <w:tcPr>
            <w:tcW w:w="6038" w:type="dxa"/>
            <w:gridSpan w:val="2"/>
            <w:shd w:val="clear" w:color="auto" w:fill="auto"/>
            <w:vAlign w:val="center"/>
          </w:tcPr>
          <w:p w:rsidR="009C684F" w:rsidRPr="00422EDB" w:rsidRDefault="009C684F" w:rsidP="00132414">
            <w:pPr>
              <w:spacing w:after="0"/>
              <w:rPr>
                <w:rFonts w:eastAsia="Calibri" w:cs="Times New Roman"/>
                <w:sz w:val="16"/>
                <w:szCs w:val="18"/>
              </w:rPr>
            </w:pPr>
            <w:r w:rsidRPr="00422EDB">
              <w:rPr>
                <w:rFonts w:eastAsia="Calibri" w:cs="Times New Roman"/>
                <w:b/>
                <w:bCs/>
                <w:sz w:val="16"/>
                <w:szCs w:val="18"/>
              </w:rPr>
              <w:t>Projekty w zakresie zagospodarowanie terenów przyblokowych</w:t>
            </w:r>
            <w:r w:rsidRPr="00422EDB">
              <w:rPr>
                <w:rFonts w:eastAsia="Calibri" w:cs="Times New Roman"/>
                <w:sz w:val="16"/>
                <w:szCs w:val="18"/>
              </w:rPr>
              <w:t>, w tym doposażenie placów zabawi infrastruktury towarzyszącej (ławki parkowe, oświetlenie terenu, monitoring i inne). Problemy związane zniewystarczającym stopniem zagospodarowania przestrzenneg</w:t>
            </w:r>
            <w:r>
              <w:rPr>
                <w:rFonts w:eastAsia="Calibri" w:cs="Times New Roman"/>
                <w:sz w:val="16"/>
                <w:szCs w:val="18"/>
              </w:rPr>
              <w:t xml:space="preserve">o terenów zieleni wokół miejsca </w:t>
            </w:r>
            <w:r w:rsidRPr="00422EDB">
              <w:rPr>
                <w:rFonts w:eastAsia="Calibri" w:cs="Times New Roman"/>
                <w:sz w:val="16"/>
                <w:szCs w:val="18"/>
              </w:rPr>
              <w:t>zamieszkania zostałyzgłoszone podczas konsultacji społecznych. Dzięki realizacji projektów nastąpi zw</w:t>
            </w:r>
            <w:r>
              <w:rPr>
                <w:rFonts w:eastAsia="Calibri" w:cs="Times New Roman"/>
                <w:sz w:val="16"/>
                <w:szCs w:val="18"/>
              </w:rPr>
              <w:t xml:space="preserve">iększenie atrakcyjności miejsca </w:t>
            </w:r>
            <w:r w:rsidRPr="00422EDB">
              <w:rPr>
                <w:rFonts w:eastAsia="Calibri" w:cs="Times New Roman"/>
                <w:sz w:val="16"/>
                <w:szCs w:val="18"/>
              </w:rPr>
              <w:t>zamieszkania i aktywnego wypoczynku dzieci i młodzieży. Przewidziane projekty do realizacji w tym zakresie:</w:t>
            </w:r>
          </w:p>
          <w:p w:rsidR="009C684F" w:rsidRPr="00422EDB" w:rsidRDefault="009C684F" w:rsidP="00132414">
            <w:pPr>
              <w:spacing w:before="0" w:after="0"/>
              <w:rPr>
                <w:rFonts w:eastAsia="Calibri" w:cs="Times New Roman"/>
                <w:sz w:val="16"/>
                <w:szCs w:val="18"/>
              </w:rPr>
            </w:pPr>
            <w:r>
              <w:rPr>
                <w:rFonts w:eastAsia="Calibri" w:cs="Times New Roman"/>
                <w:sz w:val="16"/>
                <w:szCs w:val="18"/>
              </w:rPr>
              <w:t xml:space="preserve">- </w:t>
            </w:r>
            <w:r w:rsidRPr="00422EDB">
              <w:rPr>
                <w:rFonts w:eastAsia="Calibri" w:cs="Times New Roman"/>
                <w:sz w:val="16"/>
                <w:szCs w:val="18"/>
              </w:rPr>
              <w:t>Poprawa jakości i wizerunku placu zabaw przy budynkach ul. Modrzejewskiej 19, 21. Projektodawca:Ostrołęcka Spółdzielnia Mieszkaniowa</w:t>
            </w:r>
          </w:p>
          <w:p w:rsidR="009C684F" w:rsidRPr="00422EDB" w:rsidRDefault="009C684F" w:rsidP="00132414">
            <w:pPr>
              <w:spacing w:before="0" w:after="0"/>
              <w:rPr>
                <w:rFonts w:eastAsia="Calibri" w:cs="Times New Roman"/>
                <w:sz w:val="16"/>
                <w:szCs w:val="18"/>
              </w:rPr>
            </w:pPr>
            <w:r>
              <w:rPr>
                <w:rFonts w:eastAsia="Calibri" w:cs="Times New Roman"/>
                <w:sz w:val="16"/>
                <w:szCs w:val="18"/>
              </w:rPr>
              <w:t xml:space="preserve">- </w:t>
            </w:r>
            <w:r w:rsidRPr="00422EDB">
              <w:rPr>
                <w:rFonts w:eastAsia="Calibri" w:cs="Times New Roman"/>
                <w:sz w:val="16"/>
                <w:szCs w:val="18"/>
              </w:rPr>
              <w:t>Zagospodarowanie terenu przy ulicy H. Sienkiewicza 20,22, nr działki 20528, 20529. Projektodawca:Ostrołęcka Spółdzielnia Mieszkaniowa</w:t>
            </w:r>
          </w:p>
          <w:p w:rsidR="009C684F" w:rsidRPr="00422EDB" w:rsidRDefault="009C684F" w:rsidP="00132414">
            <w:pPr>
              <w:spacing w:before="0" w:after="0"/>
              <w:rPr>
                <w:rFonts w:eastAsia="Calibri" w:cs="Times New Roman"/>
                <w:sz w:val="16"/>
                <w:szCs w:val="18"/>
              </w:rPr>
            </w:pPr>
            <w:r>
              <w:rPr>
                <w:rFonts w:eastAsia="Calibri" w:cs="Times New Roman"/>
                <w:sz w:val="16"/>
                <w:szCs w:val="18"/>
              </w:rPr>
              <w:t xml:space="preserve">- </w:t>
            </w:r>
            <w:r w:rsidRPr="00422EDB">
              <w:rPr>
                <w:rFonts w:eastAsia="Calibri" w:cs="Times New Roman"/>
                <w:sz w:val="16"/>
                <w:szCs w:val="18"/>
              </w:rPr>
              <w:t>Modernizacja placu zabaw położonego przy ul. Sienkiewicza 30A. Projektodawca: Ostrołęckie TowarzystwoBudownictwa Społecznego (projekt poza obszarem rewitalizacji, ale</w:t>
            </w:r>
            <w:r>
              <w:rPr>
                <w:rFonts w:eastAsia="Calibri" w:cs="Times New Roman"/>
                <w:sz w:val="16"/>
                <w:szCs w:val="18"/>
              </w:rPr>
              <w:t xml:space="preserve"> oddziaływujący na mieszkańców z </w:t>
            </w:r>
            <w:r w:rsidRPr="00422EDB">
              <w:rPr>
                <w:rFonts w:eastAsia="Calibri" w:cs="Times New Roman"/>
                <w:sz w:val="16"/>
                <w:szCs w:val="18"/>
              </w:rPr>
              <w:t>obszaru)</w:t>
            </w:r>
          </w:p>
          <w:p w:rsidR="009C684F" w:rsidRPr="00F74A4B" w:rsidRDefault="009C684F" w:rsidP="00132414">
            <w:pPr>
              <w:spacing w:before="0"/>
              <w:rPr>
                <w:rFonts w:eastAsia="Calibri" w:cs="Times New Roman"/>
                <w:sz w:val="16"/>
                <w:szCs w:val="18"/>
              </w:rPr>
            </w:pPr>
            <w:r>
              <w:rPr>
                <w:rFonts w:eastAsia="Calibri" w:cs="Times New Roman"/>
                <w:sz w:val="16"/>
                <w:szCs w:val="18"/>
              </w:rPr>
              <w:t xml:space="preserve">- </w:t>
            </w:r>
            <w:r w:rsidRPr="00422EDB">
              <w:rPr>
                <w:rFonts w:eastAsia="Calibri" w:cs="Times New Roman"/>
                <w:sz w:val="16"/>
                <w:szCs w:val="18"/>
              </w:rPr>
              <w:t>Modernizacja placu zabaw znajdującego się na terenie działki przy ul. Sienkiewicza 24/26. Projektodawca:Ostrołęckie Towarzystwo Budownictwa Społecznego (projekt poza obszarem rewitalizacji, ale oddziaływującyna mieszkańców z obszaru)</w:t>
            </w:r>
          </w:p>
        </w:tc>
        <w:tc>
          <w:tcPr>
            <w:tcW w:w="1221" w:type="dxa"/>
            <w:shd w:val="clear" w:color="auto" w:fill="auto"/>
            <w:vAlign w:val="center"/>
          </w:tcPr>
          <w:p w:rsidR="009C684F" w:rsidRDefault="009C684F" w:rsidP="00132414">
            <w:pPr>
              <w:jc w:val="center"/>
              <w:rPr>
                <w:rFonts w:eastAsia="Calibri" w:cs="Times New Roman"/>
                <w:sz w:val="16"/>
                <w:szCs w:val="18"/>
              </w:rPr>
            </w:pPr>
            <w:r>
              <w:rPr>
                <w:rFonts w:eastAsia="Calibri" w:cs="Times New Roman"/>
                <w:sz w:val="16"/>
                <w:szCs w:val="18"/>
              </w:rPr>
              <w:t>2018-2023</w:t>
            </w:r>
          </w:p>
        </w:tc>
        <w:tc>
          <w:tcPr>
            <w:tcW w:w="1390" w:type="dxa"/>
            <w:shd w:val="clear" w:color="auto" w:fill="auto"/>
            <w:vAlign w:val="center"/>
          </w:tcPr>
          <w:p w:rsidR="009C684F" w:rsidRDefault="009C684F" w:rsidP="00132414">
            <w:pPr>
              <w:jc w:val="center"/>
              <w:rPr>
                <w:rFonts w:eastAsia="Calibri" w:cs="Times New Roman"/>
                <w:sz w:val="16"/>
                <w:szCs w:val="18"/>
              </w:rPr>
            </w:pPr>
            <w:r>
              <w:rPr>
                <w:rFonts w:eastAsia="Calibri" w:cs="Times New Roman"/>
                <w:sz w:val="16"/>
                <w:szCs w:val="18"/>
              </w:rPr>
              <w:t>-</w:t>
            </w:r>
          </w:p>
        </w:tc>
      </w:tr>
      <w:tr w:rsidR="009C684F" w:rsidRPr="00325918" w:rsidTr="00132414">
        <w:trPr>
          <w:jc w:val="center"/>
        </w:trPr>
        <w:tc>
          <w:tcPr>
            <w:tcW w:w="452" w:type="dxa"/>
            <w:shd w:val="clear" w:color="auto" w:fill="auto"/>
            <w:vAlign w:val="center"/>
          </w:tcPr>
          <w:p w:rsidR="009C684F" w:rsidRPr="00325918" w:rsidRDefault="009C684F" w:rsidP="00132414">
            <w:pPr>
              <w:rPr>
                <w:rFonts w:eastAsia="Calibri" w:cs="Times New Roman"/>
                <w:sz w:val="16"/>
                <w:szCs w:val="18"/>
              </w:rPr>
            </w:pPr>
            <w:r>
              <w:rPr>
                <w:rFonts w:eastAsia="Calibri" w:cs="Times New Roman"/>
                <w:sz w:val="16"/>
                <w:szCs w:val="18"/>
              </w:rPr>
              <w:t>7.</w:t>
            </w:r>
          </w:p>
        </w:tc>
        <w:tc>
          <w:tcPr>
            <w:tcW w:w="6038" w:type="dxa"/>
            <w:gridSpan w:val="2"/>
            <w:shd w:val="clear" w:color="auto" w:fill="auto"/>
            <w:vAlign w:val="center"/>
          </w:tcPr>
          <w:p w:rsidR="009C684F" w:rsidRPr="00422EDB" w:rsidRDefault="009C684F" w:rsidP="00132414">
            <w:pPr>
              <w:spacing w:after="0"/>
              <w:rPr>
                <w:rFonts w:eastAsia="Calibri" w:cs="Times New Roman"/>
                <w:sz w:val="16"/>
                <w:szCs w:val="18"/>
              </w:rPr>
            </w:pPr>
            <w:r w:rsidRPr="00422EDB">
              <w:rPr>
                <w:rFonts w:eastAsia="Calibri" w:cs="Times New Roman"/>
                <w:b/>
                <w:bCs/>
                <w:sz w:val="16"/>
                <w:szCs w:val="18"/>
              </w:rPr>
              <w:t>Projekty dotyczące zapewnienia odpowiedniej infrastruktury technicznej</w:t>
            </w:r>
            <w:r w:rsidRPr="00422EDB">
              <w:rPr>
                <w:rFonts w:eastAsia="Calibri" w:cs="Times New Roman"/>
                <w:sz w:val="16"/>
                <w:szCs w:val="18"/>
              </w:rPr>
              <w:t>, w tym utworzenie nowych miejscpostojowych wokół bloków, poprawa stanu nawierzchni dróg osiedlowych, z</w:t>
            </w:r>
            <w:r>
              <w:rPr>
                <w:rFonts w:eastAsia="Calibri" w:cs="Times New Roman"/>
                <w:sz w:val="16"/>
                <w:szCs w:val="18"/>
              </w:rPr>
              <w:t xml:space="preserve">apewnienie dróg dojazdowych oraz </w:t>
            </w:r>
            <w:r w:rsidRPr="00422EDB">
              <w:rPr>
                <w:rFonts w:eastAsia="Calibri" w:cs="Times New Roman"/>
                <w:sz w:val="16"/>
                <w:szCs w:val="18"/>
              </w:rPr>
              <w:t>zagospodarowanie przyblokowych terenów zieleni. Ważnym aspektem poruszanym przez mieszkańców są takżekwestie związane z brakiem zapewnienia odpowiedniej obsługi komunikacyjnej terenów przyblokowych.</w:t>
            </w:r>
          </w:p>
          <w:p w:rsidR="009C684F" w:rsidRPr="00422EDB" w:rsidRDefault="009C684F" w:rsidP="00132414">
            <w:pPr>
              <w:spacing w:before="0" w:after="0"/>
              <w:rPr>
                <w:rFonts w:eastAsia="Calibri" w:cs="Times New Roman"/>
                <w:sz w:val="16"/>
                <w:szCs w:val="18"/>
              </w:rPr>
            </w:pPr>
            <w:r w:rsidRPr="00422EDB">
              <w:rPr>
                <w:rFonts w:eastAsia="Calibri" w:cs="Times New Roman"/>
                <w:sz w:val="16"/>
                <w:szCs w:val="18"/>
              </w:rPr>
              <w:t>Przewidziane projekty do realizacji w tym zakresie:</w:t>
            </w:r>
          </w:p>
          <w:p w:rsidR="009C684F" w:rsidRPr="00422EDB" w:rsidRDefault="009C684F" w:rsidP="00132414">
            <w:pPr>
              <w:spacing w:before="0" w:after="0"/>
              <w:jc w:val="left"/>
              <w:rPr>
                <w:rFonts w:eastAsia="Calibri" w:cs="Times New Roman"/>
                <w:sz w:val="16"/>
                <w:szCs w:val="18"/>
              </w:rPr>
            </w:pPr>
            <w:r>
              <w:rPr>
                <w:rFonts w:eastAsia="Calibri" w:cs="Times New Roman"/>
                <w:sz w:val="16"/>
                <w:szCs w:val="18"/>
              </w:rPr>
              <w:t xml:space="preserve">- </w:t>
            </w:r>
            <w:r w:rsidRPr="00422EDB">
              <w:rPr>
                <w:rFonts w:eastAsia="Calibri" w:cs="Times New Roman"/>
                <w:sz w:val="16"/>
                <w:szCs w:val="18"/>
              </w:rPr>
              <w:t>Poprawa jakości zamieszkiwania mieszkańców przy działkach przy ul. Sienkiewicza 18, 24-26; Orzeszkowej1,3; Łęczysk 1; Kilińskiego 2A, 2B; Bema 7,7A,12 zabudowanych budynkami mieszkalnymi. Projektodawca:Ostrołęckie Towarzystwo Budownictwa Społecznego (projekt poza obszarem rewitalizacji, ale oddziaływującyna mieszkańców z obszaru)</w:t>
            </w:r>
          </w:p>
          <w:p w:rsidR="009C684F" w:rsidRPr="00422EDB" w:rsidRDefault="009C684F" w:rsidP="00132414">
            <w:pPr>
              <w:spacing w:before="0" w:after="0"/>
              <w:jc w:val="left"/>
              <w:rPr>
                <w:rFonts w:eastAsia="Calibri" w:cs="Times New Roman"/>
                <w:sz w:val="16"/>
                <w:szCs w:val="18"/>
              </w:rPr>
            </w:pPr>
            <w:r>
              <w:rPr>
                <w:rFonts w:eastAsia="Calibri" w:cs="Times New Roman"/>
                <w:sz w:val="16"/>
                <w:szCs w:val="18"/>
              </w:rPr>
              <w:lastRenderedPageBreak/>
              <w:t xml:space="preserve">- </w:t>
            </w:r>
            <w:r w:rsidRPr="00422EDB">
              <w:rPr>
                <w:rFonts w:eastAsia="Calibri" w:cs="Times New Roman"/>
                <w:sz w:val="16"/>
                <w:szCs w:val="18"/>
              </w:rPr>
              <w:t xml:space="preserve"> Poprawa jakości zamieszkiwania przy działkach</w:t>
            </w:r>
            <w:r>
              <w:rPr>
                <w:rFonts w:eastAsia="Calibri" w:cs="Times New Roman"/>
                <w:sz w:val="16"/>
                <w:szCs w:val="18"/>
              </w:rPr>
              <w:t xml:space="preserve"> położonych przy ul. Psarskiego </w:t>
            </w:r>
            <w:r w:rsidRPr="00422EDB">
              <w:rPr>
                <w:rFonts w:eastAsia="Calibri" w:cs="Times New Roman"/>
                <w:sz w:val="16"/>
                <w:szCs w:val="18"/>
              </w:rPr>
              <w:t>16, 20; Parkowej 8;Gocłowskiego 3, 7, 7A; Wincentego Witosa 2A, 2B; Traugutta 2B, 4, 4A; Chetnika 3, 5, 6, 7; Szkolna 3, 7; OskaraKolberga 3, 4, 5, 6 zabudowanych budynkami mieszkalnymi. Projektodawca: Ostrołęckie TowarzystwoBudownictwa Społecznego</w:t>
            </w:r>
          </w:p>
          <w:p w:rsidR="009C684F" w:rsidRPr="00422EDB" w:rsidRDefault="009C684F" w:rsidP="00132414">
            <w:pPr>
              <w:spacing w:before="0" w:after="0"/>
              <w:jc w:val="left"/>
              <w:rPr>
                <w:rFonts w:eastAsia="Calibri" w:cs="Times New Roman"/>
                <w:sz w:val="16"/>
                <w:szCs w:val="18"/>
              </w:rPr>
            </w:pPr>
            <w:r>
              <w:rPr>
                <w:rFonts w:eastAsia="Calibri" w:cs="Times New Roman"/>
                <w:sz w:val="16"/>
                <w:szCs w:val="18"/>
              </w:rPr>
              <w:t xml:space="preserve">- </w:t>
            </w:r>
            <w:r w:rsidRPr="00422EDB">
              <w:rPr>
                <w:rFonts w:eastAsia="Calibri" w:cs="Times New Roman"/>
                <w:sz w:val="16"/>
                <w:szCs w:val="18"/>
              </w:rPr>
              <w:t>Poprawa jakości zamieszkiwania przy działkach położonych przy ul. 11 Listopada, Hallera zabudowanychbudynkami mieszkalnymi o numerach 15, 17, 19, Hallera 16. Projektodawca: Ostrołęckie TowarzystwoBudownictwa Społecznego</w:t>
            </w:r>
          </w:p>
          <w:p w:rsidR="009C684F" w:rsidRPr="00422EDB" w:rsidRDefault="009C684F" w:rsidP="00132414">
            <w:pPr>
              <w:spacing w:before="0" w:after="0"/>
              <w:jc w:val="left"/>
              <w:rPr>
                <w:rFonts w:eastAsia="Calibri" w:cs="Times New Roman"/>
                <w:sz w:val="16"/>
                <w:szCs w:val="18"/>
              </w:rPr>
            </w:pPr>
            <w:r>
              <w:rPr>
                <w:rFonts w:eastAsia="Calibri" w:cs="Times New Roman"/>
                <w:sz w:val="16"/>
                <w:szCs w:val="18"/>
              </w:rPr>
              <w:t xml:space="preserve">- </w:t>
            </w:r>
            <w:r w:rsidRPr="00422EDB">
              <w:rPr>
                <w:rFonts w:eastAsia="Calibri" w:cs="Times New Roman"/>
                <w:sz w:val="16"/>
                <w:szCs w:val="18"/>
              </w:rPr>
              <w:t>Poprawa terenu przy budynkach mieszkalnych wielorodzinnych ul. 11 Listopada 1,3,5 i Starosty Kosa 2A.Projektodawca: Ostrołęcka Spółdzielnia Mieszkaniowa</w:t>
            </w:r>
          </w:p>
          <w:p w:rsidR="009C684F" w:rsidRDefault="009C684F" w:rsidP="00132414">
            <w:pPr>
              <w:spacing w:before="0" w:after="0"/>
              <w:jc w:val="left"/>
              <w:rPr>
                <w:rFonts w:eastAsia="Calibri" w:cs="Times New Roman"/>
                <w:sz w:val="16"/>
                <w:szCs w:val="18"/>
              </w:rPr>
            </w:pPr>
            <w:r>
              <w:rPr>
                <w:rFonts w:eastAsia="Calibri" w:cs="Times New Roman"/>
                <w:sz w:val="16"/>
                <w:szCs w:val="18"/>
              </w:rPr>
              <w:t>-</w:t>
            </w:r>
            <w:r w:rsidRPr="00422EDB">
              <w:rPr>
                <w:rFonts w:eastAsia="Calibri" w:cs="Times New Roman"/>
                <w:sz w:val="16"/>
                <w:szCs w:val="18"/>
              </w:rPr>
              <w:t xml:space="preserve"> Poprawa wizerunku terenu przy budynkach mieszkalnych wielorodzinnych ul. gen. J. Hallera 18; nr działki40442/6, 40732/7. Projektodawca: Ostrołęcka Spółdzielnia Mieszkaniowa</w:t>
            </w:r>
          </w:p>
          <w:p w:rsidR="009C684F" w:rsidRPr="00E50421" w:rsidRDefault="009C684F" w:rsidP="00132414">
            <w:pPr>
              <w:spacing w:before="0" w:after="0"/>
              <w:jc w:val="left"/>
              <w:rPr>
                <w:rFonts w:eastAsia="Calibri" w:cs="Times New Roman"/>
                <w:sz w:val="16"/>
                <w:szCs w:val="18"/>
              </w:rPr>
            </w:pPr>
            <w:r>
              <w:rPr>
                <w:rFonts w:eastAsia="Calibri" w:cs="Times New Roman"/>
                <w:sz w:val="16"/>
                <w:szCs w:val="18"/>
              </w:rPr>
              <w:t xml:space="preserve">- </w:t>
            </w:r>
            <w:r w:rsidRPr="00E50421">
              <w:rPr>
                <w:rFonts w:eastAsia="Calibri" w:cs="Times New Roman"/>
                <w:sz w:val="16"/>
                <w:szCs w:val="18"/>
              </w:rPr>
              <w:t>Poprawa wizerunku terenu przy budynkach przy ul. J. Piłsudskiego 19; nr działki 40259. Projektodawca:Ostrołęcka Spółdzielnia Mieszkaniowa</w:t>
            </w:r>
          </w:p>
          <w:p w:rsidR="009C684F" w:rsidRPr="00E50421" w:rsidRDefault="009C684F" w:rsidP="00132414">
            <w:pPr>
              <w:spacing w:before="0" w:after="0"/>
              <w:rPr>
                <w:rFonts w:eastAsia="Calibri" w:cs="Times New Roman"/>
                <w:sz w:val="16"/>
                <w:szCs w:val="18"/>
              </w:rPr>
            </w:pPr>
            <w:r>
              <w:rPr>
                <w:rFonts w:eastAsia="Calibri" w:cs="Times New Roman"/>
                <w:sz w:val="16"/>
                <w:szCs w:val="18"/>
              </w:rPr>
              <w:t xml:space="preserve">- </w:t>
            </w:r>
            <w:r w:rsidRPr="00E50421">
              <w:rPr>
                <w:rFonts w:eastAsia="Calibri" w:cs="Times New Roman"/>
                <w:sz w:val="16"/>
                <w:szCs w:val="18"/>
              </w:rPr>
              <w:t>Poprawa wizerunku terenu przed budynkiem ul. A. Chętnika 9; na działce gruntu nr 40284. Projektodawca:Ostrołęcka Spółdzielnia Mieszkaniowa</w:t>
            </w:r>
          </w:p>
          <w:p w:rsidR="009C684F" w:rsidRPr="00E50421" w:rsidRDefault="009C684F" w:rsidP="00132414">
            <w:pPr>
              <w:spacing w:before="0" w:after="0"/>
              <w:rPr>
                <w:rFonts w:eastAsia="Calibri" w:cs="Times New Roman"/>
                <w:sz w:val="16"/>
                <w:szCs w:val="18"/>
              </w:rPr>
            </w:pPr>
            <w:r>
              <w:rPr>
                <w:rFonts w:eastAsia="Calibri" w:cs="Times New Roman"/>
                <w:sz w:val="16"/>
                <w:szCs w:val="18"/>
              </w:rPr>
              <w:t>-</w:t>
            </w:r>
            <w:r w:rsidRPr="00E50421">
              <w:rPr>
                <w:rFonts w:eastAsia="Calibri" w:cs="Times New Roman"/>
                <w:sz w:val="16"/>
                <w:szCs w:val="18"/>
              </w:rPr>
              <w:t xml:space="preserve"> Poprawa jakości i wizerunku terenu położonego przy budynkach przy ul. Celulozowej 2, 4, 6, 6A, 8 i ul. T.Sygietyńskiego 7 oraz terenu wokół garaży stałych na działkach gruntu nr 40243/9,14,15,17,18,19,29,33,35.Projektodawca: Ostrołęcka Spółdzielnia Mieszkaniowa</w:t>
            </w:r>
          </w:p>
          <w:p w:rsidR="009C684F" w:rsidRPr="00E50421" w:rsidRDefault="009C684F" w:rsidP="00132414">
            <w:pPr>
              <w:spacing w:before="0" w:after="0"/>
              <w:rPr>
                <w:rFonts w:eastAsia="Calibri" w:cs="Times New Roman"/>
                <w:sz w:val="16"/>
                <w:szCs w:val="18"/>
              </w:rPr>
            </w:pPr>
            <w:r>
              <w:rPr>
                <w:rFonts w:eastAsia="Calibri" w:cs="Times New Roman"/>
                <w:sz w:val="16"/>
                <w:szCs w:val="18"/>
              </w:rPr>
              <w:t xml:space="preserve">- </w:t>
            </w:r>
            <w:r w:rsidRPr="00E50421">
              <w:rPr>
                <w:rFonts w:eastAsia="Calibri" w:cs="Times New Roman"/>
                <w:sz w:val="16"/>
                <w:szCs w:val="18"/>
              </w:rPr>
              <w:t xml:space="preserve"> Poprawa jakości stanu budynku przy ul. T. Sygietyńskiego 7 – zagospodarowanie terenu nr działki 40243/12.Projektodawca: Ostrołęcka Spółdzielnia Mieszkaniowa</w:t>
            </w:r>
          </w:p>
          <w:p w:rsidR="009C684F" w:rsidRPr="00E50421" w:rsidRDefault="009C684F" w:rsidP="00132414">
            <w:pPr>
              <w:spacing w:before="0" w:after="0"/>
              <w:rPr>
                <w:rFonts w:eastAsia="Calibri" w:cs="Times New Roman"/>
                <w:sz w:val="16"/>
                <w:szCs w:val="18"/>
              </w:rPr>
            </w:pPr>
            <w:r>
              <w:rPr>
                <w:rFonts w:eastAsia="Calibri" w:cs="Times New Roman"/>
                <w:sz w:val="16"/>
                <w:szCs w:val="18"/>
              </w:rPr>
              <w:t xml:space="preserve">- </w:t>
            </w:r>
            <w:r w:rsidRPr="00E50421">
              <w:rPr>
                <w:rFonts w:eastAsia="Calibri" w:cs="Times New Roman"/>
                <w:sz w:val="16"/>
                <w:szCs w:val="18"/>
              </w:rPr>
              <w:t>Zagospodarowanie terenu przy bloku Łęczysk 10/14. Projektodawca: Spółdzielnia Mieszkaniowa „TURBO</w:t>
            </w:r>
          </w:p>
          <w:p w:rsidR="009C684F" w:rsidRPr="00F74A4B" w:rsidRDefault="009C684F" w:rsidP="00132414">
            <w:pPr>
              <w:spacing w:before="0" w:after="0"/>
              <w:rPr>
                <w:rFonts w:eastAsia="Calibri" w:cs="Times New Roman"/>
                <w:sz w:val="16"/>
                <w:szCs w:val="18"/>
              </w:rPr>
            </w:pPr>
            <w:r>
              <w:rPr>
                <w:rFonts w:eastAsia="Calibri" w:cs="Times New Roman"/>
                <w:sz w:val="16"/>
                <w:szCs w:val="18"/>
              </w:rPr>
              <w:t xml:space="preserve">- </w:t>
            </w:r>
            <w:r w:rsidRPr="00E50421">
              <w:rPr>
                <w:rFonts w:eastAsia="Calibri" w:cs="Times New Roman"/>
                <w:sz w:val="16"/>
                <w:szCs w:val="18"/>
              </w:rPr>
              <w:t>Zagospodarowanie terenu przy ulicy H. Sienkiewicza 20,22, nr działki 20528, 20529. Projektodawca:Ostrołęcka Spółdzielnia Mieszkaniowa</w:t>
            </w:r>
          </w:p>
        </w:tc>
        <w:tc>
          <w:tcPr>
            <w:tcW w:w="1221" w:type="dxa"/>
            <w:shd w:val="clear" w:color="auto" w:fill="auto"/>
            <w:vAlign w:val="center"/>
          </w:tcPr>
          <w:p w:rsidR="009C684F" w:rsidRDefault="009C684F" w:rsidP="00132414">
            <w:pPr>
              <w:jc w:val="center"/>
              <w:rPr>
                <w:rFonts w:eastAsia="Calibri" w:cs="Times New Roman"/>
                <w:sz w:val="16"/>
                <w:szCs w:val="18"/>
              </w:rPr>
            </w:pPr>
            <w:r>
              <w:rPr>
                <w:rFonts w:eastAsia="Calibri" w:cs="Times New Roman"/>
                <w:sz w:val="16"/>
                <w:szCs w:val="18"/>
              </w:rPr>
              <w:lastRenderedPageBreak/>
              <w:t>2018-2023</w:t>
            </w:r>
          </w:p>
        </w:tc>
        <w:tc>
          <w:tcPr>
            <w:tcW w:w="1390" w:type="dxa"/>
            <w:shd w:val="clear" w:color="auto" w:fill="auto"/>
            <w:vAlign w:val="center"/>
          </w:tcPr>
          <w:p w:rsidR="009C684F" w:rsidRDefault="009C684F" w:rsidP="00132414">
            <w:pPr>
              <w:jc w:val="center"/>
              <w:rPr>
                <w:rFonts w:eastAsia="Calibri" w:cs="Times New Roman"/>
                <w:sz w:val="16"/>
                <w:szCs w:val="18"/>
              </w:rPr>
            </w:pPr>
            <w:r>
              <w:rPr>
                <w:rFonts w:eastAsia="Calibri" w:cs="Times New Roman"/>
                <w:sz w:val="16"/>
                <w:szCs w:val="18"/>
              </w:rPr>
              <w:t>-</w:t>
            </w:r>
          </w:p>
        </w:tc>
      </w:tr>
    </w:tbl>
    <w:p w:rsidR="009C684F" w:rsidRDefault="009C684F" w:rsidP="009C684F">
      <w:pPr>
        <w:spacing w:before="0"/>
        <w:jc w:val="left"/>
        <w:rPr>
          <w:rFonts w:eastAsia="Calibri" w:cs="Times New Roman"/>
          <w:bCs/>
          <w:i/>
          <w:sz w:val="16"/>
        </w:rPr>
      </w:pPr>
      <w:r w:rsidRPr="003268C1">
        <w:rPr>
          <w:rFonts w:eastAsia="Calibri" w:cs="Times New Roman"/>
          <w:bCs/>
          <w:i/>
          <w:sz w:val="16"/>
        </w:rPr>
        <w:lastRenderedPageBreak/>
        <w:t>Źródło: Opracowanie własne na podstawie GPR dla Miasta Ostrołęka na lata 2017-2023</w:t>
      </w:r>
    </w:p>
    <w:p w:rsidR="009C684F" w:rsidRDefault="009C684F" w:rsidP="009C684F"/>
    <w:p w:rsidR="009C684F" w:rsidRPr="00DA4054" w:rsidRDefault="009C684F" w:rsidP="009C684F">
      <w:pPr>
        <w:pStyle w:val="Nagwek3"/>
      </w:pPr>
      <w:bookmarkStart w:id="1021" w:name="_Toc88222465"/>
      <w:r>
        <w:t xml:space="preserve">15.2.3. Program Ochrony Środowiska Miasta Ostrołęki na lata 2017-2020 z perspektywą </w:t>
      </w:r>
      <w:r>
        <w:br/>
        <w:t>do 2024 roku</w:t>
      </w:r>
      <w:bookmarkEnd w:id="1021"/>
    </w:p>
    <w:p w:rsidR="009C684F" w:rsidRPr="00325918" w:rsidRDefault="009C684F" w:rsidP="009C684F">
      <w:pPr>
        <w:spacing w:line="264" w:lineRule="auto"/>
        <w:ind w:firstLine="426"/>
        <w:rPr>
          <w:rFonts w:eastAsia="Calibri" w:cs="Times New Roman"/>
        </w:rPr>
      </w:pPr>
      <w:r>
        <w:rPr>
          <w:rFonts w:eastAsia="Calibri" w:cs="Times New Roman"/>
        </w:rPr>
        <w:t xml:space="preserve">Program Ochrony Środowiska Miasta Ostrołęki na lata 2017-2020 z perspektywą do 2024 roku został przyjęty uchwałą nr 371/LII/2017 Rady Miasta Ostrołęki z dnia 28 września 2017 r. </w:t>
      </w:r>
    </w:p>
    <w:p w:rsidR="009C684F" w:rsidRDefault="009C684F" w:rsidP="009C684F">
      <w:pPr>
        <w:spacing w:line="264" w:lineRule="auto"/>
        <w:ind w:firstLine="426"/>
        <w:rPr>
          <w:rFonts w:eastAsia="Calibri" w:cs="Times New Roman"/>
        </w:rPr>
      </w:pPr>
      <w:r w:rsidRPr="00325918">
        <w:rPr>
          <w:rFonts w:eastAsia="Calibri" w:cs="Times New Roman"/>
        </w:rPr>
        <w:t>Po analizie dokumentów wyższego szczebla oraz diagnozie obszaru gminy wyznaczone zostały zadania do realizacji</w:t>
      </w:r>
      <w:r>
        <w:rPr>
          <w:rFonts w:eastAsia="Calibri" w:cs="Times New Roman"/>
        </w:rPr>
        <w:t>, dodatkowo do programu wpisane zostały zadania niezrealizowane w poprzednim POŚ</w:t>
      </w:r>
      <w:r w:rsidRPr="00325918">
        <w:rPr>
          <w:rFonts w:eastAsia="Calibri" w:cs="Times New Roman"/>
        </w:rPr>
        <w:t xml:space="preserve">. Poniżej </w:t>
      </w:r>
      <w:r>
        <w:rPr>
          <w:rFonts w:eastAsia="Calibri" w:cs="Times New Roman"/>
        </w:rPr>
        <w:t xml:space="preserve">w </w:t>
      </w:r>
      <w:r w:rsidR="00387EB6">
        <w:rPr>
          <w:rFonts w:eastAsia="Calibri" w:cs="Times New Roman"/>
        </w:rPr>
        <w:t xml:space="preserve">Tabeli </w:t>
      </w:r>
      <w:r w:rsidRPr="00325918">
        <w:rPr>
          <w:rFonts w:eastAsia="Calibri" w:cs="Times New Roman"/>
        </w:rPr>
        <w:t>wymienione zostały zadania wynikające z Programu, mogące mieć wpływ na treść studium:</w:t>
      </w:r>
    </w:p>
    <w:p w:rsidR="009C684F" w:rsidRDefault="009C684F" w:rsidP="009C684F">
      <w:pPr>
        <w:spacing w:line="264" w:lineRule="auto"/>
        <w:ind w:firstLine="426"/>
        <w:rPr>
          <w:rFonts w:eastAsia="Calibri" w:cs="Times New Roman"/>
        </w:rPr>
      </w:pPr>
    </w:p>
    <w:p w:rsidR="009C684F" w:rsidRDefault="009C684F" w:rsidP="009C684F">
      <w:pPr>
        <w:spacing w:line="264" w:lineRule="auto"/>
        <w:ind w:firstLine="426"/>
        <w:rPr>
          <w:rFonts w:eastAsia="Calibri" w:cs="Times New Roman"/>
        </w:rPr>
      </w:pPr>
    </w:p>
    <w:p w:rsidR="009C684F" w:rsidRDefault="009C684F" w:rsidP="009C684F">
      <w:pPr>
        <w:spacing w:line="264" w:lineRule="auto"/>
        <w:ind w:firstLine="426"/>
        <w:rPr>
          <w:rFonts w:eastAsia="Calibri" w:cs="Times New Roman"/>
        </w:rPr>
      </w:pPr>
    </w:p>
    <w:p w:rsidR="009C684F" w:rsidRPr="003268C1" w:rsidRDefault="009C684F" w:rsidP="009C684F">
      <w:pPr>
        <w:spacing w:line="264" w:lineRule="auto"/>
        <w:ind w:firstLine="426"/>
        <w:rPr>
          <w:rFonts w:eastAsia="Calibri" w:cs="Times New Roman"/>
        </w:rPr>
      </w:pPr>
    </w:p>
    <w:p w:rsidR="009C684F" w:rsidRPr="003268C1" w:rsidRDefault="009C684F" w:rsidP="009C684F">
      <w:pPr>
        <w:rPr>
          <w:szCs w:val="20"/>
        </w:rPr>
      </w:pPr>
      <w:bookmarkStart w:id="1022" w:name="_Toc14699874"/>
      <w:bookmarkStart w:id="1023" w:name="_Toc86755353"/>
      <w:r w:rsidRPr="003268C1">
        <w:rPr>
          <w:b/>
          <w:bCs/>
          <w:sz w:val="20"/>
          <w:szCs w:val="20"/>
        </w:rPr>
        <w:t xml:space="preserve">Tabela </w:t>
      </w:r>
      <w:r w:rsidR="00AD46FC" w:rsidRPr="003268C1">
        <w:rPr>
          <w:b/>
          <w:bCs/>
          <w:sz w:val="20"/>
          <w:szCs w:val="20"/>
        </w:rPr>
        <w:fldChar w:fldCharType="begin"/>
      </w:r>
      <w:r w:rsidRPr="003268C1">
        <w:rPr>
          <w:b/>
          <w:bCs/>
          <w:sz w:val="20"/>
          <w:szCs w:val="20"/>
        </w:rPr>
        <w:instrText xml:space="preserve"> SEQ Tabela \* ARABIC </w:instrText>
      </w:r>
      <w:r w:rsidR="00AD46FC" w:rsidRPr="003268C1">
        <w:rPr>
          <w:b/>
          <w:bCs/>
          <w:sz w:val="20"/>
          <w:szCs w:val="20"/>
        </w:rPr>
        <w:fldChar w:fldCharType="separate"/>
      </w:r>
      <w:r w:rsidR="00A957C7">
        <w:rPr>
          <w:b/>
          <w:bCs/>
          <w:noProof/>
          <w:sz w:val="20"/>
          <w:szCs w:val="20"/>
        </w:rPr>
        <w:t>41</w:t>
      </w:r>
      <w:r w:rsidR="00AD46FC" w:rsidRPr="003268C1">
        <w:rPr>
          <w:b/>
          <w:bCs/>
          <w:sz w:val="20"/>
          <w:szCs w:val="20"/>
        </w:rPr>
        <w:fldChar w:fldCharType="end"/>
      </w:r>
      <w:r w:rsidRPr="003268C1">
        <w:rPr>
          <w:sz w:val="20"/>
          <w:szCs w:val="20"/>
        </w:rPr>
        <w:t>. Zadania ochrony środowiska wynikające z POŚ Miasta Ostrołęki</w:t>
      </w:r>
      <w:bookmarkEnd w:id="1022"/>
      <w:bookmarkEnd w:id="1023"/>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318"/>
        <w:gridCol w:w="1319"/>
        <w:gridCol w:w="1595"/>
      </w:tblGrid>
      <w:tr w:rsidR="009C684F" w:rsidRPr="00325918" w:rsidTr="00132414">
        <w:trPr>
          <w:tblHeader/>
          <w:jc w:val="center"/>
        </w:trPr>
        <w:tc>
          <w:tcPr>
            <w:tcW w:w="6318" w:type="dxa"/>
            <w:shd w:val="clear" w:color="auto" w:fill="595959" w:themeFill="text1" w:themeFillTint="A6"/>
            <w:vAlign w:val="center"/>
          </w:tcPr>
          <w:p w:rsidR="009C684F" w:rsidRPr="003268C1" w:rsidRDefault="009C684F" w:rsidP="00132414">
            <w:pPr>
              <w:spacing w:line="264" w:lineRule="auto"/>
              <w:jc w:val="center"/>
              <w:rPr>
                <w:rFonts w:eastAsia="Calibri" w:cs="Times New Roman"/>
                <w:b/>
                <w:color w:val="FFFFFF" w:themeColor="background1"/>
                <w:sz w:val="18"/>
                <w:szCs w:val="16"/>
              </w:rPr>
            </w:pPr>
            <w:r w:rsidRPr="003268C1">
              <w:rPr>
                <w:rFonts w:eastAsia="Calibri" w:cs="Times New Roman"/>
                <w:b/>
                <w:color w:val="FFFFFF" w:themeColor="background1"/>
                <w:sz w:val="18"/>
                <w:szCs w:val="16"/>
              </w:rPr>
              <w:t>Nazwa</w:t>
            </w:r>
          </w:p>
        </w:tc>
        <w:tc>
          <w:tcPr>
            <w:tcW w:w="1319" w:type="dxa"/>
            <w:shd w:val="clear" w:color="auto" w:fill="595959" w:themeFill="text1" w:themeFillTint="A6"/>
            <w:vAlign w:val="center"/>
          </w:tcPr>
          <w:p w:rsidR="009C684F" w:rsidRPr="003268C1" w:rsidRDefault="009C684F" w:rsidP="00132414">
            <w:pPr>
              <w:spacing w:line="264" w:lineRule="auto"/>
              <w:jc w:val="center"/>
              <w:rPr>
                <w:rFonts w:eastAsia="Calibri" w:cs="Times New Roman"/>
                <w:b/>
                <w:color w:val="FFFFFF" w:themeColor="background1"/>
                <w:sz w:val="18"/>
                <w:szCs w:val="16"/>
              </w:rPr>
            </w:pPr>
            <w:r w:rsidRPr="003268C1">
              <w:rPr>
                <w:rFonts w:eastAsia="Calibri" w:cs="Times New Roman"/>
                <w:b/>
                <w:color w:val="FFFFFF" w:themeColor="background1"/>
                <w:sz w:val="18"/>
                <w:szCs w:val="16"/>
              </w:rPr>
              <w:t>Okres realizacji</w:t>
            </w:r>
          </w:p>
        </w:tc>
        <w:tc>
          <w:tcPr>
            <w:tcW w:w="1595" w:type="dxa"/>
            <w:shd w:val="clear" w:color="auto" w:fill="595959" w:themeFill="text1" w:themeFillTint="A6"/>
            <w:vAlign w:val="center"/>
          </w:tcPr>
          <w:p w:rsidR="009C684F" w:rsidRPr="003268C1" w:rsidRDefault="009C684F" w:rsidP="00132414">
            <w:pPr>
              <w:spacing w:line="264" w:lineRule="auto"/>
              <w:jc w:val="center"/>
              <w:rPr>
                <w:rFonts w:eastAsia="Calibri" w:cs="Times New Roman"/>
                <w:b/>
                <w:color w:val="FFFFFF" w:themeColor="background1"/>
                <w:sz w:val="16"/>
                <w:szCs w:val="16"/>
              </w:rPr>
            </w:pPr>
            <w:r w:rsidRPr="003268C1">
              <w:rPr>
                <w:rFonts w:eastAsia="Calibri" w:cs="Times New Roman"/>
                <w:b/>
                <w:color w:val="FFFFFF" w:themeColor="background1"/>
                <w:sz w:val="16"/>
                <w:szCs w:val="16"/>
              </w:rPr>
              <w:t>Obszar interwencji</w:t>
            </w:r>
          </w:p>
        </w:tc>
      </w:tr>
      <w:tr w:rsidR="009C684F" w:rsidRPr="00325918" w:rsidTr="00132414">
        <w:trPr>
          <w:jc w:val="center"/>
        </w:trPr>
        <w:tc>
          <w:tcPr>
            <w:tcW w:w="6318" w:type="dxa"/>
            <w:shd w:val="clear" w:color="auto" w:fill="auto"/>
            <w:vAlign w:val="center"/>
          </w:tcPr>
          <w:p w:rsidR="009C684F" w:rsidRPr="003268C1" w:rsidRDefault="009C684F" w:rsidP="00132414">
            <w:pPr>
              <w:spacing w:line="264" w:lineRule="auto"/>
              <w:rPr>
                <w:rFonts w:eastAsia="Calibri" w:cs="Times New Roman"/>
                <w:sz w:val="18"/>
                <w:szCs w:val="16"/>
              </w:rPr>
            </w:pPr>
            <w:r w:rsidRPr="003268C1">
              <w:rPr>
                <w:rFonts w:eastAsia="Calibri" w:cs="Times New Roman"/>
                <w:sz w:val="18"/>
                <w:szCs w:val="16"/>
              </w:rPr>
              <w:t>Wymiana oświetlenia na energooszczędne</w:t>
            </w:r>
          </w:p>
        </w:tc>
        <w:tc>
          <w:tcPr>
            <w:tcW w:w="1319" w:type="dxa"/>
            <w:shd w:val="clear" w:color="auto" w:fill="auto"/>
            <w:vAlign w:val="center"/>
          </w:tcPr>
          <w:p w:rsidR="009C684F" w:rsidRPr="003268C1" w:rsidRDefault="009C684F" w:rsidP="00132414">
            <w:pPr>
              <w:spacing w:line="264" w:lineRule="auto"/>
              <w:jc w:val="center"/>
              <w:rPr>
                <w:rFonts w:eastAsia="Calibri" w:cs="Times New Roman"/>
                <w:sz w:val="18"/>
                <w:szCs w:val="16"/>
              </w:rPr>
            </w:pPr>
            <w:r w:rsidRPr="003268C1">
              <w:rPr>
                <w:rFonts w:eastAsia="Calibri" w:cs="Times New Roman"/>
                <w:sz w:val="18"/>
                <w:szCs w:val="16"/>
              </w:rPr>
              <w:t>2017-2022</w:t>
            </w:r>
          </w:p>
        </w:tc>
        <w:tc>
          <w:tcPr>
            <w:tcW w:w="1595" w:type="dxa"/>
            <w:vMerge w:val="restart"/>
            <w:shd w:val="clear" w:color="auto" w:fill="auto"/>
            <w:vAlign w:val="center"/>
          </w:tcPr>
          <w:p w:rsidR="009C684F" w:rsidRPr="00325918" w:rsidRDefault="009C684F" w:rsidP="00132414">
            <w:pPr>
              <w:spacing w:line="264" w:lineRule="auto"/>
              <w:jc w:val="center"/>
              <w:rPr>
                <w:rFonts w:eastAsia="Calibri" w:cs="Times New Roman"/>
                <w:sz w:val="16"/>
                <w:szCs w:val="16"/>
              </w:rPr>
            </w:pPr>
            <w:r>
              <w:rPr>
                <w:rFonts w:eastAsia="Calibri" w:cs="Times New Roman"/>
                <w:sz w:val="16"/>
                <w:szCs w:val="16"/>
              </w:rPr>
              <w:t>Ochrona klimatu i jakości powietrza</w:t>
            </w:r>
          </w:p>
        </w:tc>
      </w:tr>
      <w:tr w:rsidR="009C684F" w:rsidRPr="00325918" w:rsidTr="00132414">
        <w:trPr>
          <w:jc w:val="center"/>
        </w:trPr>
        <w:tc>
          <w:tcPr>
            <w:tcW w:w="6318" w:type="dxa"/>
            <w:shd w:val="clear" w:color="auto" w:fill="auto"/>
            <w:vAlign w:val="center"/>
          </w:tcPr>
          <w:p w:rsidR="009C684F" w:rsidRPr="003268C1" w:rsidRDefault="009C684F" w:rsidP="00132414">
            <w:pPr>
              <w:spacing w:line="264" w:lineRule="auto"/>
              <w:rPr>
                <w:rFonts w:eastAsia="Calibri" w:cs="Times New Roman"/>
                <w:sz w:val="18"/>
                <w:szCs w:val="16"/>
              </w:rPr>
            </w:pPr>
            <w:r w:rsidRPr="003268C1">
              <w:rPr>
                <w:rFonts w:eastAsia="Calibri" w:cs="Times New Roman"/>
                <w:sz w:val="18"/>
                <w:szCs w:val="16"/>
              </w:rPr>
              <w:t xml:space="preserve">Rozbudowa mostu na rzece Narew w Ostrołęce w ciągu drogi krajowej nr 61, </w:t>
            </w:r>
            <w:r>
              <w:rPr>
                <w:rFonts w:eastAsia="Calibri" w:cs="Times New Roman"/>
                <w:sz w:val="18"/>
                <w:szCs w:val="16"/>
              </w:rPr>
              <w:br/>
            </w:r>
            <w:r w:rsidRPr="003268C1">
              <w:rPr>
                <w:rFonts w:eastAsia="Calibri" w:cs="Times New Roman"/>
                <w:sz w:val="18"/>
                <w:szCs w:val="16"/>
              </w:rPr>
              <w:t>ul. Mostowa</w:t>
            </w:r>
          </w:p>
        </w:tc>
        <w:tc>
          <w:tcPr>
            <w:tcW w:w="1319" w:type="dxa"/>
            <w:shd w:val="clear" w:color="auto" w:fill="auto"/>
            <w:vAlign w:val="center"/>
          </w:tcPr>
          <w:p w:rsidR="009C684F" w:rsidRPr="003268C1" w:rsidRDefault="009C684F" w:rsidP="00132414">
            <w:pPr>
              <w:spacing w:line="264" w:lineRule="auto"/>
              <w:jc w:val="center"/>
              <w:rPr>
                <w:rFonts w:eastAsia="Calibri" w:cs="Times New Roman"/>
                <w:sz w:val="18"/>
                <w:szCs w:val="16"/>
              </w:rPr>
            </w:pPr>
            <w:r w:rsidRPr="003268C1">
              <w:rPr>
                <w:rFonts w:eastAsia="Calibri" w:cs="Times New Roman"/>
                <w:sz w:val="18"/>
                <w:szCs w:val="16"/>
              </w:rPr>
              <w:t>2015-2019</w:t>
            </w:r>
          </w:p>
        </w:tc>
        <w:tc>
          <w:tcPr>
            <w:tcW w:w="1595" w:type="dxa"/>
            <w:vMerge/>
            <w:shd w:val="clear" w:color="auto" w:fill="auto"/>
            <w:vAlign w:val="center"/>
          </w:tcPr>
          <w:p w:rsidR="009C684F" w:rsidRPr="00325918" w:rsidRDefault="009C684F" w:rsidP="00132414">
            <w:pPr>
              <w:spacing w:line="264" w:lineRule="auto"/>
              <w:jc w:val="center"/>
              <w:rPr>
                <w:rFonts w:eastAsia="Calibri" w:cs="Times New Roman"/>
                <w:sz w:val="16"/>
                <w:szCs w:val="16"/>
              </w:rPr>
            </w:pPr>
          </w:p>
        </w:tc>
      </w:tr>
      <w:tr w:rsidR="009C684F" w:rsidRPr="00325918" w:rsidTr="00132414">
        <w:trPr>
          <w:jc w:val="center"/>
        </w:trPr>
        <w:tc>
          <w:tcPr>
            <w:tcW w:w="6318" w:type="dxa"/>
            <w:shd w:val="clear" w:color="auto" w:fill="auto"/>
            <w:vAlign w:val="center"/>
          </w:tcPr>
          <w:p w:rsidR="009C684F" w:rsidRPr="003268C1" w:rsidRDefault="009C684F" w:rsidP="00132414">
            <w:pPr>
              <w:spacing w:line="264" w:lineRule="auto"/>
              <w:rPr>
                <w:rFonts w:eastAsia="Calibri" w:cs="Times New Roman"/>
                <w:sz w:val="18"/>
                <w:szCs w:val="16"/>
              </w:rPr>
            </w:pPr>
            <w:r w:rsidRPr="003268C1">
              <w:rPr>
                <w:rFonts w:eastAsia="Calibri" w:cs="Times New Roman"/>
                <w:sz w:val="18"/>
                <w:szCs w:val="16"/>
              </w:rPr>
              <w:t xml:space="preserve">Przebudowa drogi wojewódzkiej Nr 544 w odcinku ul. Brzozowej na terenie </w:t>
            </w:r>
            <w:r>
              <w:rPr>
                <w:rFonts w:eastAsia="Calibri" w:cs="Times New Roman"/>
                <w:sz w:val="18"/>
                <w:szCs w:val="16"/>
              </w:rPr>
              <w:br/>
            </w:r>
            <w:r w:rsidRPr="003268C1">
              <w:rPr>
                <w:rFonts w:eastAsia="Calibri" w:cs="Times New Roman"/>
                <w:sz w:val="18"/>
                <w:szCs w:val="16"/>
              </w:rPr>
              <w:t>m. Ostrołęki wraz z budową ciągów pieszo - rowerowych</w:t>
            </w:r>
          </w:p>
        </w:tc>
        <w:tc>
          <w:tcPr>
            <w:tcW w:w="1319" w:type="dxa"/>
            <w:shd w:val="clear" w:color="auto" w:fill="auto"/>
            <w:vAlign w:val="center"/>
          </w:tcPr>
          <w:p w:rsidR="009C684F" w:rsidRPr="003268C1" w:rsidRDefault="009C684F" w:rsidP="00132414">
            <w:pPr>
              <w:spacing w:line="264" w:lineRule="auto"/>
              <w:jc w:val="center"/>
              <w:rPr>
                <w:rFonts w:eastAsia="Calibri" w:cs="Times New Roman"/>
                <w:sz w:val="18"/>
                <w:szCs w:val="16"/>
              </w:rPr>
            </w:pPr>
            <w:r w:rsidRPr="003268C1">
              <w:rPr>
                <w:rFonts w:eastAsia="Calibri" w:cs="Times New Roman"/>
                <w:sz w:val="18"/>
                <w:szCs w:val="16"/>
              </w:rPr>
              <w:t>2016-2017</w:t>
            </w:r>
          </w:p>
        </w:tc>
        <w:tc>
          <w:tcPr>
            <w:tcW w:w="1595" w:type="dxa"/>
            <w:vMerge/>
            <w:shd w:val="clear" w:color="auto" w:fill="auto"/>
            <w:vAlign w:val="center"/>
          </w:tcPr>
          <w:p w:rsidR="009C684F" w:rsidRPr="00325918" w:rsidRDefault="009C684F" w:rsidP="00132414">
            <w:pPr>
              <w:spacing w:line="264" w:lineRule="auto"/>
              <w:jc w:val="center"/>
              <w:rPr>
                <w:rFonts w:eastAsia="Calibri" w:cs="Times New Roman"/>
                <w:sz w:val="16"/>
                <w:szCs w:val="16"/>
              </w:rPr>
            </w:pPr>
          </w:p>
        </w:tc>
      </w:tr>
      <w:tr w:rsidR="009C684F" w:rsidRPr="00325918" w:rsidTr="00132414">
        <w:trPr>
          <w:jc w:val="center"/>
        </w:trPr>
        <w:tc>
          <w:tcPr>
            <w:tcW w:w="6318" w:type="dxa"/>
            <w:shd w:val="clear" w:color="auto" w:fill="auto"/>
            <w:vAlign w:val="center"/>
          </w:tcPr>
          <w:p w:rsidR="009C684F" w:rsidRPr="003268C1" w:rsidRDefault="009C684F" w:rsidP="00132414">
            <w:pPr>
              <w:spacing w:line="264" w:lineRule="auto"/>
              <w:rPr>
                <w:rFonts w:eastAsia="Calibri" w:cs="Times New Roman"/>
                <w:sz w:val="18"/>
                <w:szCs w:val="16"/>
              </w:rPr>
            </w:pPr>
            <w:r w:rsidRPr="003268C1">
              <w:rPr>
                <w:rFonts w:eastAsia="Calibri" w:cs="Times New Roman"/>
                <w:sz w:val="18"/>
                <w:szCs w:val="16"/>
              </w:rPr>
              <w:t xml:space="preserve">Przebudowa drogi wojewódzkiej Nr 627 w odcinku ul. Ostrowskiej </w:t>
            </w:r>
            <w:r>
              <w:rPr>
                <w:rFonts w:eastAsia="Calibri" w:cs="Times New Roman"/>
                <w:sz w:val="18"/>
                <w:szCs w:val="16"/>
              </w:rPr>
              <w:br/>
            </w:r>
            <w:r w:rsidRPr="003268C1">
              <w:rPr>
                <w:rFonts w:eastAsia="Calibri" w:cs="Times New Roman"/>
                <w:sz w:val="18"/>
                <w:szCs w:val="16"/>
              </w:rPr>
              <w:lastRenderedPageBreak/>
              <w:t>i ul. Słowackiego na terenie m. Ostrołęki wraz z budową ciągów pieszo rowerowych</w:t>
            </w:r>
          </w:p>
        </w:tc>
        <w:tc>
          <w:tcPr>
            <w:tcW w:w="1319" w:type="dxa"/>
            <w:shd w:val="clear" w:color="auto" w:fill="auto"/>
            <w:vAlign w:val="center"/>
          </w:tcPr>
          <w:p w:rsidR="009C684F" w:rsidRPr="003268C1" w:rsidRDefault="009C684F" w:rsidP="00132414">
            <w:pPr>
              <w:spacing w:line="264" w:lineRule="auto"/>
              <w:jc w:val="center"/>
              <w:rPr>
                <w:rFonts w:eastAsia="Calibri" w:cs="Times New Roman"/>
                <w:sz w:val="18"/>
                <w:szCs w:val="16"/>
              </w:rPr>
            </w:pPr>
            <w:r w:rsidRPr="003268C1">
              <w:rPr>
                <w:rFonts w:eastAsia="Calibri" w:cs="Times New Roman"/>
                <w:sz w:val="18"/>
                <w:szCs w:val="16"/>
              </w:rPr>
              <w:lastRenderedPageBreak/>
              <w:t>2016-2018</w:t>
            </w:r>
          </w:p>
        </w:tc>
        <w:tc>
          <w:tcPr>
            <w:tcW w:w="1595" w:type="dxa"/>
            <w:vMerge/>
            <w:shd w:val="clear" w:color="auto" w:fill="auto"/>
            <w:vAlign w:val="center"/>
          </w:tcPr>
          <w:p w:rsidR="009C684F" w:rsidRPr="00325918" w:rsidRDefault="009C684F" w:rsidP="00132414">
            <w:pPr>
              <w:spacing w:line="264" w:lineRule="auto"/>
              <w:jc w:val="center"/>
              <w:rPr>
                <w:rFonts w:eastAsia="Calibri" w:cs="Times New Roman"/>
                <w:sz w:val="16"/>
                <w:szCs w:val="16"/>
              </w:rPr>
            </w:pPr>
          </w:p>
        </w:tc>
      </w:tr>
      <w:tr w:rsidR="009C684F" w:rsidRPr="00325918" w:rsidTr="00132414">
        <w:trPr>
          <w:jc w:val="center"/>
        </w:trPr>
        <w:tc>
          <w:tcPr>
            <w:tcW w:w="6318" w:type="dxa"/>
            <w:shd w:val="clear" w:color="auto" w:fill="auto"/>
            <w:vAlign w:val="center"/>
          </w:tcPr>
          <w:p w:rsidR="009C684F" w:rsidRPr="003268C1" w:rsidRDefault="009C684F" w:rsidP="00132414">
            <w:pPr>
              <w:spacing w:line="264" w:lineRule="auto"/>
              <w:rPr>
                <w:rFonts w:eastAsia="Calibri" w:cs="Times New Roman"/>
                <w:sz w:val="18"/>
                <w:szCs w:val="16"/>
              </w:rPr>
            </w:pPr>
            <w:r w:rsidRPr="003268C1">
              <w:rPr>
                <w:rFonts w:eastAsia="Calibri" w:cs="Times New Roman"/>
                <w:sz w:val="18"/>
                <w:szCs w:val="16"/>
              </w:rPr>
              <w:lastRenderedPageBreak/>
              <w:t xml:space="preserve">Przebudowa drogi wojewódzkiej Nr 627 w odcinku ul. Witosa na terenie </w:t>
            </w:r>
            <w:r>
              <w:rPr>
                <w:rFonts w:eastAsia="Calibri" w:cs="Times New Roman"/>
                <w:sz w:val="18"/>
                <w:szCs w:val="16"/>
              </w:rPr>
              <w:br/>
            </w:r>
            <w:r w:rsidRPr="003268C1">
              <w:rPr>
                <w:rFonts w:eastAsia="Calibri" w:cs="Times New Roman"/>
                <w:sz w:val="18"/>
                <w:szCs w:val="16"/>
              </w:rPr>
              <w:t>m. Ostrołęki wraz z budową ścieżek rowerowych</w:t>
            </w:r>
          </w:p>
        </w:tc>
        <w:tc>
          <w:tcPr>
            <w:tcW w:w="1319" w:type="dxa"/>
            <w:shd w:val="clear" w:color="auto" w:fill="auto"/>
            <w:vAlign w:val="center"/>
          </w:tcPr>
          <w:p w:rsidR="009C684F" w:rsidRPr="003268C1" w:rsidRDefault="009C684F" w:rsidP="00132414">
            <w:pPr>
              <w:spacing w:line="264" w:lineRule="auto"/>
              <w:jc w:val="center"/>
              <w:rPr>
                <w:rFonts w:eastAsia="Calibri" w:cs="Times New Roman"/>
                <w:sz w:val="18"/>
                <w:szCs w:val="16"/>
              </w:rPr>
            </w:pPr>
            <w:r w:rsidRPr="003268C1">
              <w:rPr>
                <w:rFonts w:eastAsia="Calibri" w:cs="Times New Roman"/>
                <w:sz w:val="18"/>
                <w:szCs w:val="16"/>
              </w:rPr>
              <w:t>2016-2018</w:t>
            </w:r>
          </w:p>
        </w:tc>
        <w:tc>
          <w:tcPr>
            <w:tcW w:w="1595" w:type="dxa"/>
            <w:vMerge/>
            <w:shd w:val="clear" w:color="auto" w:fill="auto"/>
            <w:vAlign w:val="center"/>
          </w:tcPr>
          <w:p w:rsidR="009C684F" w:rsidRPr="00325918" w:rsidRDefault="009C684F" w:rsidP="00132414">
            <w:pPr>
              <w:spacing w:line="264" w:lineRule="auto"/>
              <w:jc w:val="center"/>
              <w:rPr>
                <w:rFonts w:eastAsia="Calibri" w:cs="Times New Roman"/>
                <w:sz w:val="16"/>
                <w:szCs w:val="16"/>
              </w:rPr>
            </w:pPr>
          </w:p>
        </w:tc>
      </w:tr>
      <w:tr w:rsidR="009C684F" w:rsidRPr="00325918" w:rsidTr="00132414">
        <w:trPr>
          <w:jc w:val="center"/>
        </w:trPr>
        <w:tc>
          <w:tcPr>
            <w:tcW w:w="6318" w:type="dxa"/>
            <w:shd w:val="clear" w:color="auto" w:fill="auto"/>
            <w:vAlign w:val="center"/>
          </w:tcPr>
          <w:p w:rsidR="009C684F" w:rsidRPr="003268C1" w:rsidRDefault="009C684F" w:rsidP="00132414">
            <w:pPr>
              <w:spacing w:line="264" w:lineRule="auto"/>
              <w:rPr>
                <w:rFonts w:eastAsia="Calibri" w:cs="Times New Roman"/>
                <w:sz w:val="18"/>
                <w:szCs w:val="16"/>
              </w:rPr>
            </w:pPr>
            <w:r w:rsidRPr="003268C1">
              <w:rPr>
                <w:rFonts w:eastAsia="Calibri" w:cs="Times New Roman"/>
                <w:sz w:val="18"/>
                <w:szCs w:val="16"/>
              </w:rPr>
              <w:t>Przebudowa ul. Wiejskiej wraz z oświetleniem ulicznym – etap I wraz z budową ciągów pieszo rowerowych</w:t>
            </w:r>
          </w:p>
        </w:tc>
        <w:tc>
          <w:tcPr>
            <w:tcW w:w="1319" w:type="dxa"/>
            <w:shd w:val="clear" w:color="auto" w:fill="auto"/>
            <w:vAlign w:val="center"/>
          </w:tcPr>
          <w:p w:rsidR="009C684F" w:rsidRPr="003268C1" w:rsidRDefault="009C684F" w:rsidP="00132414">
            <w:pPr>
              <w:spacing w:line="264" w:lineRule="auto"/>
              <w:jc w:val="center"/>
              <w:rPr>
                <w:rFonts w:eastAsia="Calibri" w:cs="Times New Roman"/>
                <w:sz w:val="18"/>
                <w:szCs w:val="16"/>
              </w:rPr>
            </w:pPr>
            <w:r w:rsidRPr="003268C1">
              <w:rPr>
                <w:rFonts w:eastAsia="Calibri" w:cs="Times New Roman"/>
                <w:sz w:val="18"/>
                <w:szCs w:val="16"/>
              </w:rPr>
              <w:t>2010-2017</w:t>
            </w:r>
          </w:p>
        </w:tc>
        <w:tc>
          <w:tcPr>
            <w:tcW w:w="1595" w:type="dxa"/>
            <w:vMerge/>
            <w:shd w:val="clear" w:color="auto" w:fill="auto"/>
            <w:vAlign w:val="center"/>
          </w:tcPr>
          <w:p w:rsidR="009C684F" w:rsidRPr="00325918" w:rsidRDefault="009C684F" w:rsidP="00132414">
            <w:pPr>
              <w:spacing w:line="264" w:lineRule="auto"/>
              <w:jc w:val="center"/>
              <w:rPr>
                <w:rFonts w:eastAsia="Calibri" w:cs="Times New Roman"/>
                <w:sz w:val="16"/>
                <w:szCs w:val="16"/>
              </w:rPr>
            </w:pPr>
          </w:p>
        </w:tc>
      </w:tr>
      <w:tr w:rsidR="009C684F" w:rsidRPr="00325918" w:rsidTr="00132414">
        <w:trPr>
          <w:jc w:val="center"/>
        </w:trPr>
        <w:tc>
          <w:tcPr>
            <w:tcW w:w="6318" w:type="dxa"/>
            <w:shd w:val="clear" w:color="auto" w:fill="auto"/>
            <w:vAlign w:val="center"/>
          </w:tcPr>
          <w:p w:rsidR="009C684F" w:rsidRPr="003268C1" w:rsidRDefault="009C684F" w:rsidP="00132414">
            <w:pPr>
              <w:spacing w:line="264" w:lineRule="auto"/>
              <w:rPr>
                <w:rFonts w:eastAsia="Calibri" w:cs="Times New Roman"/>
                <w:sz w:val="18"/>
                <w:szCs w:val="16"/>
              </w:rPr>
            </w:pPr>
            <w:r w:rsidRPr="003268C1">
              <w:rPr>
                <w:rFonts w:eastAsia="Calibri" w:cs="Times New Roman"/>
                <w:sz w:val="18"/>
                <w:szCs w:val="16"/>
              </w:rPr>
              <w:t>Budowa drogi łączącej ul. Korczaka z ul. Dobrzańskiego wraz z budową jednostronnej ścieżki rowerowej</w:t>
            </w:r>
          </w:p>
        </w:tc>
        <w:tc>
          <w:tcPr>
            <w:tcW w:w="1319" w:type="dxa"/>
            <w:shd w:val="clear" w:color="auto" w:fill="auto"/>
            <w:vAlign w:val="center"/>
          </w:tcPr>
          <w:p w:rsidR="009C684F" w:rsidRPr="003268C1" w:rsidRDefault="009C684F" w:rsidP="00132414">
            <w:pPr>
              <w:spacing w:line="264" w:lineRule="auto"/>
              <w:jc w:val="center"/>
              <w:rPr>
                <w:rFonts w:eastAsia="Calibri" w:cs="Times New Roman"/>
                <w:sz w:val="18"/>
                <w:szCs w:val="16"/>
              </w:rPr>
            </w:pPr>
            <w:r w:rsidRPr="003268C1">
              <w:rPr>
                <w:rFonts w:eastAsia="Calibri" w:cs="Times New Roman"/>
                <w:sz w:val="18"/>
                <w:szCs w:val="16"/>
              </w:rPr>
              <w:t>2011-2018</w:t>
            </w:r>
          </w:p>
        </w:tc>
        <w:tc>
          <w:tcPr>
            <w:tcW w:w="1595" w:type="dxa"/>
            <w:vMerge/>
            <w:shd w:val="clear" w:color="auto" w:fill="auto"/>
            <w:vAlign w:val="center"/>
          </w:tcPr>
          <w:p w:rsidR="009C684F" w:rsidRPr="00325918" w:rsidRDefault="009C684F" w:rsidP="00132414">
            <w:pPr>
              <w:spacing w:line="264" w:lineRule="auto"/>
              <w:jc w:val="center"/>
              <w:rPr>
                <w:rFonts w:eastAsia="Calibri" w:cs="Times New Roman"/>
                <w:sz w:val="16"/>
                <w:szCs w:val="16"/>
              </w:rPr>
            </w:pPr>
          </w:p>
        </w:tc>
      </w:tr>
      <w:tr w:rsidR="009C684F" w:rsidRPr="00325918" w:rsidTr="00132414">
        <w:trPr>
          <w:jc w:val="center"/>
        </w:trPr>
        <w:tc>
          <w:tcPr>
            <w:tcW w:w="6318" w:type="dxa"/>
            <w:shd w:val="clear" w:color="auto" w:fill="auto"/>
            <w:vAlign w:val="center"/>
          </w:tcPr>
          <w:p w:rsidR="009C684F" w:rsidRPr="003268C1" w:rsidRDefault="009C684F" w:rsidP="00132414">
            <w:pPr>
              <w:spacing w:line="264" w:lineRule="auto"/>
              <w:rPr>
                <w:rFonts w:eastAsia="Calibri" w:cs="Times New Roman"/>
                <w:sz w:val="18"/>
                <w:szCs w:val="16"/>
              </w:rPr>
            </w:pPr>
            <w:r w:rsidRPr="003268C1">
              <w:rPr>
                <w:rFonts w:eastAsia="Calibri" w:cs="Times New Roman"/>
                <w:sz w:val="18"/>
                <w:szCs w:val="16"/>
              </w:rPr>
              <w:t>Przebudowa ul. Krańcowej wraz z budową ścieżki rowerowej</w:t>
            </w:r>
          </w:p>
        </w:tc>
        <w:tc>
          <w:tcPr>
            <w:tcW w:w="1319" w:type="dxa"/>
            <w:shd w:val="clear" w:color="auto" w:fill="auto"/>
            <w:vAlign w:val="center"/>
          </w:tcPr>
          <w:p w:rsidR="009C684F" w:rsidRPr="003268C1" w:rsidRDefault="009C684F" w:rsidP="00132414">
            <w:pPr>
              <w:spacing w:line="264" w:lineRule="auto"/>
              <w:jc w:val="center"/>
              <w:rPr>
                <w:rFonts w:eastAsia="Calibri" w:cs="Times New Roman"/>
                <w:sz w:val="18"/>
                <w:szCs w:val="16"/>
              </w:rPr>
            </w:pPr>
            <w:r w:rsidRPr="003268C1">
              <w:rPr>
                <w:rFonts w:eastAsia="Calibri" w:cs="Times New Roman"/>
                <w:sz w:val="18"/>
                <w:szCs w:val="16"/>
              </w:rPr>
              <w:t>2011-2021</w:t>
            </w:r>
          </w:p>
        </w:tc>
        <w:tc>
          <w:tcPr>
            <w:tcW w:w="1595" w:type="dxa"/>
            <w:vMerge/>
            <w:shd w:val="clear" w:color="auto" w:fill="auto"/>
            <w:vAlign w:val="center"/>
          </w:tcPr>
          <w:p w:rsidR="009C684F" w:rsidRPr="00325918" w:rsidRDefault="009C684F" w:rsidP="00132414">
            <w:pPr>
              <w:spacing w:line="264" w:lineRule="auto"/>
              <w:jc w:val="center"/>
              <w:rPr>
                <w:rFonts w:eastAsia="Calibri" w:cs="Times New Roman"/>
                <w:sz w:val="16"/>
                <w:szCs w:val="16"/>
              </w:rPr>
            </w:pPr>
          </w:p>
        </w:tc>
      </w:tr>
      <w:tr w:rsidR="009C684F" w:rsidRPr="00325918" w:rsidTr="00132414">
        <w:trPr>
          <w:jc w:val="center"/>
        </w:trPr>
        <w:tc>
          <w:tcPr>
            <w:tcW w:w="6318" w:type="dxa"/>
            <w:shd w:val="clear" w:color="auto" w:fill="auto"/>
            <w:vAlign w:val="center"/>
          </w:tcPr>
          <w:p w:rsidR="009C684F" w:rsidRPr="003268C1" w:rsidRDefault="009C684F" w:rsidP="00132414">
            <w:pPr>
              <w:spacing w:line="264" w:lineRule="auto"/>
              <w:rPr>
                <w:rFonts w:eastAsia="Calibri" w:cs="Times New Roman"/>
                <w:sz w:val="18"/>
                <w:szCs w:val="16"/>
              </w:rPr>
            </w:pPr>
            <w:r w:rsidRPr="003268C1">
              <w:rPr>
                <w:rFonts w:eastAsia="Calibri" w:cs="Times New Roman"/>
                <w:sz w:val="18"/>
                <w:szCs w:val="16"/>
              </w:rPr>
              <w:t xml:space="preserve">Budowa drogi lokalnej łączącej Al. Jana Pawła II, os. Kwiatowe </w:t>
            </w:r>
            <w:r>
              <w:rPr>
                <w:rFonts w:eastAsia="Calibri" w:cs="Times New Roman"/>
                <w:sz w:val="18"/>
                <w:szCs w:val="16"/>
              </w:rPr>
              <w:br/>
            </w:r>
            <w:r w:rsidRPr="003268C1">
              <w:rPr>
                <w:rFonts w:eastAsia="Calibri" w:cs="Times New Roman"/>
                <w:sz w:val="18"/>
                <w:szCs w:val="16"/>
              </w:rPr>
              <w:t>i ul. Chryzantemową z ul. Bohaterów Warszawy wraz z budową ścieżki rowerowej</w:t>
            </w:r>
          </w:p>
        </w:tc>
        <w:tc>
          <w:tcPr>
            <w:tcW w:w="1319" w:type="dxa"/>
            <w:shd w:val="clear" w:color="auto" w:fill="auto"/>
            <w:vAlign w:val="center"/>
          </w:tcPr>
          <w:p w:rsidR="009C684F" w:rsidRPr="003268C1" w:rsidRDefault="009C684F" w:rsidP="00132414">
            <w:pPr>
              <w:spacing w:line="264" w:lineRule="auto"/>
              <w:jc w:val="center"/>
              <w:rPr>
                <w:rFonts w:eastAsia="Calibri" w:cs="Times New Roman"/>
                <w:sz w:val="18"/>
                <w:szCs w:val="16"/>
              </w:rPr>
            </w:pPr>
            <w:r w:rsidRPr="003268C1">
              <w:rPr>
                <w:rFonts w:eastAsia="Calibri" w:cs="Times New Roman"/>
                <w:sz w:val="18"/>
                <w:szCs w:val="16"/>
              </w:rPr>
              <w:t>2010-2017</w:t>
            </w:r>
          </w:p>
        </w:tc>
        <w:tc>
          <w:tcPr>
            <w:tcW w:w="1595" w:type="dxa"/>
            <w:vMerge/>
            <w:shd w:val="clear" w:color="auto" w:fill="auto"/>
            <w:vAlign w:val="center"/>
          </w:tcPr>
          <w:p w:rsidR="009C684F" w:rsidRPr="00325918" w:rsidRDefault="009C684F" w:rsidP="00132414">
            <w:pPr>
              <w:spacing w:line="264" w:lineRule="auto"/>
              <w:jc w:val="center"/>
              <w:rPr>
                <w:rFonts w:eastAsia="Calibri" w:cs="Times New Roman"/>
                <w:sz w:val="16"/>
                <w:szCs w:val="16"/>
              </w:rPr>
            </w:pPr>
          </w:p>
        </w:tc>
      </w:tr>
      <w:tr w:rsidR="009C684F" w:rsidRPr="00325918" w:rsidTr="00132414">
        <w:trPr>
          <w:jc w:val="center"/>
        </w:trPr>
        <w:tc>
          <w:tcPr>
            <w:tcW w:w="6318" w:type="dxa"/>
            <w:shd w:val="clear" w:color="auto" w:fill="auto"/>
            <w:vAlign w:val="center"/>
          </w:tcPr>
          <w:p w:rsidR="009C684F" w:rsidRPr="003268C1" w:rsidRDefault="009C684F" w:rsidP="00132414">
            <w:pPr>
              <w:spacing w:line="264" w:lineRule="auto"/>
              <w:rPr>
                <w:rFonts w:eastAsia="Calibri" w:cs="Times New Roman"/>
                <w:sz w:val="18"/>
                <w:szCs w:val="16"/>
              </w:rPr>
            </w:pPr>
            <w:r w:rsidRPr="003268C1">
              <w:rPr>
                <w:rFonts w:eastAsia="Calibri" w:cs="Times New Roman"/>
                <w:sz w:val="18"/>
                <w:szCs w:val="16"/>
              </w:rPr>
              <w:t>Budowa drogi łączącej ul. Ks. A.Pęksy z ul. gen.T.Turskiego</w:t>
            </w:r>
          </w:p>
        </w:tc>
        <w:tc>
          <w:tcPr>
            <w:tcW w:w="1319" w:type="dxa"/>
            <w:shd w:val="clear" w:color="auto" w:fill="auto"/>
            <w:vAlign w:val="center"/>
          </w:tcPr>
          <w:p w:rsidR="009C684F" w:rsidRPr="003268C1" w:rsidRDefault="009C684F" w:rsidP="00132414">
            <w:pPr>
              <w:spacing w:line="264" w:lineRule="auto"/>
              <w:jc w:val="center"/>
              <w:rPr>
                <w:rFonts w:eastAsia="Calibri" w:cs="Times New Roman"/>
                <w:sz w:val="18"/>
                <w:szCs w:val="16"/>
              </w:rPr>
            </w:pPr>
            <w:r w:rsidRPr="003268C1">
              <w:rPr>
                <w:rFonts w:eastAsia="Calibri" w:cs="Times New Roman"/>
                <w:sz w:val="18"/>
                <w:szCs w:val="16"/>
              </w:rPr>
              <w:t>2013-2018</w:t>
            </w:r>
          </w:p>
        </w:tc>
        <w:tc>
          <w:tcPr>
            <w:tcW w:w="1595" w:type="dxa"/>
            <w:vMerge/>
            <w:shd w:val="clear" w:color="auto" w:fill="auto"/>
            <w:vAlign w:val="center"/>
          </w:tcPr>
          <w:p w:rsidR="009C684F" w:rsidRPr="00325918" w:rsidRDefault="009C684F" w:rsidP="00132414">
            <w:pPr>
              <w:spacing w:line="264" w:lineRule="auto"/>
              <w:jc w:val="center"/>
              <w:rPr>
                <w:rFonts w:eastAsia="Calibri" w:cs="Times New Roman"/>
                <w:sz w:val="16"/>
                <w:szCs w:val="16"/>
              </w:rPr>
            </w:pPr>
          </w:p>
        </w:tc>
      </w:tr>
      <w:tr w:rsidR="009C684F" w:rsidRPr="00325918" w:rsidTr="00132414">
        <w:trPr>
          <w:jc w:val="center"/>
        </w:trPr>
        <w:tc>
          <w:tcPr>
            <w:tcW w:w="6318" w:type="dxa"/>
            <w:shd w:val="clear" w:color="auto" w:fill="auto"/>
            <w:vAlign w:val="center"/>
          </w:tcPr>
          <w:p w:rsidR="009C684F" w:rsidRPr="003268C1" w:rsidRDefault="009C684F" w:rsidP="00132414">
            <w:pPr>
              <w:spacing w:line="264" w:lineRule="auto"/>
              <w:rPr>
                <w:rFonts w:eastAsia="Calibri" w:cs="Times New Roman"/>
                <w:sz w:val="18"/>
                <w:szCs w:val="16"/>
              </w:rPr>
            </w:pPr>
            <w:r w:rsidRPr="003268C1">
              <w:rPr>
                <w:rFonts w:eastAsia="Calibri" w:cs="Times New Roman"/>
                <w:sz w:val="18"/>
                <w:szCs w:val="16"/>
              </w:rPr>
              <w:t>Budowa i przebudowa ścieżek rowerowych na terenie m. Ostrołęki wraz z obiektem „Parkuj § Jedź” oraz niezbędną rowerową infrastrukturą towarzyszącą, doposażeniem MZK Sp. z o.o. w Ostrołęce w niskoemisyjny tabor pasażerski wraz z niezbędną infrastrukturą towarzyszącą, wdrożeniem rozwiązań optymalizujących wykorzystanie środków transportu publicznego oraz rozwiązań uprzywilejowujących transport publiczny</w:t>
            </w:r>
          </w:p>
        </w:tc>
        <w:tc>
          <w:tcPr>
            <w:tcW w:w="1319" w:type="dxa"/>
            <w:shd w:val="clear" w:color="auto" w:fill="auto"/>
            <w:vAlign w:val="center"/>
          </w:tcPr>
          <w:p w:rsidR="009C684F" w:rsidRPr="003268C1" w:rsidRDefault="009C684F" w:rsidP="00132414">
            <w:pPr>
              <w:spacing w:line="264" w:lineRule="auto"/>
              <w:jc w:val="center"/>
              <w:rPr>
                <w:rFonts w:eastAsia="Calibri" w:cs="Times New Roman"/>
                <w:sz w:val="18"/>
                <w:szCs w:val="16"/>
              </w:rPr>
            </w:pPr>
            <w:r w:rsidRPr="003268C1">
              <w:rPr>
                <w:rFonts w:eastAsia="Calibri" w:cs="Times New Roman"/>
                <w:sz w:val="18"/>
                <w:szCs w:val="16"/>
              </w:rPr>
              <w:t>2015-2018</w:t>
            </w:r>
          </w:p>
        </w:tc>
        <w:tc>
          <w:tcPr>
            <w:tcW w:w="1595" w:type="dxa"/>
            <w:vMerge/>
            <w:shd w:val="clear" w:color="auto" w:fill="auto"/>
            <w:vAlign w:val="center"/>
          </w:tcPr>
          <w:p w:rsidR="009C684F" w:rsidRPr="00325918" w:rsidRDefault="009C684F" w:rsidP="00132414">
            <w:pPr>
              <w:spacing w:line="264" w:lineRule="auto"/>
              <w:jc w:val="center"/>
              <w:rPr>
                <w:rFonts w:eastAsia="Calibri" w:cs="Times New Roman"/>
                <w:sz w:val="16"/>
                <w:szCs w:val="16"/>
              </w:rPr>
            </w:pPr>
          </w:p>
        </w:tc>
      </w:tr>
      <w:tr w:rsidR="009C684F" w:rsidRPr="00325918" w:rsidTr="00132414">
        <w:trPr>
          <w:jc w:val="center"/>
        </w:trPr>
        <w:tc>
          <w:tcPr>
            <w:tcW w:w="6318" w:type="dxa"/>
            <w:shd w:val="clear" w:color="auto" w:fill="auto"/>
            <w:vAlign w:val="center"/>
          </w:tcPr>
          <w:p w:rsidR="009C684F" w:rsidRPr="003268C1" w:rsidRDefault="009C684F" w:rsidP="00132414">
            <w:pPr>
              <w:spacing w:line="264" w:lineRule="auto"/>
              <w:rPr>
                <w:rFonts w:eastAsia="Calibri" w:cs="Times New Roman"/>
                <w:sz w:val="18"/>
                <w:szCs w:val="16"/>
              </w:rPr>
            </w:pPr>
            <w:r w:rsidRPr="003268C1">
              <w:rPr>
                <w:rFonts w:eastAsia="Calibri" w:cs="Times New Roman"/>
                <w:sz w:val="18"/>
                <w:szCs w:val="16"/>
              </w:rPr>
              <w:t xml:space="preserve">Uwzględnianie w dokumentach planistycznych rozwiązań kształtowania przestrzeni i ich funkcjonowania umożliwiających ochronę powietrza i przewietrzanie miast </w:t>
            </w:r>
            <w:r>
              <w:rPr>
                <w:rFonts w:eastAsia="Calibri" w:cs="Times New Roman"/>
                <w:sz w:val="18"/>
                <w:szCs w:val="16"/>
              </w:rPr>
              <w:br/>
            </w:r>
            <w:r w:rsidRPr="003268C1">
              <w:rPr>
                <w:rFonts w:eastAsia="Calibri" w:cs="Times New Roman"/>
                <w:sz w:val="18"/>
                <w:szCs w:val="16"/>
              </w:rPr>
              <w:t>i osiedli odpowiednio do obowiązujących przepisów prawa</w:t>
            </w:r>
          </w:p>
        </w:tc>
        <w:tc>
          <w:tcPr>
            <w:tcW w:w="1319" w:type="dxa"/>
            <w:shd w:val="clear" w:color="auto" w:fill="auto"/>
            <w:vAlign w:val="center"/>
          </w:tcPr>
          <w:p w:rsidR="009C684F" w:rsidRPr="003268C1" w:rsidRDefault="009C684F" w:rsidP="00132414">
            <w:pPr>
              <w:spacing w:line="264" w:lineRule="auto"/>
              <w:jc w:val="center"/>
              <w:rPr>
                <w:rFonts w:eastAsia="Calibri" w:cs="Times New Roman"/>
                <w:sz w:val="18"/>
                <w:szCs w:val="16"/>
              </w:rPr>
            </w:pPr>
            <w:r w:rsidRPr="003268C1">
              <w:rPr>
                <w:rFonts w:eastAsia="Calibri" w:cs="Times New Roman"/>
                <w:sz w:val="18"/>
                <w:szCs w:val="16"/>
              </w:rPr>
              <w:t>2017-2022</w:t>
            </w:r>
          </w:p>
        </w:tc>
        <w:tc>
          <w:tcPr>
            <w:tcW w:w="1595" w:type="dxa"/>
            <w:vMerge/>
            <w:shd w:val="clear" w:color="auto" w:fill="auto"/>
            <w:vAlign w:val="center"/>
          </w:tcPr>
          <w:p w:rsidR="009C684F" w:rsidRPr="00325918" w:rsidRDefault="009C684F" w:rsidP="00132414">
            <w:pPr>
              <w:spacing w:line="264" w:lineRule="auto"/>
              <w:jc w:val="center"/>
              <w:rPr>
                <w:rFonts w:eastAsia="Calibri" w:cs="Times New Roman"/>
                <w:sz w:val="16"/>
                <w:szCs w:val="16"/>
              </w:rPr>
            </w:pPr>
          </w:p>
        </w:tc>
      </w:tr>
      <w:tr w:rsidR="009C684F" w:rsidRPr="00325918" w:rsidTr="00132414">
        <w:trPr>
          <w:jc w:val="center"/>
        </w:trPr>
        <w:tc>
          <w:tcPr>
            <w:tcW w:w="6318" w:type="dxa"/>
            <w:shd w:val="clear" w:color="auto" w:fill="auto"/>
            <w:vAlign w:val="center"/>
          </w:tcPr>
          <w:p w:rsidR="009C684F" w:rsidRPr="003268C1" w:rsidRDefault="009C684F" w:rsidP="00132414">
            <w:pPr>
              <w:spacing w:line="264" w:lineRule="auto"/>
              <w:rPr>
                <w:rFonts w:eastAsia="Calibri" w:cs="Times New Roman"/>
                <w:sz w:val="18"/>
                <w:szCs w:val="16"/>
              </w:rPr>
            </w:pPr>
            <w:r w:rsidRPr="003268C1">
              <w:rPr>
                <w:rFonts w:eastAsia="Calibri" w:cs="Times New Roman"/>
                <w:sz w:val="18"/>
                <w:szCs w:val="16"/>
              </w:rPr>
              <w:t>Realizacja inwestycji drogowych ograniczających emisję hałasu (m.in. „ciche” nawierzchnie, ekrany akustyczne, wały ziemne)</w:t>
            </w:r>
          </w:p>
        </w:tc>
        <w:tc>
          <w:tcPr>
            <w:tcW w:w="1319" w:type="dxa"/>
            <w:shd w:val="clear" w:color="auto" w:fill="auto"/>
            <w:vAlign w:val="center"/>
          </w:tcPr>
          <w:p w:rsidR="009C684F" w:rsidRPr="003268C1" w:rsidRDefault="009C684F" w:rsidP="00132414">
            <w:pPr>
              <w:spacing w:line="264" w:lineRule="auto"/>
              <w:jc w:val="center"/>
              <w:rPr>
                <w:rFonts w:eastAsia="Calibri" w:cs="Times New Roman"/>
                <w:sz w:val="18"/>
                <w:szCs w:val="16"/>
              </w:rPr>
            </w:pPr>
            <w:r w:rsidRPr="003268C1">
              <w:rPr>
                <w:rFonts w:eastAsia="Calibri" w:cs="Times New Roman"/>
                <w:sz w:val="18"/>
                <w:szCs w:val="16"/>
              </w:rPr>
              <w:t>2017-2022</w:t>
            </w:r>
          </w:p>
        </w:tc>
        <w:tc>
          <w:tcPr>
            <w:tcW w:w="1595" w:type="dxa"/>
            <w:vMerge w:val="restart"/>
            <w:shd w:val="clear" w:color="auto" w:fill="auto"/>
            <w:vAlign w:val="center"/>
          </w:tcPr>
          <w:p w:rsidR="009C684F" w:rsidRPr="00325918" w:rsidRDefault="009C684F" w:rsidP="00132414">
            <w:pPr>
              <w:spacing w:line="264" w:lineRule="auto"/>
              <w:jc w:val="center"/>
              <w:rPr>
                <w:rFonts w:eastAsia="Calibri" w:cs="Times New Roman"/>
                <w:sz w:val="16"/>
                <w:szCs w:val="16"/>
              </w:rPr>
            </w:pPr>
            <w:r>
              <w:rPr>
                <w:rFonts w:eastAsia="Calibri" w:cs="Times New Roman"/>
                <w:sz w:val="16"/>
                <w:szCs w:val="16"/>
              </w:rPr>
              <w:t>Zagrożenie hałasem</w:t>
            </w:r>
          </w:p>
        </w:tc>
      </w:tr>
      <w:tr w:rsidR="009C684F" w:rsidRPr="00325918" w:rsidTr="00132414">
        <w:trPr>
          <w:jc w:val="center"/>
        </w:trPr>
        <w:tc>
          <w:tcPr>
            <w:tcW w:w="6318" w:type="dxa"/>
            <w:shd w:val="clear" w:color="auto" w:fill="auto"/>
            <w:vAlign w:val="center"/>
          </w:tcPr>
          <w:p w:rsidR="009C684F" w:rsidRPr="003268C1" w:rsidRDefault="009C684F" w:rsidP="00132414">
            <w:pPr>
              <w:spacing w:line="264" w:lineRule="auto"/>
              <w:rPr>
                <w:rFonts w:eastAsia="Calibri" w:cs="Times New Roman"/>
                <w:sz w:val="18"/>
                <w:szCs w:val="16"/>
              </w:rPr>
            </w:pPr>
            <w:r w:rsidRPr="003268C1">
              <w:rPr>
                <w:rFonts w:eastAsia="Calibri" w:cs="Times New Roman"/>
                <w:sz w:val="18"/>
                <w:szCs w:val="16"/>
              </w:rPr>
              <w:t>Tworzenie w miastach tzw. Stref ciszy, w tym poprzez stosowanie ograniczeńprędkości w terenach zabudowanych</w:t>
            </w:r>
          </w:p>
        </w:tc>
        <w:tc>
          <w:tcPr>
            <w:tcW w:w="1319" w:type="dxa"/>
            <w:shd w:val="clear" w:color="auto" w:fill="auto"/>
            <w:vAlign w:val="center"/>
          </w:tcPr>
          <w:p w:rsidR="009C684F" w:rsidRPr="003268C1" w:rsidRDefault="009C684F" w:rsidP="00132414">
            <w:pPr>
              <w:spacing w:line="264" w:lineRule="auto"/>
              <w:jc w:val="center"/>
              <w:rPr>
                <w:rFonts w:eastAsia="Calibri" w:cs="Times New Roman"/>
                <w:sz w:val="18"/>
                <w:szCs w:val="16"/>
              </w:rPr>
            </w:pPr>
            <w:r w:rsidRPr="003268C1">
              <w:rPr>
                <w:rFonts w:eastAsia="Calibri" w:cs="Times New Roman"/>
                <w:sz w:val="18"/>
                <w:szCs w:val="16"/>
              </w:rPr>
              <w:t>2017-2022</w:t>
            </w:r>
          </w:p>
        </w:tc>
        <w:tc>
          <w:tcPr>
            <w:tcW w:w="1595" w:type="dxa"/>
            <w:vMerge/>
            <w:shd w:val="clear" w:color="auto" w:fill="auto"/>
            <w:vAlign w:val="center"/>
          </w:tcPr>
          <w:p w:rsidR="009C684F" w:rsidRPr="00325918" w:rsidRDefault="009C684F" w:rsidP="00132414">
            <w:pPr>
              <w:spacing w:line="264" w:lineRule="auto"/>
              <w:jc w:val="center"/>
              <w:rPr>
                <w:rFonts w:eastAsia="Calibri" w:cs="Times New Roman"/>
                <w:sz w:val="16"/>
                <w:szCs w:val="16"/>
              </w:rPr>
            </w:pPr>
          </w:p>
        </w:tc>
      </w:tr>
      <w:tr w:rsidR="009C684F" w:rsidRPr="00325918" w:rsidTr="00132414">
        <w:trPr>
          <w:jc w:val="center"/>
        </w:trPr>
        <w:tc>
          <w:tcPr>
            <w:tcW w:w="6318" w:type="dxa"/>
            <w:shd w:val="clear" w:color="auto" w:fill="auto"/>
            <w:vAlign w:val="center"/>
          </w:tcPr>
          <w:p w:rsidR="009C684F" w:rsidRPr="003268C1" w:rsidRDefault="009C684F" w:rsidP="00132414">
            <w:pPr>
              <w:spacing w:line="264" w:lineRule="auto"/>
              <w:rPr>
                <w:rFonts w:eastAsia="Calibri" w:cs="Times New Roman"/>
                <w:sz w:val="18"/>
                <w:szCs w:val="16"/>
              </w:rPr>
            </w:pPr>
            <w:r w:rsidRPr="003268C1">
              <w:rPr>
                <w:rFonts w:eastAsia="Calibri" w:cs="Times New Roman"/>
                <w:sz w:val="18"/>
                <w:szCs w:val="16"/>
              </w:rPr>
              <w:t>Wprowadzenie do planów zagospodarowania przestrzennego zapisów dotyczących ochrony przed polami elektromagnetycznymi (wyznaczanie stref technicznych bezpieczeństwa)</w:t>
            </w:r>
          </w:p>
        </w:tc>
        <w:tc>
          <w:tcPr>
            <w:tcW w:w="1319" w:type="dxa"/>
            <w:shd w:val="clear" w:color="auto" w:fill="auto"/>
            <w:vAlign w:val="center"/>
          </w:tcPr>
          <w:p w:rsidR="009C684F" w:rsidRPr="003268C1" w:rsidRDefault="009C684F" w:rsidP="00132414">
            <w:pPr>
              <w:spacing w:line="264" w:lineRule="auto"/>
              <w:jc w:val="center"/>
              <w:rPr>
                <w:rFonts w:eastAsia="Calibri" w:cs="Times New Roman"/>
                <w:sz w:val="18"/>
                <w:szCs w:val="16"/>
              </w:rPr>
            </w:pPr>
            <w:r w:rsidRPr="003268C1">
              <w:rPr>
                <w:rFonts w:eastAsia="Calibri" w:cs="Times New Roman"/>
                <w:sz w:val="18"/>
                <w:szCs w:val="16"/>
              </w:rPr>
              <w:t>2017-2022</w:t>
            </w:r>
          </w:p>
        </w:tc>
        <w:tc>
          <w:tcPr>
            <w:tcW w:w="1595" w:type="dxa"/>
            <w:shd w:val="clear" w:color="auto" w:fill="auto"/>
            <w:vAlign w:val="center"/>
          </w:tcPr>
          <w:p w:rsidR="009C684F" w:rsidRPr="00325918" w:rsidRDefault="009C684F" w:rsidP="00132414">
            <w:pPr>
              <w:spacing w:line="264" w:lineRule="auto"/>
              <w:jc w:val="center"/>
              <w:rPr>
                <w:rFonts w:eastAsia="Calibri" w:cs="Times New Roman"/>
                <w:sz w:val="16"/>
                <w:szCs w:val="16"/>
              </w:rPr>
            </w:pPr>
            <w:r>
              <w:rPr>
                <w:rFonts w:eastAsia="Calibri" w:cs="Times New Roman"/>
                <w:sz w:val="16"/>
                <w:szCs w:val="16"/>
              </w:rPr>
              <w:t>Promieniowanie elektromagnetyczne</w:t>
            </w:r>
          </w:p>
        </w:tc>
      </w:tr>
      <w:tr w:rsidR="009C684F" w:rsidRPr="00325918" w:rsidTr="00132414">
        <w:trPr>
          <w:jc w:val="center"/>
        </w:trPr>
        <w:tc>
          <w:tcPr>
            <w:tcW w:w="6318" w:type="dxa"/>
            <w:shd w:val="clear" w:color="auto" w:fill="auto"/>
            <w:vAlign w:val="center"/>
          </w:tcPr>
          <w:p w:rsidR="009C684F" w:rsidRPr="003268C1" w:rsidRDefault="009C684F" w:rsidP="00132414">
            <w:pPr>
              <w:spacing w:line="264" w:lineRule="auto"/>
              <w:rPr>
                <w:rFonts w:eastAsia="Calibri" w:cs="Times New Roman"/>
                <w:sz w:val="18"/>
                <w:szCs w:val="16"/>
              </w:rPr>
            </w:pPr>
            <w:r w:rsidRPr="003268C1">
              <w:rPr>
                <w:rFonts w:eastAsia="Calibri" w:cs="Times New Roman"/>
                <w:sz w:val="18"/>
                <w:szCs w:val="16"/>
              </w:rPr>
              <w:t>Budowa, przebudowa, remont, modernizacja budowli przeciwpowodziowych nie będących pod zarządem WZMiUW</w:t>
            </w:r>
          </w:p>
        </w:tc>
        <w:tc>
          <w:tcPr>
            <w:tcW w:w="1319" w:type="dxa"/>
            <w:shd w:val="clear" w:color="auto" w:fill="auto"/>
            <w:vAlign w:val="center"/>
          </w:tcPr>
          <w:p w:rsidR="009C684F" w:rsidRPr="003268C1" w:rsidRDefault="009C684F" w:rsidP="00132414">
            <w:pPr>
              <w:spacing w:line="264" w:lineRule="auto"/>
              <w:jc w:val="center"/>
              <w:rPr>
                <w:rFonts w:eastAsia="Calibri" w:cs="Times New Roman"/>
                <w:sz w:val="18"/>
                <w:szCs w:val="16"/>
              </w:rPr>
            </w:pPr>
            <w:r w:rsidRPr="003268C1">
              <w:rPr>
                <w:rFonts w:eastAsia="Calibri" w:cs="Times New Roman"/>
                <w:sz w:val="18"/>
                <w:szCs w:val="16"/>
              </w:rPr>
              <w:t>2017-2022</w:t>
            </w:r>
          </w:p>
        </w:tc>
        <w:tc>
          <w:tcPr>
            <w:tcW w:w="1595" w:type="dxa"/>
            <w:vMerge w:val="restart"/>
            <w:shd w:val="clear" w:color="auto" w:fill="auto"/>
            <w:vAlign w:val="center"/>
          </w:tcPr>
          <w:p w:rsidR="009C684F" w:rsidRPr="00325918" w:rsidRDefault="009C684F" w:rsidP="00132414">
            <w:pPr>
              <w:spacing w:line="264" w:lineRule="auto"/>
              <w:jc w:val="center"/>
              <w:rPr>
                <w:rFonts w:eastAsia="Calibri" w:cs="Times New Roman"/>
                <w:sz w:val="16"/>
                <w:szCs w:val="16"/>
              </w:rPr>
            </w:pPr>
            <w:r>
              <w:rPr>
                <w:rFonts w:eastAsia="Calibri" w:cs="Times New Roman"/>
                <w:sz w:val="16"/>
                <w:szCs w:val="16"/>
              </w:rPr>
              <w:t>Gospodarka wodami</w:t>
            </w:r>
          </w:p>
        </w:tc>
      </w:tr>
      <w:tr w:rsidR="009C684F" w:rsidRPr="00325918" w:rsidTr="00132414">
        <w:trPr>
          <w:jc w:val="center"/>
        </w:trPr>
        <w:tc>
          <w:tcPr>
            <w:tcW w:w="6318" w:type="dxa"/>
            <w:shd w:val="clear" w:color="auto" w:fill="auto"/>
            <w:vAlign w:val="center"/>
          </w:tcPr>
          <w:p w:rsidR="009C684F" w:rsidRPr="003268C1" w:rsidRDefault="009C684F" w:rsidP="00132414">
            <w:pPr>
              <w:spacing w:line="264" w:lineRule="auto"/>
              <w:rPr>
                <w:rFonts w:eastAsia="Calibri" w:cs="Times New Roman"/>
                <w:sz w:val="18"/>
                <w:szCs w:val="16"/>
              </w:rPr>
            </w:pPr>
            <w:r w:rsidRPr="003268C1">
              <w:rPr>
                <w:rFonts w:eastAsia="Calibri" w:cs="Times New Roman"/>
                <w:sz w:val="18"/>
                <w:szCs w:val="16"/>
              </w:rPr>
              <w:t>Uwzględnianie w dokumentach planistycznych map ryzyka powodziowego, map zagrożenia powodziowego, obszarów szczególnego zagrożenia powodzią oraz terenów zagrożonych podtopieniami</w:t>
            </w:r>
          </w:p>
        </w:tc>
        <w:tc>
          <w:tcPr>
            <w:tcW w:w="1319" w:type="dxa"/>
            <w:shd w:val="clear" w:color="auto" w:fill="auto"/>
            <w:vAlign w:val="center"/>
          </w:tcPr>
          <w:p w:rsidR="009C684F" w:rsidRPr="003268C1" w:rsidRDefault="009C684F" w:rsidP="00132414">
            <w:pPr>
              <w:spacing w:line="264" w:lineRule="auto"/>
              <w:jc w:val="center"/>
              <w:rPr>
                <w:rFonts w:eastAsia="Calibri" w:cs="Times New Roman"/>
                <w:sz w:val="18"/>
                <w:szCs w:val="16"/>
              </w:rPr>
            </w:pPr>
            <w:r w:rsidRPr="003268C1">
              <w:rPr>
                <w:rFonts w:eastAsia="Calibri" w:cs="Times New Roman"/>
                <w:sz w:val="18"/>
                <w:szCs w:val="16"/>
              </w:rPr>
              <w:t>2017-2022</w:t>
            </w:r>
          </w:p>
        </w:tc>
        <w:tc>
          <w:tcPr>
            <w:tcW w:w="1595" w:type="dxa"/>
            <w:vMerge/>
            <w:shd w:val="clear" w:color="auto" w:fill="auto"/>
            <w:vAlign w:val="center"/>
          </w:tcPr>
          <w:p w:rsidR="009C684F" w:rsidRPr="00325918" w:rsidRDefault="009C684F" w:rsidP="00132414">
            <w:pPr>
              <w:spacing w:line="264" w:lineRule="auto"/>
              <w:jc w:val="center"/>
              <w:rPr>
                <w:rFonts w:eastAsia="Calibri" w:cs="Times New Roman"/>
                <w:sz w:val="16"/>
                <w:szCs w:val="16"/>
              </w:rPr>
            </w:pPr>
          </w:p>
        </w:tc>
      </w:tr>
      <w:tr w:rsidR="009C684F" w:rsidRPr="00325918" w:rsidTr="00132414">
        <w:trPr>
          <w:jc w:val="center"/>
        </w:trPr>
        <w:tc>
          <w:tcPr>
            <w:tcW w:w="6318" w:type="dxa"/>
            <w:shd w:val="clear" w:color="auto" w:fill="auto"/>
            <w:vAlign w:val="center"/>
          </w:tcPr>
          <w:p w:rsidR="009C684F" w:rsidRPr="003268C1" w:rsidRDefault="009C684F" w:rsidP="00132414">
            <w:pPr>
              <w:spacing w:line="264" w:lineRule="auto"/>
              <w:rPr>
                <w:rFonts w:eastAsia="Calibri" w:cs="Times New Roman"/>
                <w:sz w:val="18"/>
                <w:szCs w:val="16"/>
              </w:rPr>
            </w:pPr>
            <w:r w:rsidRPr="003268C1">
              <w:rPr>
                <w:rFonts w:eastAsia="Calibri" w:cs="Times New Roman"/>
                <w:sz w:val="18"/>
                <w:szCs w:val="16"/>
              </w:rPr>
              <w:t>Wyeliminowanie/unikanie wzrostu zagospodarowania na obszarach szczególnego zagrożenia powodzią</w:t>
            </w:r>
          </w:p>
        </w:tc>
        <w:tc>
          <w:tcPr>
            <w:tcW w:w="1319" w:type="dxa"/>
            <w:shd w:val="clear" w:color="auto" w:fill="auto"/>
            <w:vAlign w:val="center"/>
          </w:tcPr>
          <w:p w:rsidR="009C684F" w:rsidRPr="003268C1" w:rsidRDefault="009C684F" w:rsidP="00132414">
            <w:pPr>
              <w:spacing w:line="264" w:lineRule="auto"/>
              <w:jc w:val="center"/>
              <w:rPr>
                <w:rFonts w:eastAsia="Calibri" w:cs="Times New Roman"/>
                <w:sz w:val="18"/>
                <w:szCs w:val="16"/>
              </w:rPr>
            </w:pPr>
            <w:r w:rsidRPr="003268C1">
              <w:rPr>
                <w:rFonts w:eastAsia="Calibri" w:cs="Times New Roman"/>
                <w:sz w:val="18"/>
                <w:szCs w:val="16"/>
              </w:rPr>
              <w:t>2017-2022</w:t>
            </w:r>
          </w:p>
        </w:tc>
        <w:tc>
          <w:tcPr>
            <w:tcW w:w="1595" w:type="dxa"/>
            <w:vMerge w:val="restart"/>
            <w:shd w:val="clear" w:color="auto" w:fill="auto"/>
            <w:vAlign w:val="center"/>
          </w:tcPr>
          <w:p w:rsidR="009C684F" w:rsidRPr="00325918" w:rsidRDefault="009C684F" w:rsidP="00132414">
            <w:pPr>
              <w:spacing w:line="264" w:lineRule="auto"/>
              <w:jc w:val="center"/>
              <w:rPr>
                <w:rFonts w:eastAsia="Calibri" w:cs="Times New Roman"/>
                <w:sz w:val="16"/>
                <w:szCs w:val="16"/>
              </w:rPr>
            </w:pPr>
            <w:r>
              <w:rPr>
                <w:rFonts w:eastAsia="Calibri" w:cs="Times New Roman"/>
                <w:sz w:val="16"/>
                <w:szCs w:val="16"/>
              </w:rPr>
              <w:t>...</w:t>
            </w:r>
          </w:p>
        </w:tc>
      </w:tr>
      <w:tr w:rsidR="009C684F" w:rsidRPr="00325918" w:rsidTr="00132414">
        <w:trPr>
          <w:jc w:val="center"/>
        </w:trPr>
        <w:tc>
          <w:tcPr>
            <w:tcW w:w="6318" w:type="dxa"/>
            <w:shd w:val="clear" w:color="auto" w:fill="auto"/>
            <w:vAlign w:val="center"/>
          </w:tcPr>
          <w:p w:rsidR="009C684F" w:rsidRPr="003268C1" w:rsidRDefault="009C684F" w:rsidP="00132414">
            <w:pPr>
              <w:spacing w:line="264" w:lineRule="auto"/>
              <w:rPr>
                <w:rFonts w:eastAsia="Calibri" w:cs="Times New Roman"/>
                <w:sz w:val="18"/>
                <w:szCs w:val="16"/>
              </w:rPr>
            </w:pPr>
            <w:r w:rsidRPr="003268C1">
              <w:rPr>
                <w:rFonts w:eastAsia="Calibri" w:cs="Times New Roman"/>
                <w:sz w:val="18"/>
                <w:szCs w:val="16"/>
              </w:rPr>
              <w:t>Określenie warunków możliwego zagospodarowywania obszarów chronionychobwałowaniami</w:t>
            </w:r>
          </w:p>
        </w:tc>
        <w:tc>
          <w:tcPr>
            <w:tcW w:w="1319" w:type="dxa"/>
            <w:shd w:val="clear" w:color="auto" w:fill="auto"/>
            <w:vAlign w:val="center"/>
          </w:tcPr>
          <w:p w:rsidR="009C684F" w:rsidRPr="003268C1" w:rsidRDefault="009C684F" w:rsidP="00132414">
            <w:pPr>
              <w:spacing w:line="264" w:lineRule="auto"/>
              <w:jc w:val="center"/>
              <w:rPr>
                <w:rFonts w:eastAsia="Calibri" w:cs="Times New Roman"/>
                <w:sz w:val="18"/>
                <w:szCs w:val="16"/>
              </w:rPr>
            </w:pPr>
            <w:r w:rsidRPr="003268C1">
              <w:rPr>
                <w:rFonts w:eastAsia="Calibri" w:cs="Times New Roman"/>
                <w:sz w:val="18"/>
                <w:szCs w:val="16"/>
              </w:rPr>
              <w:t>2017-2022</w:t>
            </w:r>
          </w:p>
        </w:tc>
        <w:tc>
          <w:tcPr>
            <w:tcW w:w="1595" w:type="dxa"/>
            <w:vMerge/>
            <w:shd w:val="clear" w:color="auto" w:fill="auto"/>
            <w:vAlign w:val="center"/>
          </w:tcPr>
          <w:p w:rsidR="009C684F" w:rsidRPr="00325918" w:rsidRDefault="009C684F" w:rsidP="00132414">
            <w:pPr>
              <w:spacing w:line="264" w:lineRule="auto"/>
              <w:jc w:val="center"/>
              <w:rPr>
                <w:rFonts w:eastAsia="Calibri" w:cs="Times New Roman"/>
                <w:sz w:val="16"/>
                <w:szCs w:val="16"/>
              </w:rPr>
            </w:pPr>
          </w:p>
        </w:tc>
      </w:tr>
      <w:tr w:rsidR="009C684F" w:rsidRPr="00325918" w:rsidTr="00132414">
        <w:trPr>
          <w:jc w:val="center"/>
        </w:trPr>
        <w:tc>
          <w:tcPr>
            <w:tcW w:w="6318" w:type="dxa"/>
            <w:shd w:val="clear" w:color="auto" w:fill="auto"/>
            <w:vAlign w:val="center"/>
          </w:tcPr>
          <w:p w:rsidR="009C684F" w:rsidRPr="003268C1" w:rsidRDefault="009C684F" w:rsidP="00132414">
            <w:pPr>
              <w:spacing w:line="264" w:lineRule="auto"/>
              <w:rPr>
                <w:rFonts w:eastAsia="Calibri" w:cs="Times New Roman"/>
                <w:sz w:val="18"/>
                <w:szCs w:val="16"/>
              </w:rPr>
            </w:pPr>
            <w:r w:rsidRPr="003268C1">
              <w:rPr>
                <w:rFonts w:eastAsia="Calibri" w:cs="Times New Roman"/>
                <w:sz w:val="18"/>
                <w:szCs w:val="16"/>
              </w:rPr>
              <w:t>Unikanie wzrostu oraz określenie warunków zagospodarowania na obszarach oniskim (p= 0,2%) prawdopodobieństwie wystąpienia</w:t>
            </w:r>
          </w:p>
        </w:tc>
        <w:tc>
          <w:tcPr>
            <w:tcW w:w="1319" w:type="dxa"/>
            <w:shd w:val="clear" w:color="auto" w:fill="auto"/>
            <w:vAlign w:val="center"/>
          </w:tcPr>
          <w:p w:rsidR="009C684F" w:rsidRPr="003268C1" w:rsidRDefault="009C684F" w:rsidP="00132414">
            <w:pPr>
              <w:spacing w:line="264" w:lineRule="auto"/>
              <w:jc w:val="center"/>
              <w:rPr>
                <w:rFonts w:eastAsia="Calibri" w:cs="Times New Roman"/>
                <w:sz w:val="18"/>
                <w:szCs w:val="16"/>
              </w:rPr>
            </w:pPr>
            <w:r w:rsidRPr="003268C1">
              <w:rPr>
                <w:rFonts w:eastAsia="Calibri" w:cs="Times New Roman"/>
                <w:sz w:val="18"/>
                <w:szCs w:val="16"/>
              </w:rPr>
              <w:t>2017-2022</w:t>
            </w:r>
          </w:p>
        </w:tc>
        <w:tc>
          <w:tcPr>
            <w:tcW w:w="1595" w:type="dxa"/>
            <w:vMerge/>
            <w:shd w:val="clear" w:color="auto" w:fill="auto"/>
            <w:vAlign w:val="center"/>
          </w:tcPr>
          <w:p w:rsidR="009C684F" w:rsidRPr="00325918" w:rsidRDefault="009C684F" w:rsidP="00132414">
            <w:pPr>
              <w:spacing w:line="264" w:lineRule="auto"/>
              <w:jc w:val="center"/>
              <w:rPr>
                <w:rFonts w:eastAsia="Calibri" w:cs="Times New Roman"/>
                <w:sz w:val="16"/>
                <w:szCs w:val="16"/>
              </w:rPr>
            </w:pPr>
          </w:p>
        </w:tc>
      </w:tr>
      <w:tr w:rsidR="009C684F" w:rsidRPr="00325918" w:rsidTr="00132414">
        <w:trPr>
          <w:jc w:val="center"/>
        </w:trPr>
        <w:tc>
          <w:tcPr>
            <w:tcW w:w="6318" w:type="dxa"/>
            <w:shd w:val="clear" w:color="auto" w:fill="auto"/>
            <w:vAlign w:val="center"/>
          </w:tcPr>
          <w:p w:rsidR="009C684F" w:rsidRPr="003268C1" w:rsidRDefault="009C684F" w:rsidP="00132414">
            <w:pPr>
              <w:spacing w:line="264" w:lineRule="auto"/>
              <w:rPr>
                <w:rFonts w:eastAsia="Calibri" w:cs="Times New Roman"/>
                <w:sz w:val="18"/>
                <w:szCs w:val="16"/>
              </w:rPr>
            </w:pPr>
            <w:r w:rsidRPr="003268C1">
              <w:rPr>
                <w:rFonts w:eastAsia="Calibri" w:cs="Times New Roman"/>
                <w:sz w:val="18"/>
                <w:szCs w:val="16"/>
              </w:rPr>
              <w:t xml:space="preserve">Realizacja przedsięwzięć zwiększających retencję wodną na terenach </w:t>
            </w:r>
            <w:r w:rsidRPr="003268C1">
              <w:rPr>
                <w:rFonts w:eastAsia="Calibri" w:cs="Times New Roman"/>
                <w:sz w:val="18"/>
                <w:szCs w:val="16"/>
              </w:rPr>
              <w:lastRenderedPageBreak/>
              <w:t>leśnych,rolniczych i zurbanizowanych</w:t>
            </w:r>
          </w:p>
        </w:tc>
        <w:tc>
          <w:tcPr>
            <w:tcW w:w="1319" w:type="dxa"/>
            <w:shd w:val="clear" w:color="auto" w:fill="auto"/>
            <w:vAlign w:val="center"/>
          </w:tcPr>
          <w:p w:rsidR="009C684F" w:rsidRPr="003268C1" w:rsidRDefault="009C684F" w:rsidP="00132414">
            <w:pPr>
              <w:spacing w:line="264" w:lineRule="auto"/>
              <w:jc w:val="center"/>
              <w:rPr>
                <w:rFonts w:eastAsia="Calibri" w:cs="Times New Roman"/>
                <w:sz w:val="18"/>
                <w:szCs w:val="16"/>
              </w:rPr>
            </w:pPr>
            <w:r w:rsidRPr="003268C1">
              <w:rPr>
                <w:rFonts w:eastAsia="Calibri" w:cs="Times New Roman"/>
                <w:sz w:val="18"/>
                <w:szCs w:val="16"/>
              </w:rPr>
              <w:lastRenderedPageBreak/>
              <w:t>2017-2022</w:t>
            </w:r>
          </w:p>
        </w:tc>
        <w:tc>
          <w:tcPr>
            <w:tcW w:w="1595" w:type="dxa"/>
            <w:vMerge/>
            <w:shd w:val="clear" w:color="auto" w:fill="auto"/>
            <w:vAlign w:val="center"/>
          </w:tcPr>
          <w:p w:rsidR="009C684F" w:rsidRPr="00325918" w:rsidRDefault="009C684F" w:rsidP="00132414">
            <w:pPr>
              <w:spacing w:line="264" w:lineRule="auto"/>
              <w:jc w:val="center"/>
              <w:rPr>
                <w:rFonts w:eastAsia="Calibri" w:cs="Times New Roman"/>
                <w:sz w:val="16"/>
                <w:szCs w:val="16"/>
              </w:rPr>
            </w:pPr>
          </w:p>
        </w:tc>
      </w:tr>
      <w:tr w:rsidR="009C684F" w:rsidRPr="00325918" w:rsidTr="00132414">
        <w:trPr>
          <w:jc w:val="center"/>
        </w:trPr>
        <w:tc>
          <w:tcPr>
            <w:tcW w:w="6318" w:type="dxa"/>
            <w:shd w:val="clear" w:color="auto" w:fill="auto"/>
            <w:vAlign w:val="center"/>
          </w:tcPr>
          <w:p w:rsidR="009C684F" w:rsidRPr="003268C1" w:rsidRDefault="009C684F" w:rsidP="00132414">
            <w:pPr>
              <w:spacing w:line="264" w:lineRule="auto"/>
              <w:rPr>
                <w:rFonts w:eastAsia="Calibri" w:cs="Times New Roman"/>
                <w:sz w:val="18"/>
                <w:szCs w:val="16"/>
              </w:rPr>
            </w:pPr>
            <w:r w:rsidRPr="003268C1">
              <w:rPr>
                <w:rFonts w:eastAsia="Calibri" w:cs="Times New Roman"/>
                <w:sz w:val="18"/>
                <w:szCs w:val="16"/>
              </w:rPr>
              <w:lastRenderedPageBreak/>
              <w:t>Działania inwestycyjne i utrzymaniowe związane z melioracjami wodnymi</w:t>
            </w:r>
          </w:p>
        </w:tc>
        <w:tc>
          <w:tcPr>
            <w:tcW w:w="1319" w:type="dxa"/>
            <w:shd w:val="clear" w:color="auto" w:fill="auto"/>
            <w:vAlign w:val="center"/>
          </w:tcPr>
          <w:p w:rsidR="009C684F" w:rsidRPr="003268C1" w:rsidRDefault="009C684F" w:rsidP="00132414">
            <w:pPr>
              <w:spacing w:line="264" w:lineRule="auto"/>
              <w:jc w:val="center"/>
              <w:rPr>
                <w:rFonts w:eastAsia="Calibri" w:cs="Times New Roman"/>
                <w:sz w:val="18"/>
                <w:szCs w:val="16"/>
              </w:rPr>
            </w:pPr>
            <w:r w:rsidRPr="003268C1">
              <w:rPr>
                <w:rFonts w:eastAsia="Calibri" w:cs="Times New Roman"/>
                <w:sz w:val="18"/>
                <w:szCs w:val="16"/>
              </w:rPr>
              <w:t>2017-2022</w:t>
            </w:r>
          </w:p>
        </w:tc>
        <w:tc>
          <w:tcPr>
            <w:tcW w:w="1595" w:type="dxa"/>
            <w:vMerge/>
            <w:shd w:val="clear" w:color="auto" w:fill="auto"/>
            <w:vAlign w:val="center"/>
          </w:tcPr>
          <w:p w:rsidR="009C684F" w:rsidRPr="00325918" w:rsidRDefault="009C684F" w:rsidP="00132414">
            <w:pPr>
              <w:spacing w:line="264" w:lineRule="auto"/>
              <w:jc w:val="center"/>
              <w:rPr>
                <w:rFonts w:eastAsia="Calibri" w:cs="Times New Roman"/>
                <w:sz w:val="16"/>
                <w:szCs w:val="16"/>
              </w:rPr>
            </w:pPr>
          </w:p>
        </w:tc>
      </w:tr>
      <w:tr w:rsidR="009C684F" w:rsidRPr="00325918" w:rsidTr="00132414">
        <w:trPr>
          <w:jc w:val="center"/>
        </w:trPr>
        <w:tc>
          <w:tcPr>
            <w:tcW w:w="6318" w:type="dxa"/>
            <w:shd w:val="clear" w:color="auto" w:fill="auto"/>
            <w:vAlign w:val="center"/>
          </w:tcPr>
          <w:p w:rsidR="009C684F" w:rsidRPr="00325918" w:rsidRDefault="009C684F" w:rsidP="00132414">
            <w:pPr>
              <w:spacing w:line="264" w:lineRule="auto"/>
              <w:rPr>
                <w:rFonts w:eastAsia="Calibri" w:cs="Times New Roman"/>
                <w:sz w:val="16"/>
                <w:szCs w:val="16"/>
              </w:rPr>
            </w:pPr>
            <w:r>
              <w:rPr>
                <w:rFonts w:eastAsia="Calibri" w:cs="Times New Roman"/>
                <w:sz w:val="16"/>
                <w:szCs w:val="16"/>
              </w:rPr>
              <w:t xml:space="preserve">Renaturyzacja koryt cieków i ich brzegów, przywracanie naturalnych meandrów oraz funkcji retencyjnych cieków oraz </w:t>
            </w:r>
            <w:r w:rsidRPr="00BD6E8B">
              <w:rPr>
                <w:rFonts w:eastAsia="Calibri" w:cs="Times New Roman"/>
                <w:sz w:val="16"/>
                <w:szCs w:val="16"/>
              </w:rPr>
              <w:t>zbiorników wodnych</w:t>
            </w:r>
          </w:p>
        </w:tc>
        <w:tc>
          <w:tcPr>
            <w:tcW w:w="1319" w:type="dxa"/>
            <w:shd w:val="clear" w:color="auto" w:fill="auto"/>
            <w:vAlign w:val="center"/>
          </w:tcPr>
          <w:p w:rsidR="009C684F" w:rsidRPr="00325918" w:rsidRDefault="009C684F" w:rsidP="00132414">
            <w:pPr>
              <w:spacing w:line="264" w:lineRule="auto"/>
              <w:jc w:val="center"/>
              <w:rPr>
                <w:rFonts w:eastAsia="Calibri" w:cs="Times New Roman"/>
                <w:sz w:val="16"/>
                <w:szCs w:val="16"/>
              </w:rPr>
            </w:pPr>
            <w:r>
              <w:rPr>
                <w:rFonts w:eastAsia="Calibri" w:cs="Times New Roman"/>
                <w:sz w:val="16"/>
                <w:szCs w:val="16"/>
              </w:rPr>
              <w:t>2017-2022</w:t>
            </w:r>
          </w:p>
        </w:tc>
        <w:tc>
          <w:tcPr>
            <w:tcW w:w="1595" w:type="dxa"/>
            <w:vMerge/>
            <w:shd w:val="clear" w:color="auto" w:fill="auto"/>
            <w:vAlign w:val="center"/>
          </w:tcPr>
          <w:p w:rsidR="009C684F" w:rsidRPr="00325918" w:rsidRDefault="009C684F" w:rsidP="00132414">
            <w:pPr>
              <w:spacing w:line="264" w:lineRule="auto"/>
              <w:jc w:val="center"/>
              <w:rPr>
                <w:rFonts w:eastAsia="Calibri" w:cs="Times New Roman"/>
                <w:sz w:val="16"/>
                <w:szCs w:val="16"/>
              </w:rPr>
            </w:pPr>
          </w:p>
        </w:tc>
      </w:tr>
      <w:tr w:rsidR="009C684F" w:rsidRPr="00325918" w:rsidTr="00132414">
        <w:trPr>
          <w:jc w:val="center"/>
        </w:trPr>
        <w:tc>
          <w:tcPr>
            <w:tcW w:w="6318" w:type="dxa"/>
            <w:shd w:val="clear" w:color="auto" w:fill="auto"/>
            <w:vAlign w:val="center"/>
          </w:tcPr>
          <w:p w:rsidR="009C684F" w:rsidRPr="00BD6E8B" w:rsidRDefault="009C684F" w:rsidP="00132414">
            <w:pPr>
              <w:spacing w:line="264" w:lineRule="auto"/>
              <w:rPr>
                <w:rFonts w:eastAsia="Calibri" w:cs="Times New Roman"/>
                <w:sz w:val="16"/>
                <w:szCs w:val="16"/>
              </w:rPr>
            </w:pPr>
            <w:r>
              <w:rPr>
                <w:rFonts w:eastAsia="Calibri" w:cs="Times New Roman"/>
                <w:sz w:val="16"/>
                <w:szCs w:val="16"/>
              </w:rPr>
              <w:t xml:space="preserve">Przeciwdziałanie skutkom suszy oraz ulewnych deszczy na obszarach zurbanizowanych poprzez zastosowanie zielonej i niebieskiej </w:t>
            </w:r>
            <w:r w:rsidRPr="00BD6E8B">
              <w:rPr>
                <w:rFonts w:eastAsia="Calibri" w:cs="Times New Roman"/>
                <w:sz w:val="16"/>
                <w:szCs w:val="16"/>
              </w:rPr>
              <w:t>infrastruktury</w:t>
            </w:r>
          </w:p>
        </w:tc>
        <w:tc>
          <w:tcPr>
            <w:tcW w:w="1319" w:type="dxa"/>
            <w:shd w:val="clear" w:color="auto" w:fill="auto"/>
            <w:vAlign w:val="center"/>
          </w:tcPr>
          <w:p w:rsidR="009C684F" w:rsidRPr="00325918" w:rsidRDefault="009C684F" w:rsidP="00132414">
            <w:pPr>
              <w:spacing w:line="264" w:lineRule="auto"/>
              <w:jc w:val="center"/>
              <w:rPr>
                <w:rFonts w:eastAsia="Calibri" w:cs="Times New Roman"/>
                <w:sz w:val="16"/>
                <w:szCs w:val="16"/>
              </w:rPr>
            </w:pPr>
            <w:r>
              <w:rPr>
                <w:rFonts w:eastAsia="Calibri" w:cs="Times New Roman"/>
                <w:sz w:val="16"/>
                <w:szCs w:val="16"/>
              </w:rPr>
              <w:t>2017-2022</w:t>
            </w:r>
          </w:p>
        </w:tc>
        <w:tc>
          <w:tcPr>
            <w:tcW w:w="1595" w:type="dxa"/>
            <w:vMerge/>
            <w:shd w:val="clear" w:color="auto" w:fill="auto"/>
            <w:vAlign w:val="center"/>
          </w:tcPr>
          <w:p w:rsidR="009C684F" w:rsidRPr="00325918" w:rsidRDefault="009C684F" w:rsidP="00132414">
            <w:pPr>
              <w:spacing w:line="264" w:lineRule="auto"/>
              <w:jc w:val="center"/>
              <w:rPr>
                <w:rFonts w:eastAsia="Calibri" w:cs="Times New Roman"/>
                <w:sz w:val="16"/>
                <w:szCs w:val="16"/>
              </w:rPr>
            </w:pPr>
          </w:p>
        </w:tc>
      </w:tr>
      <w:tr w:rsidR="009C684F" w:rsidRPr="00325918" w:rsidTr="00132414">
        <w:trPr>
          <w:jc w:val="center"/>
        </w:trPr>
        <w:tc>
          <w:tcPr>
            <w:tcW w:w="6318" w:type="dxa"/>
            <w:shd w:val="clear" w:color="auto" w:fill="auto"/>
            <w:vAlign w:val="center"/>
          </w:tcPr>
          <w:p w:rsidR="009C684F" w:rsidRPr="00325918" w:rsidRDefault="009C684F" w:rsidP="00132414">
            <w:pPr>
              <w:spacing w:line="264" w:lineRule="auto"/>
              <w:rPr>
                <w:rFonts w:eastAsia="Calibri" w:cs="Times New Roman"/>
                <w:sz w:val="16"/>
                <w:szCs w:val="16"/>
              </w:rPr>
            </w:pPr>
            <w:r>
              <w:rPr>
                <w:rFonts w:eastAsia="Calibri" w:cs="Times New Roman"/>
                <w:sz w:val="16"/>
                <w:szCs w:val="16"/>
              </w:rPr>
              <w:t xml:space="preserve">Rozbudowa kanalizacji deszczowej (burzowej) na terenach </w:t>
            </w:r>
            <w:r w:rsidRPr="00441996">
              <w:rPr>
                <w:rFonts w:eastAsia="Calibri" w:cs="Times New Roman"/>
                <w:sz w:val="16"/>
                <w:szCs w:val="16"/>
              </w:rPr>
              <w:t>zurbanizowanych</w:t>
            </w:r>
          </w:p>
        </w:tc>
        <w:tc>
          <w:tcPr>
            <w:tcW w:w="1319" w:type="dxa"/>
            <w:shd w:val="clear" w:color="auto" w:fill="auto"/>
            <w:vAlign w:val="center"/>
          </w:tcPr>
          <w:p w:rsidR="009C684F" w:rsidRPr="00325918" w:rsidRDefault="009C684F" w:rsidP="00132414">
            <w:pPr>
              <w:spacing w:line="264" w:lineRule="auto"/>
              <w:jc w:val="center"/>
              <w:rPr>
                <w:rFonts w:eastAsia="Calibri" w:cs="Times New Roman"/>
                <w:sz w:val="16"/>
                <w:szCs w:val="16"/>
              </w:rPr>
            </w:pPr>
            <w:r>
              <w:rPr>
                <w:rFonts w:eastAsia="Calibri" w:cs="Times New Roman"/>
                <w:sz w:val="16"/>
                <w:szCs w:val="16"/>
              </w:rPr>
              <w:t>2017-2022</w:t>
            </w:r>
          </w:p>
        </w:tc>
        <w:tc>
          <w:tcPr>
            <w:tcW w:w="1595" w:type="dxa"/>
            <w:shd w:val="clear" w:color="auto" w:fill="auto"/>
            <w:vAlign w:val="center"/>
          </w:tcPr>
          <w:p w:rsidR="009C684F" w:rsidRPr="00325918" w:rsidRDefault="009C684F" w:rsidP="00132414">
            <w:pPr>
              <w:spacing w:line="264" w:lineRule="auto"/>
              <w:jc w:val="center"/>
              <w:rPr>
                <w:rFonts w:eastAsia="Calibri" w:cs="Times New Roman"/>
                <w:sz w:val="16"/>
                <w:szCs w:val="16"/>
              </w:rPr>
            </w:pPr>
            <w:r>
              <w:rPr>
                <w:rFonts w:eastAsia="Calibri" w:cs="Times New Roman"/>
                <w:sz w:val="16"/>
                <w:szCs w:val="16"/>
              </w:rPr>
              <w:t>Gospodarka wodno-ściekowa</w:t>
            </w:r>
          </w:p>
        </w:tc>
      </w:tr>
      <w:tr w:rsidR="009C684F" w:rsidRPr="00325918" w:rsidTr="00132414">
        <w:trPr>
          <w:jc w:val="center"/>
        </w:trPr>
        <w:tc>
          <w:tcPr>
            <w:tcW w:w="6318" w:type="dxa"/>
            <w:shd w:val="clear" w:color="auto" w:fill="auto"/>
            <w:vAlign w:val="center"/>
          </w:tcPr>
          <w:p w:rsidR="009C684F" w:rsidRPr="00325918" w:rsidRDefault="009C684F" w:rsidP="00132414">
            <w:pPr>
              <w:spacing w:line="264" w:lineRule="auto"/>
              <w:rPr>
                <w:rFonts w:eastAsia="Calibri" w:cs="Times New Roman"/>
                <w:sz w:val="16"/>
                <w:szCs w:val="16"/>
              </w:rPr>
            </w:pPr>
            <w:r>
              <w:rPr>
                <w:rFonts w:eastAsia="Calibri" w:cs="Times New Roman"/>
                <w:sz w:val="16"/>
                <w:szCs w:val="16"/>
              </w:rPr>
              <w:t xml:space="preserve">Przeciwdziałanie degradacji gleb i </w:t>
            </w:r>
            <w:r w:rsidRPr="00441996">
              <w:rPr>
                <w:rFonts w:eastAsia="Calibri" w:cs="Times New Roman"/>
                <w:sz w:val="16"/>
                <w:szCs w:val="16"/>
              </w:rPr>
              <w:t>powierzchni ziemi</w:t>
            </w:r>
          </w:p>
        </w:tc>
        <w:tc>
          <w:tcPr>
            <w:tcW w:w="1319" w:type="dxa"/>
            <w:shd w:val="clear" w:color="auto" w:fill="auto"/>
            <w:vAlign w:val="center"/>
          </w:tcPr>
          <w:p w:rsidR="009C684F" w:rsidRPr="00325918" w:rsidRDefault="009C684F" w:rsidP="00132414">
            <w:pPr>
              <w:spacing w:line="264" w:lineRule="auto"/>
              <w:jc w:val="center"/>
              <w:rPr>
                <w:rFonts w:eastAsia="Calibri" w:cs="Times New Roman"/>
                <w:sz w:val="16"/>
                <w:szCs w:val="16"/>
              </w:rPr>
            </w:pPr>
            <w:r>
              <w:rPr>
                <w:rFonts w:eastAsia="Calibri" w:cs="Times New Roman"/>
                <w:sz w:val="16"/>
                <w:szCs w:val="16"/>
              </w:rPr>
              <w:t>2017-2022</w:t>
            </w:r>
          </w:p>
        </w:tc>
        <w:tc>
          <w:tcPr>
            <w:tcW w:w="1595" w:type="dxa"/>
            <w:vMerge w:val="restart"/>
            <w:shd w:val="clear" w:color="auto" w:fill="auto"/>
            <w:vAlign w:val="center"/>
          </w:tcPr>
          <w:p w:rsidR="009C684F" w:rsidRPr="00325918" w:rsidRDefault="009C684F" w:rsidP="00132414">
            <w:pPr>
              <w:spacing w:line="264" w:lineRule="auto"/>
              <w:jc w:val="center"/>
              <w:rPr>
                <w:rFonts w:eastAsia="Calibri" w:cs="Times New Roman"/>
                <w:sz w:val="16"/>
                <w:szCs w:val="16"/>
              </w:rPr>
            </w:pPr>
            <w:r>
              <w:rPr>
                <w:rFonts w:eastAsia="Calibri" w:cs="Times New Roman"/>
                <w:sz w:val="16"/>
                <w:szCs w:val="16"/>
              </w:rPr>
              <w:t>Gleby</w:t>
            </w:r>
          </w:p>
        </w:tc>
      </w:tr>
      <w:tr w:rsidR="009C684F" w:rsidRPr="00325918" w:rsidTr="00132414">
        <w:trPr>
          <w:jc w:val="center"/>
        </w:trPr>
        <w:tc>
          <w:tcPr>
            <w:tcW w:w="6318" w:type="dxa"/>
            <w:shd w:val="clear" w:color="auto" w:fill="auto"/>
            <w:vAlign w:val="center"/>
          </w:tcPr>
          <w:p w:rsidR="009C684F" w:rsidRPr="00325918" w:rsidRDefault="009C684F" w:rsidP="00132414">
            <w:pPr>
              <w:spacing w:line="264" w:lineRule="auto"/>
              <w:rPr>
                <w:rFonts w:eastAsia="Calibri" w:cs="Times New Roman"/>
                <w:sz w:val="16"/>
                <w:szCs w:val="16"/>
              </w:rPr>
            </w:pPr>
            <w:r>
              <w:rPr>
                <w:rFonts w:eastAsia="Calibri" w:cs="Times New Roman"/>
                <w:sz w:val="16"/>
                <w:szCs w:val="16"/>
              </w:rPr>
              <w:t xml:space="preserve">Rekultywacja gruntów zdegradowanych i zdewastowanych w celu przywrócenia im wartości użytkowych lub </w:t>
            </w:r>
            <w:r w:rsidRPr="00441996">
              <w:rPr>
                <w:rFonts w:eastAsia="Calibri" w:cs="Times New Roman"/>
                <w:sz w:val="16"/>
                <w:szCs w:val="16"/>
              </w:rPr>
              <w:t>przyrodniczych</w:t>
            </w:r>
          </w:p>
        </w:tc>
        <w:tc>
          <w:tcPr>
            <w:tcW w:w="1319" w:type="dxa"/>
            <w:shd w:val="clear" w:color="auto" w:fill="auto"/>
            <w:vAlign w:val="center"/>
          </w:tcPr>
          <w:p w:rsidR="009C684F" w:rsidRPr="00325918" w:rsidRDefault="009C684F" w:rsidP="00132414">
            <w:pPr>
              <w:spacing w:line="264" w:lineRule="auto"/>
              <w:jc w:val="center"/>
              <w:rPr>
                <w:rFonts w:eastAsia="Calibri" w:cs="Times New Roman"/>
                <w:sz w:val="16"/>
                <w:szCs w:val="16"/>
              </w:rPr>
            </w:pPr>
            <w:r>
              <w:rPr>
                <w:rFonts w:eastAsia="Calibri" w:cs="Times New Roman"/>
                <w:sz w:val="16"/>
                <w:szCs w:val="16"/>
              </w:rPr>
              <w:t>2017-2022</w:t>
            </w:r>
          </w:p>
        </w:tc>
        <w:tc>
          <w:tcPr>
            <w:tcW w:w="1595" w:type="dxa"/>
            <w:vMerge/>
            <w:shd w:val="clear" w:color="auto" w:fill="auto"/>
            <w:vAlign w:val="center"/>
          </w:tcPr>
          <w:p w:rsidR="009C684F" w:rsidRPr="00325918" w:rsidRDefault="009C684F" w:rsidP="00132414">
            <w:pPr>
              <w:spacing w:line="264" w:lineRule="auto"/>
              <w:jc w:val="center"/>
              <w:rPr>
                <w:rFonts w:eastAsia="Calibri" w:cs="Times New Roman"/>
                <w:sz w:val="16"/>
                <w:szCs w:val="16"/>
              </w:rPr>
            </w:pPr>
          </w:p>
        </w:tc>
      </w:tr>
      <w:tr w:rsidR="009C684F" w:rsidRPr="00325918" w:rsidTr="00132414">
        <w:trPr>
          <w:jc w:val="center"/>
        </w:trPr>
        <w:tc>
          <w:tcPr>
            <w:tcW w:w="6318" w:type="dxa"/>
            <w:shd w:val="clear" w:color="auto" w:fill="auto"/>
            <w:vAlign w:val="center"/>
          </w:tcPr>
          <w:p w:rsidR="009C684F" w:rsidRPr="00325918" w:rsidRDefault="009C684F" w:rsidP="00132414">
            <w:pPr>
              <w:spacing w:line="264" w:lineRule="auto"/>
              <w:rPr>
                <w:rFonts w:eastAsia="Calibri" w:cs="Times New Roman"/>
                <w:sz w:val="16"/>
                <w:szCs w:val="16"/>
              </w:rPr>
            </w:pPr>
            <w:r>
              <w:rPr>
                <w:rFonts w:eastAsia="Calibri" w:cs="Times New Roman"/>
                <w:sz w:val="16"/>
                <w:szCs w:val="16"/>
              </w:rPr>
              <w:t xml:space="preserve">Realizacja zadań w zakresie gospodarowania azbestem, określonych w „Programie usuwania wyrobów zawierających azbest z terenu województwa mazowieckiego” – Zintensyfikowanie kontroli i sukcesywne likwidowanie „dzikich” wysypisk odpadów </w:t>
            </w:r>
            <w:r w:rsidRPr="00441996">
              <w:rPr>
                <w:rFonts w:eastAsia="Calibri" w:cs="Times New Roman"/>
                <w:sz w:val="16"/>
                <w:szCs w:val="16"/>
              </w:rPr>
              <w:t>azbestowych</w:t>
            </w:r>
          </w:p>
        </w:tc>
        <w:tc>
          <w:tcPr>
            <w:tcW w:w="1319" w:type="dxa"/>
            <w:shd w:val="clear" w:color="auto" w:fill="auto"/>
            <w:vAlign w:val="center"/>
          </w:tcPr>
          <w:p w:rsidR="009C684F" w:rsidRPr="00325918" w:rsidRDefault="009C684F" w:rsidP="00132414">
            <w:pPr>
              <w:spacing w:line="264" w:lineRule="auto"/>
              <w:jc w:val="center"/>
              <w:rPr>
                <w:rFonts w:eastAsia="Calibri" w:cs="Times New Roman"/>
                <w:sz w:val="16"/>
                <w:szCs w:val="16"/>
              </w:rPr>
            </w:pPr>
            <w:r>
              <w:rPr>
                <w:rFonts w:eastAsia="Calibri" w:cs="Times New Roman"/>
                <w:sz w:val="16"/>
                <w:szCs w:val="16"/>
              </w:rPr>
              <w:t>2017-2024</w:t>
            </w:r>
          </w:p>
        </w:tc>
        <w:tc>
          <w:tcPr>
            <w:tcW w:w="1595" w:type="dxa"/>
            <w:vMerge w:val="restart"/>
            <w:shd w:val="clear" w:color="auto" w:fill="auto"/>
            <w:vAlign w:val="center"/>
          </w:tcPr>
          <w:p w:rsidR="009C684F" w:rsidRPr="00325918" w:rsidRDefault="009C684F" w:rsidP="00132414">
            <w:pPr>
              <w:spacing w:line="264" w:lineRule="auto"/>
              <w:jc w:val="center"/>
              <w:rPr>
                <w:rFonts w:eastAsia="Calibri" w:cs="Times New Roman"/>
                <w:sz w:val="16"/>
                <w:szCs w:val="16"/>
              </w:rPr>
            </w:pPr>
            <w:r>
              <w:rPr>
                <w:rFonts w:eastAsia="Calibri" w:cs="Times New Roman"/>
                <w:sz w:val="16"/>
                <w:szCs w:val="16"/>
              </w:rPr>
              <w:t>Gospodarowanie odpadami i zapobieganie powstawaniu odpadów</w:t>
            </w:r>
          </w:p>
        </w:tc>
      </w:tr>
      <w:tr w:rsidR="009C684F" w:rsidRPr="00325918" w:rsidTr="00132414">
        <w:trPr>
          <w:jc w:val="center"/>
        </w:trPr>
        <w:tc>
          <w:tcPr>
            <w:tcW w:w="6318" w:type="dxa"/>
            <w:shd w:val="clear" w:color="auto" w:fill="auto"/>
            <w:vAlign w:val="center"/>
          </w:tcPr>
          <w:p w:rsidR="009C684F" w:rsidRPr="00441996" w:rsidRDefault="009C684F" w:rsidP="00132414">
            <w:pPr>
              <w:autoSpaceDE w:val="0"/>
              <w:autoSpaceDN w:val="0"/>
              <w:adjustRightInd w:val="0"/>
              <w:spacing w:after="0"/>
              <w:rPr>
                <w:rFonts w:cs="Times New Roman"/>
                <w:sz w:val="16"/>
                <w:szCs w:val="16"/>
              </w:rPr>
            </w:pPr>
            <w:r>
              <w:rPr>
                <w:rFonts w:eastAsia="Calibri" w:cs="Times New Roman"/>
                <w:sz w:val="16"/>
                <w:szCs w:val="16"/>
              </w:rPr>
              <w:t>Rekultywacja składowiska odpadów innych niż niebezpieczne</w:t>
            </w:r>
            <w:r w:rsidRPr="00441996">
              <w:rPr>
                <w:rFonts w:eastAsia="Calibri" w:cs="Times New Roman"/>
                <w:sz w:val="16"/>
                <w:szCs w:val="16"/>
                <w:vertAlign w:val="superscript"/>
              </w:rPr>
              <w:t>18</w:t>
            </w:r>
            <w:r>
              <w:rPr>
                <w:rFonts w:eastAsia="Calibri" w:cs="Times New Roman"/>
                <w:sz w:val="16"/>
                <w:szCs w:val="16"/>
              </w:rPr>
              <w:t xml:space="preserve">(18- </w:t>
            </w:r>
            <w:r w:rsidRPr="00441996">
              <w:rPr>
                <w:rFonts w:cs="Times New Roman"/>
                <w:sz w:val="16"/>
                <w:szCs w:val="16"/>
              </w:rPr>
              <w:t>Jeżel</w:t>
            </w:r>
            <w:r>
              <w:rPr>
                <w:rFonts w:cs="Times New Roman"/>
                <w:sz w:val="16"/>
                <w:szCs w:val="16"/>
              </w:rPr>
              <w:t xml:space="preserve">i </w:t>
            </w:r>
            <w:r w:rsidRPr="00441996">
              <w:rPr>
                <w:rFonts w:cs="Times New Roman"/>
                <w:sz w:val="16"/>
                <w:szCs w:val="16"/>
              </w:rPr>
              <w:t>skarga Samorządu Województwa Mazowieckiego na roz</w:t>
            </w:r>
            <w:r>
              <w:rPr>
                <w:rFonts w:cs="Times New Roman"/>
                <w:sz w:val="16"/>
                <w:szCs w:val="16"/>
              </w:rPr>
              <w:t xml:space="preserve">strzygnięcie nadzorcze Wojewody </w:t>
            </w:r>
            <w:r w:rsidRPr="00441996">
              <w:rPr>
                <w:rFonts w:cs="Times New Roman"/>
                <w:sz w:val="16"/>
                <w:szCs w:val="16"/>
              </w:rPr>
              <w:t>Mazowieckiego zostanie pozytywnie rozpatrzona, to w PGOWM 2022 i</w:t>
            </w:r>
            <w:r>
              <w:rPr>
                <w:rFonts w:cs="Times New Roman"/>
                <w:sz w:val="16"/>
                <w:szCs w:val="16"/>
              </w:rPr>
              <w:t xml:space="preserve">nstalacja ta jest wskazana jako </w:t>
            </w:r>
            <w:r w:rsidRPr="00441996">
              <w:rPr>
                <w:rFonts w:cs="Times New Roman"/>
                <w:sz w:val="16"/>
                <w:szCs w:val="16"/>
              </w:rPr>
              <w:t>zastępcza – przewidziana do zamknięcia, jednak nie później niż do lipca 2018 r.</w:t>
            </w:r>
            <w:r>
              <w:rPr>
                <w:rFonts w:cs="Times New Roman"/>
                <w:sz w:val="16"/>
                <w:szCs w:val="16"/>
              </w:rPr>
              <w:t>)</w:t>
            </w:r>
          </w:p>
        </w:tc>
        <w:tc>
          <w:tcPr>
            <w:tcW w:w="1319" w:type="dxa"/>
            <w:shd w:val="clear" w:color="auto" w:fill="auto"/>
            <w:vAlign w:val="center"/>
          </w:tcPr>
          <w:p w:rsidR="009C684F" w:rsidRPr="00325918" w:rsidRDefault="009C684F" w:rsidP="00132414">
            <w:pPr>
              <w:spacing w:line="264" w:lineRule="auto"/>
              <w:jc w:val="center"/>
              <w:rPr>
                <w:rFonts w:eastAsia="Calibri" w:cs="Times New Roman"/>
                <w:sz w:val="16"/>
                <w:szCs w:val="16"/>
              </w:rPr>
            </w:pPr>
            <w:r>
              <w:rPr>
                <w:rFonts w:eastAsia="Calibri" w:cs="Times New Roman"/>
                <w:sz w:val="16"/>
                <w:szCs w:val="16"/>
              </w:rPr>
              <w:t>2018-2022</w:t>
            </w:r>
          </w:p>
        </w:tc>
        <w:tc>
          <w:tcPr>
            <w:tcW w:w="1595" w:type="dxa"/>
            <w:vMerge/>
            <w:shd w:val="clear" w:color="auto" w:fill="auto"/>
            <w:vAlign w:val="center"/>
          </w:tcPr>
          <w:p w:rsidR="009C684F" w:rsidRPr="00325918" w:rsidRDefault="009C684F" w:rsidP="00132414">
            <w:pPr>
              <w:spacing w:line="264" w:lineRule="auto"/>
              <w:jc w:val="center"/>
              <w:rPr>
                <w:rFonts w:eastAsia="Calibri" w:cs="Times New Roman"/>
                <w:sz w:val="16"/>
                <w:szCs w:val="16"/>
              </w:rPr>
            </w:pPr>
          </w:p>
        </w:tc>
      </w:tr>
      <w:tr w:rsidR="009C684F" w:rsidRPr="00325918" w:rsidTr="00132414">
        <w:trPr>
          <w:jc w:val="center"/>
        </w:trPr>
        <w:tc>
          <w:tcPr>
            <w:tcW w:w="6318" w:type="dxa"/>
            <w:shd w:val="clear" w:color="auto" w:fill="auto"/>
            <w:vAlign w:val="center"/>
          </w:tcPr>
          <w:p w:rsidR="009C684F" w:rsidRPr="00325918" w:rsidRDefault="009C684F" w:rsidP="00132414">
            <w:pPr>
              <w:spacing w:line="264" w:lineRule="auto"/>
              <w:rPr>
                <w:rFonts w:eastAsia="Calibri" w:cs="Times New Roman"/>
                <w:sz w:val="16"/>
                <w:szCs w:val="16"/>
              </w:rPr>
            </w:pPr>
            <w:r>
              <w:rPr>
                <w:rFonts w:eastAsia="Calibri" w:cs="Times New Roman"/>
                <w:sz w:val="16"/>
                <w:szCs w:val="16"/>
              </w:rPr>
              <w:t xml:space="preserve">Uzupełnienie oznakowania form ochrony przyrody tablicami informującymi o ich </w:t>
            </w:r>
            <w:r w:rsidRPr="00441996">
              <w:rPr>
                <w:rFonts w:eastAsia="Calibri" w:cs="Times New Roman"/>
                <w:sz w:val="16"/>
                <w:szCs w:val="16"/>
              </w:rPr>
              <w:t>nazwach</w:t>
            </w:r>
          </w:p>
        </w:tc>
        <w:tc>
          <w:tcPr>
            <w:tcW w:w="1319" w:type="dxa"/>
            <w:shd w:val="clear" w:color="auto" w:fill="auto"/>
            <w:vAlign w:val="center"/>
          </w:tcPr>
          <w:p w:rsidR="009C684F" w:rsidRPr="00325918" w:rsidRDefault="009C684F" w:rsidP="00132414">
            <w:pPr>
              <w:spacing w:line="264" w:lineRule="auto"/>
              <w:jc w:val="center"/>
              <w:rPr>
                <w:rFonts w:eastAsia="Calibri" w:cs="Times New Roman"/>
                <w:sz w:val="16"/>
                <w:szCs w:val="16"/>
              </w:rPr>
            </w:pPr>
            <w:r>
              <w:rPr>
                <w:rFonts w:eastAsia="Calibri" w:cs="Times New Roman"/>
                <w:sz w:val="16"/>
                <w:szCs w:val="16"/>
              </w:rPr>
              <w:t>2017-2022</w:t>
            </w:r>
          </w:p>
        </w:tc>
        <w:tc>
          <w:tcPr>
            <w:tcW w:w="1595" w:type="dxa"/>
            <w:vMerge w:val="restart"/>
            <w:shd w:val="clear" w:color="auto" w:fill="auto"/>
            <w:vAlign w:val="center"/>
          </w:tcPr>
          <w:p w:rsidR="009C684F" w:rsidRPr="00325918" w:rsidRDefault="009C684F" w:rsidP="00132414">
            <w:pPr>
              <w:spacing w:line="264" w:lineRule="auto"/>
              <w:jc w:val="center"/>
              <w:rPr>
                <w:rFonts w:eastAsia="Calibri" w:cs="Times New Roman"/>
                <w:sz w:val="16"/>
                <w:szCs w:val="16"/>
              </w:rPr>
            </w:pPr>
            <w:r>
              <w:rPr>
                <w:rFonts w:eastAsia="Calibri" w:cs="Times New Roman"/>
                <w:sz w:val="16"/>
                <w:szCs w:val="16"/>
              </w:rPr>
              <w:t>Zasoby przyrodnicze</w:t>
            </w:r>
          </w:p>
        </w:tc>
      </w:tr>
      <w:tr w:rsidR="009C684F" w:rsidRPr="00325918" w:rsidTr="00132414">
        <w:trPr>
          <w:jc w:val="center"/>
        </w:trPr>
        <w:tc>
          <w:tcPr>
            <w:tcW w:w="6318" w:type="dxa"/>
            <w:shd w:val="clear" w:color="auto" w:fill="auto"/>
            <w:vAlign w:val="center"/>
          </w:tcPr>
          <w:p w:rsidR="009C684F" w:rsidRPr="00325918" w:rsidRDefault="009C684F" w:rsidP="00132414">
            <w:pPr>
              <w:spacing w:line="264" w:lineRule="auto"/>
              <w:rPr>
                <w:rFonts w:eastAsia="Calibri" w:cs="Times New Roman"/>
                <w:sz w:val="16"/>
                <w:szCs w:val="16"/>
              </w:rPr>
            </w:pPr>
            <w:r>
              <w:rPr>
                <w:rFonts w:eastAsia="Calibri" w:cs="Times New Roman"/>
                <w:sz w:val="16"/>
                <w:szCs w:val="16"/>
              </w:rPr>
              <w:t xml:space="preserve">Zapewnienie właściwej ochrony dla różnorodności biologicznej, terenów zieleni i krajobrazu w planowaniu przestrzennym, ze szczególnym </w:t>
            </w:r>
            <w:r w:rsidRPr="00441996">
              <w:rPr>
                <w:rFonts w:eastAsia="Calibri" w:cs="Times New Roman"/>
                <w:sz w:val="16"/>
                <w:szCs w:val="16"/>
              </w:rPr>
              <w:t>uwzgl</w:t>
            </w:r>
            <w:r>
              <w:rPr>
                <w:rFonts w:eastAsia="Calibri" w:cs="Times New Roman"/>
                <w:sz w:val="16"/>
                <w:szCs w:val="16"/>
              </w:rPr>
              <w:t xml:space="preserve">ędnieniem korytarzy ekologicznych poprzez adekwatne zapisy w planach zagospodarowania przestrzennego lub/i decyzjach </w:t>
            </w:r>
            <w:r>
              <w:rPr>
                <w:rFonts w:eastAsia="Calibri" w:cs="Times New Roman"/>
                <w:sz w:val="16"/>
                <w:szCs w:val="16"/>
              </w:rPr>
              <w:br/>
              <w:t xml:space="preserve">o warunkach </w:t>
            </w:r>
            <w:r w:rsidRPr="00441996">
              <w:rPr>
                <w:rFonts w:eastAsia="Calibri" w:cs="Times New Roman"/>
                <w:sz w:val="16"/>
                <w:szCs w:val="16"/>
              </w:rPr>
              <w:t>zabudowy</w:t>
            </w:r>
          </w:p>
        </w:tc>
        <w:tc>
          <w:tcPr>
            <w:tcW w:w="1319" w:type="dxa"/>
            <w:shd w:val="clear" w:color="auto" w:fill="auto"/>
            <w:vAlign w:val="center"/>
          </w:tcPr>
          <w:p w:rsidR="009C684F" w:rsidRPr="00325918" w:rsidRDefault="009C684F" w:rsidP="00132414">
            <w:pPr>
              <w:spacing w:line="264" w:lineRule="auto"/>
              <w:jc w:val="center"/>
              <w:rPr>
                <w:rFonts w:eastAsia="Calibri" w:cs="Times New Roman"/>
                <w:sz w:val="16"/>
                <w:szCs w:val="16"/>
              </w:rPr>
            </w:pPr>
            <w:r>
              <w:rPr>
                <w:rFonts w:eastAsia="Calibri" w:cs="Times New Roman"/>
                <w:sz w:val="16"/>
                <w:szCs w:val="16"/>
              </w:rPr>
              <w:t>2017-2022</w:t>
            </w:r>
          </w:p>
        </w:tc>
        <w:tc>
          <w:tcPr>
            <w:tcW w:w="1595" w:type="dxa"/>
            <w:vMerge/>
            <w:shd w:val="clear" w:color="auto" w:fill="auto"/>
            <w:vAlign w:val="center"/>
          </w:tcPr>
          <w:p w:rsidR="009C684F" w:rsidRPr="00325918" w:rsidRDefault="009C684F" w:rsidP="00132414">
            <w:pPr>
              <w:spacing w:line="264" w:lineRule="auto"/>
              <w:jc w:val="center"/>
              <w:rPr>
                <w:rFonts w:eastAsia="Calibri" w:cs="Times New Roman"/>
                <w:sz w:val="16"/>
                <w:szCs w:val="16"/>
              </w:rPr>
            </w:pPr>
          </w:p>
        </w:tc>
      </w:tr>
      <w:tr w:rsidR="009C684F" w:rsidRPr="00325918" w:rsidTr="00132414">
        <w:trPr>
          <w:jc w:val="center"/>
        </w:trPr>
        <w:tc>
          <w:tcPr>
            <w:tcW w:w="6318" w:type="dxa"/>
            <w:shd w:val="clear" w:color="auto" w:fill="auto"/>
            <w:vAlign w:val="center"/>
          </w:tcPr>
          <w:p w:rsidR="009C684F" w:rsidRDefault="009C684F" w:rsidP="00132414">
            <w:pPr>
              <w:spacing w:line="264" w:lineRule="auto"/>
              <w:rPr>
                <w:rFonts w:eastAsia="Calibri" w:cs="Times New Roman"/>
                <w:sz w:val="16"/>
                <w:szCs w:val="16"/>
              </w:rPr>
            </w:pPr>
            <w:r>
              <w:rPr>
                <w:rFonts w:eastAsia="Calibri" w:cs="Times New Roman"/>
                <w:sz w:val="16"/>
                <w:szCs w:val="16"/>
              </w:rPr>
              <w:t xml:space="preserve">Identyfikacja miejsc występowania oraz eliminacja gatunków </w:t>
            </w:r>
            <w:r w:rsidRPr="00441996">
              <w:rPr>
                <w:rFonts w:eastAsia="Calibri" w:cs="Times New Roman"/>
                <w:sz w:val="16"/>
                <w:szCs w:val="16"/>
              </w:rPr>
              <w:t>inwazyjnych, np.</w:t>
            </w:r>
            <w:r>
              <w:rPr>
                <w:rFonts w:eastAsia="Calibri" w:cs="Times New Roman"/>
                <w:sz w:val="16"/>
                <w:szCs w:val="16"/>
              </w:rPr>
              <w:t xml:space="preserve">barszczu kaukaskiego, </w:t>
            </w:r>
            <w:r w:rsidRPr="00441996">
              <w:rPr>
                <w:rFonts w:eastAsia="Calibri" w:cs="Times New Roman"/>
                <w:sz w:val="16"/>
                <w:szCs w:val="16"/>
              </w:rPr>
              <w:t>Sosnowskiego</w:t>
            </w:r>
          </w:p>
        </w:tc>
        <w:tc>
          <w:tcPr>
            <w:tcW w:w="1319" w:type="dxa"/>
            <w:shd w:val="clear" w:color="auto" w:fill="auto"/>
            <w:vAlign w:val="center"/>
          </w:tcPr>
          <w:p w:rsidR="009C684F" w:rsidRDefault="009C684F" w:rsidP="00132414">
            <w:pPr>
              <w:spacing w:line="264" w:lineRule="auto"/>
              <w:jc w:val="center"/>
              <w:rPr>
                <w:rFonts w:eastAsia="Calibri" w:cs="Times New Roman"/>
                <w:sz w:val="16"/>
                <w:szCs w:val="16"/>
              </w:rPr>
            </w:pPr>
            <w:r>
              <w:rPr>
                <w:rFonts w:eastAsia="Calibri" w:cs="Times New Roman"/>
                <w:sz w:val="16"/>
                <w:szCs w:val="16"/>
              </w:rPr>
              <w:t>2017-2022</w:t>
            </w:r>
          </w:p>
        </w:tc>
        <w:tc>
          <w:tcPr>
            <w:tcW w:w="1595" w:type="dxa"/>
            <w:vMerge/>
            <w:shd w:val="clear" w:color="auto" w:fill="auto"/>
            <w:vAlign w:val="center"/>
          </w:tcPr>
          <w:p w:rsidR="009C684F" w:rsidRPr="00325918" w:rsidRDefault="009C684F" w:rsidP="00132414">
            <w:pPr>
              <w:spacing w:line="264" w:lineRule="auto"/>
              <w:jc w:val="center"/>
              <w:rPr>
                <w:rFonts w:eastAsia="Calibri" w:cs="Times New Roman"/>
                <w:sz w:val="16"/>
                <w:szCs w:val="16"/>
              </w:rPr>
            </w:pPr>
          </w:p>
        </w:tc>
      </w:tr>
      <w:tr w:rsidR="009C684F" w:rsidRPr="00325918" w:rsidTr="00132414">
        <w:trPr>
          <w:jc w:val="center"/>
        </w:trPr>
        <w:tc>
          <w:tcPr>
            <w:tcW w:w="6318" w:type="dxa"/>
            <w:shd w:val="clear" w:color="auto" w:fill="auto"/>
            <w:vAlign w:val="center"/>
          </w:tcPr>
          <w:p w:rsidR="009C684F" w:rsidRDefault="009C684F" w:rsidP="00132414">
            <w:pPr>
              <w:spacing w:line="264" w:lineRule="auto"/>
              <w:rPr>
                <w:rFonts w:eastAsia="Calibri" w:cs="Times New Roman"/>
                <w:sz w:val="16"/>
                <w:szCs w:val="16"/>
              </w:rPr>
            </w:pPr>
            <w:r>
              <w:rPr>
                <w:rFonts w:eastAsia="Calibri" w:cs="Times New Roman"/>
                <w:sz w:val="16"/>
                <w:szCs w:val="16"/>
              </w:rPr>
              <w:t xml:space="preserve">Zachowanie siedlisk i gatunków na terenach podmokłych, w dolinach rzecznych i na terenach zmeliorowanych w stanie </w:t>
            </w:r>
            <w:r w:rsidRPr="00441996">
              <w:rPr>
                <w:rFonts w:eastAsia="Calibri" w:cs="Times New Roman"/>
                <w:sz w:val="16"/>
                <w:szCs w:val="16"/>
              </w:rPr>
              <w:t>niepogorszonym</w:t>
            </w:r>
          </w:p>
        </w:tc>
        <w:tc>
          <w:tcPr>
            <w:tcW w:w="1319" w:type="dxa"/>
            <w:shd w:val="clear" w:color="auto" w:fill="auto"/>
            <w:vAlign w:val="center"/>
          </w:tcPr>
          <w:p w:rsidR="009C684F" w:rsidRDefault="009C684F" w:rsidP="00132414">
            <w:pPr>
              <w:spacing w:line="264" w:lineRule="auto"/>
              <w:jc w:val="center"/>
              <w:rPr>
                <w:rFonts w:eastAsia="Calibri" w:cs="Times New Roman"/>
                <w:sz w:val="16"/>
                <w:szCs w:val="16"/>
              </w:rPr>
            </w:pPr>
            <w:r>
              <w:rPr>
                <w:rFonts w:eastAsia="Calibri" w:cs="Times New Roman"/>
                <w:sz w:val="16"/>
                <w:szCs w:val="16"/>
              </w:rPr>
              <w:t>2017-2022</w:t>
            </w:r>
          </w:p>
        </w:tc>
        <w:tc>
          <w:tcPr>
            <w:tcW w:w="1595" w:type="dxa"/>
            <w:vMerge/>
            <w:shd w:val="clear" w:color="auto" w:fill="auto"/>
            <w:vAlign w:val="center"/>
          </w:tcPr>
          <w:p w:rsidR="009C684F" w:rsidRPr="00325918" w:rsidRDefault="009C684F" w:rsidP="00132414">
            <w:pPr>
              <w:spacing w:line="264" w:lineRule="auto"/>
              <w:jc w:val="center"/>
              <w:rPr>
                <w:rFonts w:eastAsia="Calibri" w:cs="Times New Roman"/>
                <w:sz w:val="16"/>
                <w:szCs w:val="16"/>
              </w:rPr>
            </w:pPr>
          </w:p>
        </w:tc>
      </w:tr>
      <w:tr w:rsidR="009C684F" w:rsidRPr="00325918" w:rsidTr="00132414">
        <w:trPr>
          <w:jc w:val="center"/>
        </w:trPr>
        <w:tc>
          <w:tcPr>
            <w:tcW w:w="6318" w:type="dxa"/>
            <w:shd w:val="clear" w:color="auto" w:fill="auto"/>
            <w:vAlign w:val="center"/>
          </w:tcPr>
          <w:p w:rsidR="009C684F" w:rsidRDefault="009C684F" w:rsidP="00132414">
            <w:pPr>
              <w:spacing w:line="264" w:lineRule="auto"/>
              <w:rPr>
                <w:rFonts w:eastAsia="Calibri" w:cs="Times New Roman"/>
                <w:sz w:val="16"/>
                <w:szCs w:val="16"/>
              </w:rPr>
            </w:pPr>
            <w:r>
              <w:rPr>
                <w:rFonts w:eastAsia="Calibri" w:cs="Times New Roman"/>
                <w:sz w:val="16"/>
                <w:szCs w:val="16"/>
              </w:rPr>
              <w:t>Zachowanie zadrzewień i zakrzewień</w:t>
            </w:r>
            <w:r w:rsidRPr="00441996">
              <w:rPr>
                <w:rFonts w:eastAsia="Calibri" w:cs="Times New Roman"/>
                <w:sz w:val="16"/>
                <w:szCs w:val="16"/>
              </w:rPr>
              <w:t>śródpolnych</w:t>
            </w:r>
          </w:p>
        </w:tc>
        <w:tc>
          <w:tcPr>
            <w:tcW w:w="1319" w:type="dxa"/>
            <w:shd w:val="clear" w:color="auto" w:fill="auto"/>
            <w:vAlign w:val="center"/>
          </w:tcPr>
          <w:p w:rsidR="009C684F" w:rsidRDefault="009C684F" w:rsidP="00132414">
            <w:pPr>
              <w:spacing w:line="264" w:lineRule="auto"/>
              <w:jc w:val="center"/>
              <w:rPr>
                <w:rFonts w:eastAsia="Calibri" w:cs="Times New Roman"/>
                <w:sz w:val="16"/>
                <w:szCs w:val="16"/>
              </w:rPr>
            </w:pPr>
            <w:r>
              <w:rPr>
                <w:rFonts w:eastAsia="Calibri" w:cs="Times New Roman"/>
                <w:sz w:val="16"/>
                <w:szCs w:val="16"/>
              </w:rPr>
              <w:t>2017-2022</w:t>
            </w:r>
          </w:p>
        </w:tc>
        <w:tc>
          <w:tcPr>
            <w:tcW w:w="1595" w:type="dxa"/>
            <w:vMerge/>
            <w:shd w:val="clear" w:color="auto" w:fill="auto"/>
            <w:vAlign w:val="center"/>
          </w:tcPr>
          <w:p w:rsidR="009C684F" w:rsidRPr="00325918" w:rsidRDefault="009C684F" w:rsidP="00132414">
            <w:pPr>
              <w:spacing w:line="264" w:lineRule="auto"/>
              <w:jc w:val="center"/>
              <w:rPr>
                <w:rFonts w:eastAsia="Calibri" w:cs="Times New Roman"/>
                <w:sz w:val="16"/>
                <w:szCs w:val="16"/>
              </w:rPr>
            </w:pPr>
          </w:p>
        </w:tc>
      </w:tr>
      <w:tr w:rsidR="009C684F" w:rsidRPr="00325918" w:rsidTr="00132414">
        <w:trPr>
          <w:jc w:val="center"/>
        </w:trPr>
        <w:tc>
          <w:tcPr>
            <w:tcW w:w="6318" w:type="dxa"/>
            <w:shd w:val="clear" w:color="auto" w:fill="auto"/>
            <w:vAlign w:val="center"/>
          </w:tcPr>
          <w:p w:rsidR="009C684F" w:rsidRDefault="009C684F" w:rsidP="00132414">
            <w:pPr>
              <w:spacing w:line="264" w:lineRule="auto"/>
              <w:rPr>
                <w:rFonts w:eastAsia="Calibri" w:cs="Times New Roman"/>
                <w:sz w:val="16"/>
                <w:szCs w:val="16"/>
              </w:rPr>
            </w:pPr>
            <w:r>
              <w:rPr>
                <w:rFonts w:eastAsia="Calibri" w:cs="Times New Roman"/>
                <w:sz w:val="16"/>
                <w:szCs w:val="16"/>
              </w:rPr>
              <w:t xml:space="preserve">Zrównoważony rozwój turystyki na obszarach cennych </w:t>
            </w:r>
            <w:r w:rsidRPr="00441996">
              <w:rPr>
                <w:rFonts w:eastAsia="Calibri" w:cs="Times New Roman"/>
                <w:sz w:val="16"/>
                <w:szCs w:val="16"/>
              </w:rPr>
              <w:t>przyrodniczo.Realizacjaprogramu PisaNarew</w:t>
            </w:r>
          </w:p>
        </w:tc>
        <w:tc>
          <w:tcPr>
            <w:tcW w:w="1319" w:type="dxa"/>
            <w:shd w:val="clear" w:color="auto" w:fill="auto"/>
            <w:vAlign w:val="center"/>
          </w:tcPr>
          <w:p w:rsidR="009C684F" w:rsidRDefault="009C684F" w:rsidP="00132414">
            <w:pPr>
              <w:spacing w:line="264" w:lineRule="auto"/>
              <w:jc w:val="center"/>
              <w:rPr>
                <w:rFonts w:eastAsia="Calibri" w:cs="Times New Roman"/>
                <w:sz w:val="16"/>
                <w:szCs w:val="16"/>
              </w:rPr>
            </w:pPr>
            <w:r>
              <w:rPr>
                <w:rFonts w:eastAsia="Calibri" w:cs="Times New Roman"/>
                <w:sz w:val="16"/>
                <w:szCs w:val="16"/>
              </w:rPr>
              <w:t>2017-2022</w:t>
            </w:r>
          </w:p>
        </w:tc>
        <w:tc>
          <w:tcPr>
            <w:tcW w:w="1595" w:type="dxa"/>
            <w:vMerge/>
            <w:shd w:val="clear" w:color="auto" w:fill="auto"/>
            <w:vAlign w:val="center"/>
          </w:tcPr>
          <w:p w:rsidR="009C684F" w:rsidRPr="00325918" w:rsidRDefault="009C684F" w:rsidP="00132414">
            <w:pPr>
              <w:spacing w:line="264" w:lineRule="auto"/>
              <w:jc w:val="center"/>
              <w:rPr>
                <w:rFonts w:eastAsia="Calibri" w:cs="Times New Roman"/>
                <w:sz w:val="16"/>
                <w:szCs w:val="16"/>
              </w:rPr>
            </w:pPr>
          </w:p>
        </w:tc>
      </w:tr>
      <w:tr w:rsidR="009C684F" w:rsidRPr="00325918" w:rsidTr="00132414">
        <w:trPr>
          <w:jc w:val="center"/>
        </w:trPr>
        <w:tc>
          <w:tcPr>
            <w:tcW w:w="6318" w:type="dxa"/>
            <w:shd w:val="clear" w:color="auto" w:fill="auto"/>
            <w:vAlign w:val="center"/>
          </w:tcPr>
          <w:p w:rsidR="009C684F" w:rsidRDefault="009C684F" w:rsidP="00132414">
            <w:pPr>
              <w:spacing w:line="264" w:lineRule="auto"/>
              <w:rPr>
                <w:rFonts w:eastAsia="Calibri" w:cs="Times New Roman"/>
                <w:sz w:val="16"/>
                <w:szCs w:val="16"/>
              </w:rPr>
            </w:pPr>
            <w:r>
              <w:rPr>
                <w:rFonts w:eastAsia="Calibri" w:cs="Times New Roman"/>
                <w:sz w:val="16"/>
                <w:szCs w:val="16"/>
              </w:rPr>
              <w:t xml:space="preserve">Budowa, modernizacja i pielęgnacja terenów </w:t>
            </w:r>
            <w:r w:rsidRPr="003575B3">
              <w:rPr>
                <w:rFonts w:eastAsia="Calibri" w:cs="Times New Roman"/>
                <w:sz w:val="16"/>
                <w:szCs w:val="16"/>
              </w:rPr>
              <w:t>zieleni</w:t>
            </w:r>
          </w:p>
        </w:tc>
        <w:tc>
          <w:tcPr>
            <w:tcW w:w="1319" w:type="dxa"/>
            <w:shd w:val="clear" w:color="auto" w:fill="auto"/>
            <w:vAlign w:val="center"/>
          </w:tcPr>
          <w:p w:rsidR="009C684F" w:rsidRDefault="009C684F" w:rsidP="00132414">
            <w:pPr>
              <w:spacing w:line="264" w:lineRule="auto"/>
              <w:jc w:val="center"/>
              <w:rPr>
                <w:rFonts w:eastAsia="Calibri" w:cs="Times New Roman"/>
                <w:sz w:val="16"/>
                <w:szCs w:val="16"/>
              </w:rPr>
            </w:pPr>
            <w:r>
              <w:rPr>
                <w:rFonts w:eastAsia="Calibri" w:cs="Times New Roman"/>
                <w:sz w:val="16"/>
                <w:szCs w:val="16"/>
              </w:rPr>
              <w:t>2017-2022</w:t>
            </w:r>
          </w:p>
        </w:tc>
        <w:tc>
          <w:tcPr>
            <w:tcW w:w="1595" w:type="dxa"/>
            <w:vMerge/>
            <w:shd w:val="clear" w:color="auto" w:fill="auto"/>
            <w:vAlign w:val="center"/>
          </w:tcPr>
          <w:p w:rsidR="009C684F" w:rsidRPr="00325918" w:rsidRDefault="009C684F" w:rsidP="00132414">
            <w:pPr>
              <w:spacing w:line="264" w:lineRule="auto"/>
              <w:jc w:val="center"/>
              <w:rPr>
                <w:rFonts w:eastAsia="Calibri" w:cs="Times New Roman"/>
                <w:sz w:val="16"/>
                <w:szCs w:val="16"/>
              </w:rPr>
            </w:pPr>
          </w:p>
        </w:tc>
      </w:tr>
      <w:tr w:rsidR="009C684F" w:rsidRPr="00325918" w:rsidTr="00132414">
        <w:trPr>
          <w:jc w:val="center"/>
        </w:trPr>
        <w:tc>
          <w:tcPr>
            <w:tcW w:w="6318" w:type="dxa"/>
            <w:shd w:val="clear" w:color="auto" w:fill="auto"/>
            <w:vAlign w:val="center"/>
          </w:tcPr>
          <w:p w:rsidR="009C684F" w:rsidRDefault="009C684F" w:rsidP="00132414">
            <w:pPr>
              <w:spacing w:line="264" w:lineRule="auto"/>
              <w:rPr>
                <w:rFonts w:eastAsia="Calibri" w:cs="Times New Roman"/>
                <w:sz w:val="16"/>
                <w:szCs w:val="16"/>
              </w:rPr>
            </w:pPr>
            <w:r>
              <w:rPr>
                <w:rFonts w:eastAsia="Calibri" w:cs="Times New Roman"/>
                <w:sz w:val="16"/>
                <w:szCs w:val="16"/>
              </w:rPr>
              <w:t xml:space="preserve">Wprowadzanie elementów zazieleniających obszary zabudowane (tzw. zielone dachy, </w:t>
            </w:r>
            <w:r w:rsidRPr="003575B3">
              <w:rPr>
                <w:rFonts w:eastAsia="Calibri" w:cs="Times New Roman"/>
                <w:sz w:val="16"/>
                <w:szCs w:val="16"/>
              </w:rPr>
              <w:t>zielone ściany)</w:t>
            </w:r>
          </w:p>
        </w:tc>
        <w:tc>
          <w:tcPr>
            <w:tcW w:w="1319" w:type="dxa"/>
            <w:shd w:val="clear" w:color="auto" w:fill="auto"/>
            <w:vAlign w:val="center"/>
          </w:tcPr>
          <w:p w:rsidR="009C684F" w:rsidRDefault="009C684F" w:rsidP="00132414">
            <w:pPr>
              <w:spacing w:line="264" w:lineRule="auto"/>
              <w:jc w:val="center"/>
              <w:rPr>
                <w:rFonts w:eastAsia="Calibri" w:cs="Times New Roman"/>
                <w:sz w:val="16"/>
                <w:szCs w:val="16"/>
              </w:rPr>
            </w:pPr>
            <w:r>
              <w:rPr>
                <w:rFonts w:eastAsia="Calibri" w:cs="Times New Roman"/>
                <w:sz w:val="16"/>
                <w:szCs w:val="16"/>
              </w:rPr>
              <w:t>2017-2022</w:t>
            </w:r>
          </w:p>
        </w:tc>
        <w:tc>
          <w:tcPr>
            <w:tcW w:w="1595" w:type="dxa"/>
            <w:vMerge/>
            <w:shd w:val="clear" w:color="auto" w:fill="auto"/>
            <w:vAlign w:val="center"/>
          </w:tcPr>
          <w:p w:rsidR="009C684F" w:rsidRPr="00325918" w:rsidRDefault="009C684F" w:rsidP="00132414">
            <w:pPr>
              <w:spacing w:line="264" w:lineRule="auto"/>
              <w:jc w:val="center"/>
              <w:rPr>
                <w:rFonts w:eastAsia="Calibri" w:cs="Times New Roman"/>
                <w:sz w:val="16"/>
                <w:szCs w:val="16"/>
              </w:rPr>
            </w:pPr>
          </w:p>
        </w:tc>
      </w:tr>
      <w:tr w:rsidR="009C684F" w:rsidRPr="00325918" w:rsidTr="00132414">
        <w:trPr>
          <w:jc w:val="center"/>
        </w:trPr>
        <w:tc>
          <w:tcPr>
            <w:tcW w:w="6318" w:type="dxa"/>
            <w:shd w:val="clear" w:color="auto" w:fill="auto"/>
            <w:vAlign w:val="center"/>
          </w:tcPr>
          <w:p w:rsidR="009C684F" w:rsidRPr="003575B3" w:rsidRDefault="009C684F" w:rsidP="00132414">
            <w:pPr>
              <w:spacing w:line="264" w:lineRule="auto"/>
              <w:rPr>
                <w:rFonts w:eastAsia="Calibri" w:cs="Times New Roman"/>
                <w:sz w:val="16"/>
                <w:szCs w:val="16"/>
              </w:rPr>
            </w:pPr>
            <w:r>
              <w:rPr>
                <w:rFonts w:eastAsia="Calibri" w:cs="Times New Roman"/>
                <w:sz w:val="16"/>
                <w:szCs w:val="16"/>
              </w:rPr>
              <w:t xml:space="preserve">Pielęgnacja pomników przyrody i zieleni w obiektach </w:t>
            </w:r>
            <w:r w:rsidRPr="003575B3">
              <w:rPr>
                <w:rFonts w:eastAsia="Calibri" w:cs="Times New Roman"/>
                <w:sz w:val="16"/>
                <w:szCs w:val="16"/>
              </w:rPr>
              <w:t>zabytkowych</w:t>
            </w:r>
          </w:p>
        </w:tc>
        <w:tc>
          <w:tcPr>
            <w:tcW w:w="1319" w:type="dxa"/>
            <w:shd w:val="clear" w:color="auto" w:fill="auto"/>
            <w:vAlign w:val="center"/>
          </w:tcPr>
          <w:p w:rsidR="009C684F" w:rsidRDefault="009C684F" w:rsidP="00132414">
            <w:pPr>
              <w:spacing w:line="264" w:lineRule="auto"/>
              <w:jc w:val="center"/>
              <w:rPr>
                <w:rFonts w:eastAsia="Calibri" w:cs="Times New Roman"/>
                <w:sz w:val="16"/>
                <w:szCs w:val="16"/>
              </w:rPr>
            </w:pPr>
            <w:r>
              <w:rPr>
                <w:rFonts w:eastAsia="Calibri" w:cs="Times New Roman"/>
                <w:sz w:val="16"/>
                <w:szCs w:val="16"/>
              </w:rPr>
              <w:t>2017-2022</w:t>
            </w:r>
          </w:p>
        </w:tc>
        <w:tc>
          <w:tcPr>
            <w:tcW w:w="1595" w:type="dxa"/>
            <w:vMerge/>
            <w:shd w:val="clear" w:color="auto" w:fill="auto"/>
            <w:vAlign w:val="center"/>
          </w:tcPr>
          <w:p w:rsidR="009C684F" w:rsidRPr="00325918" w:rsidRDefault="009C684F" w:rsidP="00132414">
            <w:pPr>
              <w:spacing w:line="264" w:lineRule="auto"/>
              <w:jc w:val="center"/>
              <w:rPr>
                <w:rFonts w:eastAsia="Calibri" w:cs="Times New Roman"/>
                <w:sz w:val="16"/>
                <w:szCs w:val="16"/>
              </w:rPr>
            </w:pPr>
          </w:p>
        </w:tc>
      </w:tr>
      <w:tr w:rsidR="009C684F" w:rsidRPr="00325918" w:rsidTr="00132414">
        <w:trPr>
          <w:jc w:val="center"/>
        </w:trPr>
        <w:tc>
          <w:tcPr>
            <w:tcW w:w="6318" w:type="dxa"/>
            <w:shd w:val="clear" w:color="auto" w:fill="auto"/>
            <w:vAlign w:val="center"/>
          </w:tcPr>
          <w:p w:rsidR="009C684F" w:rsidRPr="003575B3" w:rsidRDefault="009C684F" w:rsidP="00132414">
            <w:pPr>
              <w:spacing w:line="264" w:lineRule="auto"/>
              <w:rPr>
                <w:rFonts w:eastAsia="Calibri" w:cs="Times New Roman"/>
                <w:sz w:val="16"/>
                <w:szCs w:val="16"/>
              </w:rPr>
            </w:pPr>
            <w:r>
              <w:rPr>
                <w:rFonts w:eastAsia="Calibri" w:cs="Times New Roman"/>
                <w:sz w:val="16"/>
                <w:szCs w:val="16"/>
              </w:rPr>
              <w:t xml:space="preserve">Utrzymanie zieleni przy drogach gminnych, powiatowych, wojewódzkich, </w:t>
            </w:r>
            <w:r w:rsidRPr="003575B3">
              <w:rPr>
                <w:rFonts w:eastAsia="Calibri" w:cs="Times New Roman"/>
                <w:sz w:val="16"/>
                <w:szCs w:val="16"/>
              </w:rPr>
              <w:t>krajowych</w:t>
            </w:r>
          </w:p>
        </w:tc>
        <w:tc>
          <w:tcPr>
            <w:tcW w:w="1319" w:type="dxa"/>
            <w:shd w:val="clear" w:color="auto" w:fill="auto"/>
            <w:vAlign w:val="center"/>
          </w:tcPr>
          <w:p w:rsidR="009C684F" w:rsidRDefault="009C684F" w:rsidP="00132414">
            <w:pPr>
              <w:spacing w:line="264" w:lineRule="auto"/>
              <w:jc w:val="center"/>
              <w:rPr>
                <w:rFonts w:eastAsia="Calibri" w:cs="Times New Roman"/>
                <w:sz w:val="16"/>
                <w:szCs w:val="16"/>
              </w:rPr>
            </w:pPr>
            <w:r>
              <w:rPr>
                <w:rFonts w:eastAsia="Calibri" w:cs="Times New Roman"/>
                <w:sz w:val="16"/>
                <w:szCs w:val="16"/>
              </w:rPr>
              <w:t>2017-2022</w:t>
            </w:r>
          </w:p>
        </w:tc>
        <w:tc>
          <w:tcPr>
            <w:tcW w:w="1595" w:type="dxa"/>
            <w:vMerge/>
            <w:shd w:val="clear" w:color="auto" w:fill="auto"/>
            <w:vAlign w:val="center"/>
          </w:tcPr>
          <w:p w:rsidR="009C684F" w:rsidRPr="00325918" w:rsidRDefault="009C684F" w:rsidP="00132414">
            <w:pPr>
              <w:spacing w:line="264" w:lineRule="auto"/>
              <w:jc w:val="center"/>
              <w:rPr>
                <w:rFonts w:eastAsia="Calibri" w:cs="Times New Roman"/>
                <w:sz w:val="16"/>
                <w:szCs w:val="16"/>
              </w:rPr>
            </w:pPr>
          </w:p>
        </w:tc>
      </w:tr>
      <w:tr w:rsidR="009C684F" w:rsidRPr="00325918" w:rsidTr="00132414">
        <w:trPr>
          <w:jc w:val="center"/>
        </w:trPr>
        <w:tc>
          <w:tcPr>
            <w:tcW w:w="6318" w:type="dxa"/>
            <w:shd w:val="clear" w:color="auto" w:fill="auto"/>
            <w:vAlign w:val="center"/>
          </w:tcPr>
          <w:p w:rsidR="009C684F" w:rsidRPr="003575B3" w:rsidRDefault="009C684F" w:rsidP="00132414">
            <w:pPr>
              <w:spacing w:line="264" w:lineRule="auto"/>
              <w:rPr>
                <w:rFonts w:eastAsia="Calibri" w:cs="Times New Roman"/>
                <w:sz w:val="16"/>
                <w:szCs w:val="16"/>
              </w:rPr>
            </w:pPr>
            <w:r>
              <w:rPr>
                <w:rFonts w:eastAsia="Calibri" w:cs="Times New Roman"/>
                <w:sz w:val="16"/>
                <w:szCs w:val="16"/>
              </w:rPr>
              <w:t xml:space="preserve">Odbudowa powierzchni zniszczonej przez </w:t>
            </w:r>
            <w:r w:rsidRPr="003575B3">
              <w:rPr>
                <w:rFonts w:eastAsia="Calibri" w:cs="Times New Roman"/>
                <w:sz w:val="16"/>
                <w:szCs w:val="16"/>
              </w:rPr>
              <w:t>wiatry i pożary</w:t>
            </w:r>
          </w:p>
        </w:tc>
        <w:tc>
          <w:tcPr>
            <w:tcW w:w="1319" w:type="dxa"/>
            <w:shd w:val="clear" w:color="auto" w:fill="auto"/>
            <w:vAlign w:val="center"/>
          </w:tcPr>
          <w:p w:rsidR="009C684F" w:rsidRDefault="009C684F" w:rsidP="00132414">
            <w:pPr>
              <w:spacing w:line="264" w:lineRule="auto"/>
              <w:jc w:val="center"/>
              <w:rPr>
                <w:rFonts w:eastAsia="Calibri" w:cs="Times New Roman"/>
                <w:sz w:val="16"/>
                <w:szCs w:val="16"/>
              </w:rPr>
            </w:pPr>
            <w:r>
              <w:rPr>
                <w:rFonts w:eastAsia="Calibri" w:cs="Times New Roman"/>
                <w:sz w:val="16"/>
                <w:szCs w:val="16"/>
              </w:rPr>
              <w:t>2017-2022</w:t>
            </w:r>
          </w:p>
        </w:tc>
        <w:tc>
          <w:tcPr>
            <w:tcW w:w="1595" w:type="dxa"/>
            <w:vMerge w:val="restart"/>
            <w:shd w:val="clear" w:color="auto" w:fill="auto"/>
            <w:vAlign w:val="center"/>
          </w:tcPr>
          <w:p w:rsidR="009C684F" w:rsidRPr="00325918" w:rsidRDefault="009C684F" w:rsidP="00132414">
            <w:pPr>
              <w:spacing w:line="264" w:lineRule="auto"/>
              <w:jc w:val="center"/>
              <w:rPr>
                <w:rFonts w:eastAsia="Calibri" w:cs="Times New Roman"/>
                <w:sz w:val="16"/>
                <w:szCs w:val="16"/>
              </w:rPr>
            </w:pPr>
            <w:r>
              <w:rPr>
                <w:rFonts w:eastAsia="Calibri" w:cs="Times New Roman"/>
                <w:sz w:val="16"/>
                <w:szCs w:val="16"/>
              </w:rPr>
              <w:t>Prowadzenie trwale zrównoważonej gospodarki leśnej</w:t>
            </w:r>
          </w:p>
        </w:tc>
      </w:tr>
      <w:tr w:rsidR="009C684F" w:rsidRPr="00325918" w:rsidTr="00132414">
        <w:trPr>
          <w:jc w:val="center"/>
        </w:trPr>
        <w:tc>
          <w:tcPr>
            <w:tcW w:w="6318" w:type="dxa"/>
            <w:shd w:val="clear" w:color="auto" w:fill="auto"/>
            <w:vAlign w:val="center"/>
          </w:tcPr>
          <w:p w:rsidR="009C684F" w:rsidRPr="003575B3" w:rsidRDefault="009C684F" w:rsidP="00132414">
            <w:pPr>
              <w:spacing w:line="264" w:lineRule="auto"/>
              <w:rPr>
                <w:rFonts w:eastAsia="Calibri" w:cs="Times New Roman"/>
                <w:sz w:val="16"/>
                <w:szCs w:val="16"/>
              </w:rPr>
            </w:pPr>
            <w:r>
              <w:rPr>
                <w:rFonts w:eastAsia="Calibri" w:cs="Times New Roman"/>
                <w:sz w:val="16"/>
                <w:szCs w:val="16"/>
              </w:rPr>
              <w:t xml:space="preserve">Zmiana klasyfikacji gruntów zalesionych oraz gruntów, na </w:t>
            </w:r>
            <w:r w:rsidRPr="003575B3">
              <w:rPr>
                <w:rFonts w:eastAsia="Calibri" w:cs="Times New Roman"/>
                <w:sz w:val="16"/>
                <w:szCs w:val="16"/>
              </w:rPr>
              <w:t>których postępuje</w:t>
            </w:r>
          </w:p>
          <w:p w:rsidR="009C684F" w:rsidRPr="003575B3" w:rsidRDefault="009C684F" w:rsidP="00132414">
            <w:pPr>
              <w:spacing w:line="264" w:lineRule="auto"/>
              <w:rPr>
                <w:rFonts w:eastAsia="Calibri" w:cs="Times New Roman"/>
                <w:sz w:val="16"/>
                <w:szCs w:val="16"/>
              </w:rPr>
            </w:pPr>
            <w:r w:rsidRPr="003575B3">
              <w:rPr>
                <w:rFonts w:eastAsia="Calibri" w:cs="Times New Roman"/>
                <w:sz w:val="16"/>
                <w:szCs w:val="16"/>
              </w:rPr>
              <w:t>sukcesja naturalna</w:t>
            </w:r>
          </w:p>
        </w:tc>
        <w:tc>
          <w:tcPr>
            <w:tcW w:w="1319" w:type="dxa"/>
            <w:shd w:val="clear" w:color="auto" w:fill="auto"/>
            <w:vAlign w:val="center"/>
          </w:tcPr>
          <w:p w:rsidR="009C684F" w:rsidRDefault="009C684F" w:rsidP="00132414">
            <w:pPr>
              <w:spacing w:line="264" w:lineRule="auto"/>
              <w:jc w:val="center"/>
              <w:rPr>
                <w:rFonts w:eastAsia="Calibri" w:cs="Times New Roman"/>
                <w:sz w:val="16"/>
                <w:szCs w:val="16"/>
              </w:rPr>
            </w:pPr>
            <w:r>
              <w:rPr>
                <w:rFonts w:eastAsia="Calibri" w:cs="Times New Roman"/>
                <w:sz w:val="16"/>
                <w:szCs w:val="16"/>
              </w:rPr>
              <w:t>2017-2022</w:t>
            </w:r>
          </w:p>
        </w:tc>
        <w:tc>
          <w:tcPr>
            <w:tcW w:w="1595" w:type="dxa"/>
            <w:vMerge/>
            <w:shd w:val="clear" w:color="auto" w:fill="auto"/>
            <w:vAlign w:val="center"/>
          </w:tcPr>
          <w:p w:rsidR="009C684F" w:rsidRPr="00325918" w:rsidRDefault="009C684F" w:rsidP="00132414">
            <w:pPr>
              <w:spacing w:line="264" w:lineRule="auto"/>
              <w:jc w:val="center"/>
              <w:rPr>
                <w:rFonts w:eastAsia="Calibri" w:cs="Times New Roman"/>
                <w:sz w:val="16"/>
                <w:szCs w:val="16"/>
              </w:rPr>
            </w:pPr>
          </w:p>
        </w:tc>
      </w:tr>
      <w:tr w:rsidR="009C684F" w:rsidRPr="00325918" w:rsidTr="00132414">
        <w:trPr>
          <w:jc w:val="center"/>
        </w:trPr>
        <w:tc>
          <w:tcPr>
            <w:tcW w:w="6318" w:type="dxa"/>
            <w:shd w:val="clear" w:color="auto" w:fill="auto"/>
            <w:vAlign w:val="center"/>
          </w:tcPr>
          <w:p w:rsidR="009C684F" w:rsidRDefault="009C684F" w:rsidP="00132414">
            <w:pPr>
              <w:spacing w:line="264" w:lineRule="auto"/>
              <w:rPr>
                <w:rFonts w:eastAsia="Calibri" w:cs="Times New Roman"/>
                <w:sz w:val="16"/>
                <w:szCs w:val="16"/>
              </w:rPr>
            </w:pPr>
            <w:r>
              <w:rPr>
                <w:rFonts w:eastAsia="Calibri" w:cs="Times New Roman"/>
                <w:sz w:val="16"/>
                <w:szCs w:val="16"/>
              </w:rPr>
              <w:t xml:space="preserve">Przeciwdziałanie wystąpieniu poważnych awarii (kontrola podmiotów, których działalność </w:t>
            </w:r>
            <w:r>
              <w:rPr>
                <w:rFonts w:eastAsia="Calibri" w:cs="Times New Roman"/>
                <w:sz w:val="16"/>
                <w:szCs w:val="16"/>
              </w:rPr>
              <w:lastRenderedPageBreak/>
              <w:t xml:space="preserve">może stanowić przyczynę powstania poważnej awarii itp.) oraz uwzględnianie odpowiednich zapisów w miejscowych planach zagospodarowania przestrzennego oraz tzw. decyzjach </w:t>
            </w:r>
            <w:r w:rsidRPr="003575B3">
              <w:rPr>
                <w:rFonts w:eastAsia="Calibri" w:cs="Times New Roman"/>
                <w:sz w:val="16"/>
                <w:szCs w:val="16"/>
              </w:rPr>
              <w:t>środowiskowych</w:t>
            </w:r>
          </w:p>
        </w:tc>
        <w:tc>
          <w:tcPr>
            <w:tcW w:w="1319" w:type="dxa"/>
            <w:shd w:val="clear" w:color="auto" w:fill="auto"/>
            <w:vAlign w:val="center"/>
          </w:tcPr>
          <w:p w:rsidR="009C684F" w:rsidRDefault="009C684F" w:rsidP="00132414">
            <w:pPr>
              <w:spacing w:line="264" w:lineRule="auto"/>
              <w:jc w:val="center"/>
              <w:rPr>
                <w:rFonts w:eastAsia="Calibri" w:cs="Times New Roman"/>
                <w:sz w:val="16"/>
                <w:szCs w:val="16"/>
              </w:rPr>
            </w:pPr>
            <w:r>
              <w:rPr>
                <w:rFonts w:eastAsia="Calibri" w:cs="Times New Roman"/>
                <w:sz w:val="16"/>
                <w:szCs w:val="16"/>
              </w:rPr>
              <w:lastRenderedPageBreak/>
              <w:t>2017-2022</w:t>
            </w:r>
          </w:p>
        </w:tc>
        <w:tc>
          <w:tcPr>
            <w:tcW w:w="1595" w:type="dxa"/>
            <w:shd w:val="clear" w:color="auto" w:fill="auto"/>
            <w:vAlign w:val="center"/>
          </w:tcPr>
          <w:p w:rsidR="009C684F" w:rsidRPr="00325918" w:rsidRDefault="009C684F" w:rsidP="00132414">
            <w:pPr>
              <w:spacing w:line="264" w:lineRule="auto"/>
              <w:jc w:val="center"/>
              <w:rPr>
                <w:rFonts w:eastAsia="Calibri" w:cs="Times New Roman"/>
                <w:sz w:val="16"/>
                <w:szCs w:val="16"/>
              </w:rPr>
            </w:pPr>
            <w:r>
              <w:rPr>
                <w:rFonts w:eastAsia="Calibri" w:cs="Times New Roman"/>
                <w:sz w:val="16"/>
                <w:szCs w:val="16"/>
              </w:rPr>
              <w:t xml:space="preserve">Poważne awarie </w:t>
            </w:r>
            <w:r>
              <w:rPr>
                <w:rFonts w:eastAsia="Calibri" w:cs="Times New Roman"/>
                <w:sz w:val="16"/>
                <w:szCs w:val="16"/>
              </w:rPr>
              <w:lastRenderedPageBreak/>
              <w:t>przemysłowe</w:t>
            </w:r>
          </w:p>
        </w:tc>
      </w:tr>
    </w:tbl>
    <w:p w:rsidR="009C684F" w:rsidRPr="006C1D59" w:rsidRDefault="009C684F" w:rsidP="009C684F">
      <w:pPr>
        <w:spacing w:before="0" w:line="264" w:lineRule="auto"/>
      </w:pPr>
      <w:r w:rsidRPr="003268C1">
        <w:rPr>
          <w:rFonts w:eastAsia="Calibri" w:cs="Times New Roman"/>
          <w:bCs/>
          <w:i/>
          <w:sz w:val="16"/>
        </w:rPr>
        <w:lastRenderedPageBreak/>
        <w:t>Źródło: Opracowanie własne na podstawie POŚ Miasta Ostrołęki na lata 2017-2020 z perspektywą do 2024 roku</w:t>
      </w:r>
    </w:p>
    <w:p w:rsidR="00EF4B69" w:rsidRPr="00B67EC4" w:rsidRDefault="00EF4B69" w:rsidP="003268C1">
      <w:pPr>
        <w:ind w:firstLine="288"/>
        <w:rPr>
          <w:rFonts w:cs="Times New Roman"/>
        </w:rPr>
      </w:pPr>
    </w:p>
    <w:sectPr w:rsidR="00EF4B69" w:rsidRPr="00B67EC4" w:rsidSect="00C561C0">
      <w:footerReference w:type="default" r:id="rId75"/>
      <w:type w:val="continuous"/>
      <w:pgSz w:w="11906" w:h="16838"/>
      <w:pgMar w:top="1417" w:right="1417" w:bottom="1417" w:left="1417" w:header="708" w:footer="708" w:gutter="0"/>
      <w:pgBorders w:offsetFrom="page">
        <w:top w:val="single" w:sz="4" w:space="24" w:color="auto" w:shadow="1"/>
        <w:left w:val="single" w:sz="4" w:space="24" w:color="auto" w:shadow="1"/>
        <w:bottom w:val="single" w:sz="4" w:space="24" w:color="auto" w:shadow="1"/>
        <w:right w:val="single" w:sz="4" w:space="24" w:color="auto" w:shadow="1"/>
      </w:pgBorders>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C66CCB" w:rsidRDefault="00C66CCB" w:rsidP="00D12D0D">
      <w:r>
        <w:separator/>
      </w:r>
    </w:p>
  </w:endnote>
  <w:endnote w:type="continuationSeparator" w:id="1">
    <w:p w:rsidR="00C66CCB" w:rsidRDefault="00C66CCB" w:rsidP="00D12D0D">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Verdana">
    <w:panose1 w:val="020B0604030504040204"/>
    <w:charset w:val="EE"/>
    <w:family w:val="swiss"/>
    <w:pitch w:val="variable"/>
    <w:sig w:usb0="A00006FF" w:usb1="4000205B" w:usb2="00000010" w:usb3="00000000" w:csb0="0000019F" w:csb1="00000000"/>
  </w:font>
  <w:font w:name="Arial">
    <w:panose1 w:val="020B0604020202020204"/>
    <w:charset w:val="EE"/>
    <w:family w:val="swiss"/>
    <w:pitch w:val="variable"/>
    <w:sig w:usb0="E0002EFF" w:usb1="C000785B" w:usb2="00000009" w:usb3="00000000" w:csb0="000001FF" w:csb1="00000000"/>
  </w:font>
  <w:font w:name="Cambria">
    <w:panose1 w:val="02040503050406030204"/>
    <w:charset w:val="EE"/>
    <w:family w:val="roman"/>
    <w:pitch w:val="variable"/>
    <w:sig w:usb0="E00006FF" w:usb1="420024FF" w:usb2="02000000" w:usb3="00000000" w:csb0="0000019F" w:csb1="00000000"/>
  </w:font>
  <w:font w:name="Century">
    <w:panose1 w:val="02040604050505020304"/>
    <w:charset w:val="EE"/>
    <w:family w:val="roman"/>
    <w:pitch w:val="variable"/>
    <w:sig w:usb0="00000287" w:usb1="00000000" w:usb2="00000000" w:usb3="00000000" w:csb0="0000009F" w:csb1="00000000"/>
  </w:font>
  <w:font w:name="Tahoma">
    <w:panose1 w:val="020B0604030504040204"/>
    <w:charset w:val="EE"/>
    <w:family w:val="swiss"/>
    <w:pitch w:val="variable"/>
    <w:sig w:usb0="E1002EFF" w:usb1="C000605B" w:usb2="00000029" w:usb3="00000000" w:csb0="000101FF" w:csb1="00000000"/>
  </w:font>
  <w:font w:name="Georgia">
    <w:panose1 w:val="02040502050405020303"/>
    <w:charset w:val="EE"/>
    <w:family w:val="roman"/>
    <w:pitch w:val="variable"/>
    <w:sig w:usb0="00000287" w:usb1="00000000" w:usb2="00000000" w:usb3="00000000" w:csb0="0000009F" w:csb1="00000000"/>
  </w:font>
  <w:font w:name="Lucida Sans Unicode">
    <w:panose1 w:val="020B0602030504020204"/>
    <w:charset w:val="EE"/>
    <w:family w:val="swiss"/>
    <w:pitch w:val="variable"/>
    <w:sig w:usb0="80000AFF" w:usb1="0000396B" w:usb2="00000000" w:usb3="00000000" w:csb0="000000BF" w:csb1="00000000"/>
  </w:font>
  <w:font w:name="Arial Unicode MS">
    <w:panose1 w:val="020B0604020202020204"/>
    <w:charset w:val="80"/>
    <w:family w:val="swiss"/>
    <w:pitch w:val="variable"/>
    <w:sig w:usb0="F7FFAFFF" w:usb1="E9DFFFFF" w:usb2="0000003F" w:usb3="00000000" w:csb0="003F01FF" w:csb1="00000000"/>
  </w:font>
  <w:font w:name="Liberation Serif">
    <w:altName w:val="Times New Roman"/>
    <w:charset w:val="00"/>
    <w:family w:val="auto"/>
    <w:pitch w:val="default"/>
    <w:sig w:usb0="00000000" w:usb1="00000000" w:usb2="00000000" w:usb3="00000000" w:csb0="00000000"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1"/>
    <w:family w:val="roman"/>
    <w:notTrueType/>
    <w:pitch w:val="variable"/>
    <w:sig w:usb0="00002000" w:usb1="00000000" w:usb2="00000000" w:usb3="00000000" w:csb0="00000000" w:csb1="00000000"/>
  </w:font>
  <w:font w:name="Franklin Gothic Medium">
    <w:panose1 w:val="020B0603020102020204"/>
    <w:charset w:val="EE"/>
    <w:family w:val="swiss"/>
    <w:pitch w:val="variable"/>
    <w:sig w:usb0="00000287" w:usb1="00000000" w:usb2="00000000" w:usb3="00000000" w:csb0="0000009F" w:csb1="00000000"/>
  </w:font>
  <w:font w:name="Arial Narrow">
    <w:panose1 w:val="020B0606020202030204"/>
    <w:charset w:val="EE"/>
    <w:family w:val="swiss"/>
    <w:pitch w:val="variable"/>
    <w:sig w:usb0="00000287" w:usb1="00000800" w:usb2="00000000" w:usb3="00000000" w:csb0="0000009F" w:csb1="00000000"/>
  </w:font>
  <w:font w:name="Constantia">
    <w:panose1 w:val="02030602050306030303"/>
    <w:charset w:val="EE"/>
    <w:family w:val="roman"/>
    <w:pitch w:val="variable"/>
    <w:sig w:usb0="A00002EF" w:usb1="4000204B" w:usb2="00000000" w:usb3="00000000" w:csb0="0000019F" w:csb1="00000000"/>
  </w:font>
  <w:font w:name="Cambria Math">
    <w:panose1 w:val="02040503050406030204"/>
    <w:charset w:val="EE"/>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664907353"/>
      <w:docPartObj>
        <w:docPartGallery w:val="Page Numbers (Bottom of Page)"/>
        <w:docPartUnique/>
      </w:docPartObj>
    </w:sdtPr>
    <w:sdtContent>
      <w:p w:rsidR="00324EA5" w:rsidRDefault="00AD46FC">
        <w:pPr>
          <w:pStyle w:val="Stopka"/>
          <w:jc w:val="center"/>
        </w:pPr>
        <w:fldSimple w:instr="PAGE   \* MERGEFORMAT">
          <w:r w:rsidR="00D17E2F">
            <w:rPr>
              <w:noProof/>
            </w:rPr>
            <w:t>7</w:t>
          </w:r>
        </w:fldSimple>
      </w:p>
    </w:sdtContent>
  </w:sdt>
  <w:p w:rsidR="00324EA5" w:rsidRDefault="00324EA5" w:rsidP="003268C1">
    <w:pPr>
      <w:pStyle w:val="Stopka"/>
      <w:tabs>
        <w:tab w:val="clear" w:pos="4536"/>
        <w:tab w:val="clear" w:pos="9072"/>
        <w:tab w:val="left" w:pos="3660"/>
      </w:tabs>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664907354"/>
      <w:docPartObj>
        <w:docPartGallery w:val="Page Numbers (Bottom of Page)"/>
        <w:docPartUnique/>
      </w:docPartObj>
    </w:sdtPr>
    <w:sdtContent>
      <w:p w:rsidR="00324EA5" w:rsidRDefault="00AD46FC">
        <w:pPr>
          <w:pStyle w:val="Stopka"/>
          <w:jc w:val="center"/>
        </w:pPr>
        <w:fldSimple w:instr="PAGE   \* MERGEFORMAT">
          <w:r w:rsidR="00D17E2F">
            <w:rPr>
              <w:noProof/>
            </w:rPr>
            <w:t>134</w:t>
          </w:r>
        </w:fldSimple>
      </w:p>
    </w:sdtContent>
  </w:sdt>
  <w:p w:rsidR="00324EA5" w:rsidRDefault="00324EA5" w:rsidP="003268C1">
    <w:pPr>
      <w:pStyle w:val="Stopka"/>
      <w:tabs>
        <w:tab w:val="clear" w:pos="4536"/>
        <w:tab w:val="clear" w:pos="9072"/>
        <w:tab w:val="left" w:pos="3660"/>
      </w:tabs>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24EA5" w:rsidRDefault="00AD46FC">
    <w:pPr>
      <w:pStyle w:val="Stopka"/>
      <w:jc w:val="center"/>
    </w:pPr>
    <w:fldSimple w:instr="PAGE   \* MERGEFORMAT">
      <w:r w:rsidR="00D17E2F">
        <w:rPr>
          <w:noProof/>
        </w:rPr>
        <w:t>137</w:t>
      </w:r>
    </w:fldSimple>
  </w:p>
  <w:p w:rsidR="00324EA5" w:rsidRDefault="00324EA5" w:rsidP="00D12D0D">
    <w:pPr>
      <w:pStyle w:val="Stopk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C66CCB" w:rsidRDefault="00C66CCB" w:rsidP="00D12D0D">
      <w:r>
        <w:separator/>
      </w:r>
    </w:p>
  </w:footnote>
  <w:footnote w:type="continuationSeparator" w:id="1">
    <w:p w:rsidR="00C66CCB" w:rsidRDefault="00C66CCB" w:rsidP="00D12D0D">
      <w:r>
        <w:continuationSeparator/>
      </w:r>
    </w:p>
  </w:footnote>
  <w:footnote w:id="2">
    <w:p w:rsidR="00324EA5" w:rsidRPr="00EF416F" w:rsidRDefault="00324EA5" w:rsidP="003507AC">
      <w:pPr>
        <w:pStyle w:val="Tekstprzypisudolnego"/>
        <w:jc w:val="both"/>
        <w:rPr>
          <w:rFonts w:ascii="Arial" w:hAnsi="Arial" w:cs="Arial"/>
          <w:sz w:val="16"/>
          <w:szCs w:val="16"/>
        </w:rPr>
      </w:pPr>
      <w:r w:rsidRPr="0074340E">
        <w:rPr>
          <w:rStyle w:val="Odwoanieprzypisudolnego"/>
          <w:szCs w:val="18"/>
          <w:vertAlign w:val="superscript"/>
        </w:rPr>
        <w:footnoteRef/>
      </w:r>
      <w:r w:rsidRPr="0074340E">
        <w:rPr>
          <w:rFonts w:ascii="Times New Roman" w:hAnsi="Times New Roman" w:cs="Times New Roman"/>
          <w:sz w:val="18"/>
          <w:szCs w:val="18"/>
        </w:rPr>
        <w:t>Wyrok Naczelnego Sądu Administracyjnego NSA II OSK 1250/08</w:t>
      </w:r>
      <w:r>
        <w:rPr>
          <w:rFonts w:ascii="Times New Roman" w:hAnsi="Times New Roman" w:cs="Times New Roman"/>
          <w:sz w:val="18"/>
          <w:szCs w:val="18"/>
        </w:rPr>
        <w:t>.</w:t>
      </w:r>
    </w:p>
  </w:footnote>
  <w:footnote w:id="3">
    <w:p w:rsidR="00324EA5" w:rsidRDefault="00324EA5" w:rsidP="007E4272">
      <w:pPr>
        <w:pStyle w:val="Tekstprzypisudolnego"/>
        <w:rPr>
          <w:rFonts w:ascii="Times New Roman" w:hAnsi="Times New Roman" w:cs="Times New Roman"/>
          <w:sz w:val="18"/>
          <w:szCs w:val="18"/>
        </w:rPr>
      </w:pPr>
      <w:r w:rsidRPr="00365CAD">
        <w:rPr>
          <w:rStyle w:val="Odwoanieprzypisudolnego"/>
          <w:rFonts w:ascii="Times New Roman" w:hAnsi="Times New Roman" w:cs="Times New Roman"/>
          <w:sz w:val="18"/>
          <w:szCs w:val="18"/>
          <w:vertAlign w:val="superscript"/>
        </w:rPr>
        <w:footnoteRef/>
      </w:r>
      <w:r w:rsidRPr="00302237">
        <w:rPr>
          <w:rFonts w:ascii="Times New Roman" w:hAnsi="Times New Roman" w:cs="Times New Roman"/>
          <w:sz w:val="18"/>
          <w:szCs w:val="18"/>
        </w:rPr>
        <w:t xml:space="preserve"> Projekt badawczy nr: 415/2002/Wn-12/FG-go-tx/D zrealizowany na zamówienie Ministerstwa Środowiska sfinansowany przez Narodowy Fundusz Ochrony Środowiska i Gospodarki Wodnej, dostępny na stronie:http://www.geozagrozenia.pgi.gov.pl/.</w:t>
      </w:r>
    </w:p>
  </w:footnote>
  <w:footnote w:id="4">
    <w:p w:rsidR="00324EA5" w:rsidRDefault="00324EA5">
      <w:pPr>
        <w:pStyle w:val="Tekstprzypisudolnego"/>
        <w:jc w:val="both"/>
      </w:pPr>
      <w:r w:rsidRPr="00365CAD">
        <w:rPr>
          <w:rStyle w:val="Odwoanieprzypisudolnego"/>
          <w:rFonts w:ascii="Times New Roman" w:hAnsi="Times New Roman" w:cs="Times New Roman"/>
          <w:sz w:val="18"/>
          <w:szCs w:val="18"/>
          <w:vertAlign w:val="superscript"/>
        </w:rPr>
        <w:footnoteRef/>
      </w:r>
      <w:r w:rsidRPr="00302237">
        <w:rPr>
          <w:rFonts w:ascii="Times New Roman" w:hAnsi="Times New Roman" w:cs="Times New Roman"/>
          <w:sz w:val="18"/>
          <w:szCs w:val="18"/>
        </w:rPr>
        <w:t>Projekt o znaczeniu ogólnopaństwowym realizowany przez Państwowy Instytut Geologiczny.</w:t>
      </w:r>
    </w:p>
  </w:footnote>
  <w:footnote w:id="5">
    <w:p w:rsidR="00324EA5" w:rsidRPr="003268C1" w:rsidRDefault="00324EA5" w:rsidP="00B3132C">
      <w:pPr>
        <w:pStyle w:val="Tekstprzypisudolnego"/>
        <w:rPr>
          <w:rFonts w:ascii="Times New Roman" w:hAnsi="Times New Roman" w:cs="Times New Roman"/>
          <w:sz w:val="18"/>
          <w:szCs w:val="18"/>
        </w:rPr>
      </w:pPr>
      <w:r w:rsidRPr="003268C1">
        <w:rPr>
          <w:rStyle w:val="Odwoanieprzypisudolnego"/>
          <w:szCs w:val="18"/>
          <w:vertAlign w:val="superscript"/>
        </w:rPr>
        <w:footnoteRef/>
      </w:r>
      <w:r w:rsidRPr="003268C1">
        <w:rPr>
          <w:rFonts w:ascii="Times New Roman" w:hAnsi="Times New Roman" w:cs="Times New Roman"/>
          <w:sz w:val="18"/>
          <w:szCs w:val="18"/>
        </w:rPr>
        <w:t xml:space="preserve">Dane z informacji Komendy Miejskiej Państwowej Straży Pożarnej w Ostrołęce za 2017 r. </w:t>
      </w:r>
    </w:p>
  </w:footnote>
  <w:footnote w:id="6">
    <w:p w:rsidR="00324EA5" w:rsidRDefault="00324EA5" w:rsidP="0015608F">
      <w:pPr>
        <w:pStyle w:val="Tekstprzypisudolnego"/>
      </w:pPr>
      <w:r>
        <w:rPr>
          <w:rStyle w:val="Odwoanieprzypisudolnego"/>
        </w:rPr>
        <w:footnoteRef/>
      </w:r>
      <w:r w:rsidRPr="00A4153C">
        <w:rPr>
          <w:i/>
        </w:rPr>
        <w:t>Zarządzanie przestrzenne. Teoretyczne i praktyczne aspekty prognozowania finansowych skutków opracowań planistycznych</w:t>
      </w:r>
      <w:r>
        <w:t xml:space="preserve"> pod red. Tomasza Bajerowskiego. Olsztyn 2008, s. 52.</w:t>
      </w:r>
    </w:p>
  </w:footnote>
  <w:footnote w:id="7">
    <w:p w:rsidR="00324EA5" w:rsidRDefault="00324EA5" w:rsidP="0015608F">
      <w:pPr>
        <w:pStyle w:val="Tekstprzypisudolnego"/>
        <w:jc w:val="both"/>
      </w:pPr>
      <w:r>
        <w:rPr>
          <w:rStyle w:val="Odwoanieprzypisudolnego"/>
        </w:rPr>
        <w:footnoteRef/>
      </w:r>
      <w:r>
        <w:t xml:space="preserve"> Współczynnik determinacji (inaczej współczynnik dopasowania) jest wartością ukazująca siłę zależności dwóch cech (w niniejszym opracowaniu: danego roku oraz liczby ludności). Przyjmuje wartości od 0 do 1, im większa wartość tym siła dopasowania jest większa, a sprawdzalność prognozy wyższa.</w:t>
      </w:r>
    </w:p>
  </w:footnote>
  <w:footnote w:id="8">
    <w:p w:rsidR="00324EA5" w:rsidRDefault="00324EA5" w:rsidP="0015608F">
      <w:pPr>
        <w:pStyle w:val="Tekstprzypisudolnego"/>
        <w:jc w:val="both"/>
      </w:pPr>
      <w:r>
        <w:rPr>
          <w:rStyle w:val="Odwoanieprzypisudolnego"/>
        </w:rPr>
        <w:footnoteRef/>
      </w:r>
      <w:r>
        <w:t xml:space="preserve"> Por. </w:t>
      </w:r>
      <w:r w:rsidRPr="006102FA">
        <w:t xml:space="preserve">Wyrok Naczelnego Sądu Administracyjnego w Warszawie z dnia 1 czerwca 2012 r., II OSK 684/12: </w:t>
      </w:r>
      <w:r w:rsidRPr="006102FA">
        <w:rPr>
          <w:i/>
        </w:rPr>
        <w:t>„Władztwo planistyczne gminy generalnie nie uzasadnia wprowadzania zakazu wyposażania terenów przeznaczonych w planie na rozwój budownictwa mieszkaniowego w elementarne wyposażenie, a</w:t>
      </w:r>
      <w:r>
        <w:rPr>
          <w:i/>
        </w:rPr>
        <w:t> </w:t>
      </w:r>
      <w:r w:rsidRPr="006102FA">
        <w:rPr>
          <w:i/>
        </w:rPr>
        <w:t>w</w:t>
      </w:r>
      <w:r>
        <w:rPr>
          <w:i/>
        </w:rPr>
        <w:t> </w:t>
      </w:r>
      <w:r w:rsidRPr="006102FA">
        <w:rPr>
          <w:i/>
        </w:rPr>
        <w:t>szczególności w szczelne, bezodpływowe zbiorniki.”</w:t>
      </w:r>
    </w:p>
  </w:footnote>
  <w:footnote w:id="9">
    <w:p w:rsidR="00324EA5" w:rsidRDefault="00324EA5" w:rsidP="0015608F">
      <w:pPr>
        <w:pStyle w:val="Tekstprzypisudolnego"/>
        <w:jc w:val="both"/>
      </w:pPr>
      <w:r>
        <w:rPr>
          <w:rStyle w:val="Odwoanieprzypisudolnego"/>
        </w:rPr>
        <w:footnoteRef/>
      </w:r>
      <w:r w:rsidRPr="00A107DD">
        <w:t>Ministerstwo Inwestycji i Rozwoju</w:t>
      </w:r>
      <w:r>
        <w:t xml:space="preserve">, projekt pn. </w:t>
      </w:r>
      <w:r w:rsidRPr="00A107DD">
        <w:t>„Niskoemisyjność i prognozowanie zapotrzebowania na tereny w planowaniu przestrzennym”</w:t>
      </w:r>
      <w:r>
        <w:t>.</w:t>
      </w:r>
    </w:p>
  </w:footnote>
  <w:footnote w:id="10">
    <w:p w:rsidR="00324EA5" w:rsidRPr="00DF7F67" w:rsidRDefault="00324EA5" w:rsidP="00DF7F67">
      <w:pPr>
        <w:pStyle w:val="Tekstprzypisudolnego"/>
        <w:jc w:val="both"/>
      </w:pPr>
      <w:r w:rsidRPr="00DF7F67">
        <w:t xml:space="preserve"> </w:t>
      </w:r>
      <w:r w:rsidRPr="00DF7F67">
        <w:rPr>
          <w:rStyle w:val="Odwoanieprzypisudolnego"/>
          <w:color w:val="auto"/>
        </w:rPr>
        <w:footnoteRef/>
      </w:r>
      <w:r w:rsidRPr="00DF7F67">
        <w:t xml:space="preserve"> </w:t>
      </w:r>
      <w:r>
        <w:t xml:space="preserve">Wyrok </w:t>
      </w:r>
      <w:r w:rsidRPr="00DF7F67">
        <w:rPr>
          <w:rFonts w:ascii="Calibri" w:hAnsi="Calibri" w:cs="Calibri"/>
        </w:rPr>
        <w:t>Wojewódzkiego Sądu Administracyjnego w Poznaniu z 6 marca 2019 r. sygn. akt IV SA/Po 1156/18</w:t>
      </w:r>
      <w:r w:rsidRPr="00DF7F67">
        <w:t>.</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B2E800CA"/>
    <w:lvl w:ilvl="0">
      <w:numFmt w:val="bullet"/>
      <w:lvlText w:val="*"/>
      <w:lvlJc w:val="left"/>
    </w:lvl>
  </w:abstractNum>
  <w:abstractNum w:abstractNumId="1">
    <w:nsid w:val="00E61663"/>
    <w:multiLevelType w:val="hybridMultilevel"/>
    <w:tmpl w:val="1AF0F3FE"/>
    <w:lvl w:ilvl="0" w:tplc="53263EFE">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
    <w:nsid w:val="02290C59"/>
    <w:multiLevelType w:val="hybridMultilevel"/>
    <w:tmpl w:val="DAA8FE86"/>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3">
    <w:nsid w:val="023262A8"/>
    <w:multiLevelType w:val="multilevel"/>
    <w:tmpl w:val="0415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4">
    <w:nsid w:val="02896EB8"/>
    <w:multiLevelType w:val="hybridMultilevel"/>
    <w:tmpl w:val="BDC49A3C"/>
    <w:lvl w:ilvl="0" w:tplc="5D1A2DB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nsid w:val="034F249B"/>
    <w:multiLevelType w:val="hybridMultilevel"/>
    <w:tmpl w:val="F9BA0A3A"/>
    <w:lvl w:ilvl="0" w:tplc="91EC9392">
      <w:start w:val="1"/>
      <w:numFmt w:val="bullet"/>
      <w:lvlText w:val=""/>
      <w:lvlJc w:val="left"/>
      <w:pPr>
        <w:ind w:left="1488" w:hanging="360"/>
      </w:pPr>
      <w:rPr>
        <w:rFonts w:ascii="Symbol" w:hAnsi="Symbol" w:hint="default"/>
      </w:rPr>
    </w:lvl>
    <w:lvl w:ilvl="1" w:tplc="04150003" w:tentative="1">
      <w:start w:val="1"/>
      <w:numFmt w:val="bullet"/>
      <w:lvlText w:val="o"/>
      <w:lvlJc w:val="left"/>
      <w:pPr>
        <w:ind w:left="2208" w:hanging="360"/>
      </w:pPr>
      <w:rPr>
        <w:rFonts w:ascii="Courier New" w:hAnsi="Courier New" w:cs="Courier New" w:hint="default"/>
      </w:rPr>
    </w:lvl>
    <w:lvl w:ilvl="2" w:tplc="04150005" w:tentative="1">
      <w:start w:val="1"/>
      <w:numFmt w:val="bullet"/>
      <w:lvlText w:val=""/>
      <w:lvlJc w:val="left"/>
      <w:pPr>
        <w:ind w:left="2928" w:hanging="360"/>
      </w:pPr>
      <w:rPr>
        <w:rFonts w:ascii="Wingdings" w:hAnsi="Wingdings" w:hint="default"/>
      </w:rPr>
    </w:lvl>
    <w:lvl w:ilvl="3" w:tplc="04150001" w:tentative="1">
      <w:start w:val="1"/>
      <w:numFmt w:val="bullet"/>
      <w:lvlText w:val=""/>
      <w:lvlJc w:val="left"/>
      <w:pPr>
        <w:ind w:left="3648" w:hanging="360"/>
      </w:pPr>
      <w:rPr>
        <w:rFonts w:ascii="Symbol" w:hAnsi="Symbol" w:hint="default"/>
      </w:rPr>
    </w:lvl>
    <w:lvl w:ilvl="4" w:tplc="04150003" w:tentative="1">
      <w:start w:val="1"/>
      <w:numFmt w:val="bullet"/>
      <w:lvlText w:val="o"/>
      <w:lvlJc w:val="left"/>
      <w:pPr>
        <w:ind w:left="4368" w:hanging="360"/>
      </w:pPr>
      <w:rPr>
        <w:rFonts w:ascii="Courier New" w:hAnsi="Courier New" w:cs="Courier New" w:hint="default"/>
      </w:rPr>
    </w:lvl>
    <w:lvl w:ilvl="5" w:tplc="04150005" w:tentative="1">
      <w:start w:val="1"/>
      <w:numFmt w:val="bullet"/>
      <w:lvlText w:val=""/>
      <w:lvlJc w:val="left"/>
      <w:pPr>
        <w:ind w:left="5088" w:hanging="360"/>
      </w:pPr>
      <w:rPr>
        <w:rFonts w:ascii="Wingdings" w:hAnsi="Wingdings" w:hint="default"/>
      </w:rPr>
    </w:lvl>
    <w:lvl w:ilvl="6" w:tplc="04150001" w:tentative="1">
      <w:start w:val="1"/>
      <w:numFmt w:val="bullet"/>
      <w:lvlText w:val=""/>
      <w:lvlJc w:val="left"/>
      <w:pPr>
        <w:ind w:left="5808" w:hanging="360"/>
      </w:pPr>
      <w:rPr>
        <w:rFonts w:ascii="Symbol" w:hAnsi="Symbol" w:hint="default"/>
      </w:rPr>
    </w:lvl>
    <w:lvl w:ilvl="7" w:tplc="04150003" w:tentative="1">
      <w:start w:val="1"/>
      <w:numFmt w:val="bullet"/>
      <w:lvlText w:val="o"/>
      <w:lvlJc w:val="left"/>
      <w:pPr>
        <w:ind w:left="6528" w:hanging="360"/>
      </w:pPr>
      <w:rPr>
        <w:rFonts w:ascii="Courier New" w:hAnsi="Courier New" w:cs="Courier New" w:hint="default"/>
      </w:rPr>
    </w:lvl>
    <w:lvl w:ilvl="8" w:tplc="04150005" w:tentative="1">
      <w:start w:val="1"/>
      <w:numFmt w:val="bullet"/>
      <w:lvlText w:val=""/>
      <w:lvlJc w:val="left"/>
      <w:pPr>
        <w:ind w:left="7248" w:hanging="360"/>
      </w:pPr>
      <w:rPr>
        <w:rFonts w:ascii="Wingdings" w:hAnsi="Wingdings" w:hint="default"/>
      </w:rPr>
    </w:lvl>
  </w:abstractNum>
  <w:abstractNum w:abstractNumId="6">
    <w:nsid w:val="04683080"/>
    <w:multiLevelType w:val="hybridMultilevel"/>
    <w:tmpl w:val="A3EC31C0"/>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nsid w:val="047B0855"/>
    <w:multiLevelType w:val="hybridMultilevel"/>
    <w:tmpl w:val="8B640FA4"/>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nsid w:val="06C324B9"/>
    <w:multiLevelType w:val="hybridMultilevel"/>
    <w:tmpl w:val="22BCE796"/>
    <w:lvl w:ilvl="0" w:tplc="04150003">
      <w:start w:val="1"/>
      <w:numFmt w:val="bullet"/>
      <w:lvlText w:val="o"/>
      <w:lvlJc w:val="left"/>
      <w:pPr>
        <w:ind w:left="2160" w:hanging="360"/>
      </w:pPr>
      <w:rPr>
        <w:rFonts w:ascii="Courier New" w:hAnsi="Courier New" w:cs="Courier New" w:hint="default"/>
      </w:rPr>
    </w:lvl>
    <w:lvl w:ilvl="1" w:tplc="04150003" w:tentative="1">
      <w:start w:val="1"/>
      <w:numFmt w:val="bullet"/>
      <w:lvlText w:val="o"/>
      <w:lvlJc w:val="left"/>
      <w:pPr>
        <w:ind w:left="2880" w:hanging="360"/>
      </w:pPr>
      <w:rPr>
        <w:rFonts w:ascii="Courier New" w:hAnsi="Courier New" w:cs="Courier New" w:hint="default"/>
      </w:rPr>
    </w:lvl>
    <w:lvl w:ilvl="2" w:tplc="04150005" w:tentative="1">
      <w:start w:val="1"/>
      <w:numFmt w:val="bullet"/>
      <w:lvlText w:val=""/>
      <w:lvlJc w:val="left"/>
      <w:pPr>
        <w:ind w:left="3600" w:hanging="360"/>
      </w:pPr>
      <w:rPr>
        <w:rFonts w:ascii="Wingdings" w:hAnsi="Wingdings" w:hint="default"/>
      </w:rPr>
    </w:lvl>
    <w:lvl w:ilvl="3" w:tplc="04150001" w:tentative="1">
      <w:start w:val="1"/>
      <w:numFmt w:val="bullet"/>
      <w:lvlText w:val=""/>
      <w:lvlJc w:val="left"/>
      <w:pPr>
        <w:ind w:left="4320" w:hanging="360"/>
      </w:pPr>
      <w:rPr>
        <w:rFonts w:ascii="Symbol" w:hAnsi="Symbol" w:hint="default"/>
      </w:rPr>
    </w:lvl>
    <w:lvl w:ilvl="4" w:tplc="04150003" w:tentative="1">
      <w:start w:val="1"/>
      <w:numFmt w:val="bullet"/>
      <w:lvlText w:val="o"/>
      <w:lvlJc w:val="left"/>
      <w:pPr>
        <w:ind w:left="5040" w:hanging="360"/>
      </w:pPr>
      <w:rPr>
        <w:rFonts w:ascii="Courier New" w:hAnsi="Courier New" w:cs="Courier New" w:hint="default"/>
      </w:rPr>
    </w:lvl>
    <w:lvl w:ilvl="5" w:tplc="04150005" w:tentative="1">
      <w:start w:val="1"/>
      <w:numFmt w:val="bullet"/>
      <w:lvlText w:val=""/>
      <w:lvlJc w:val="left"/>
      <w:pPr>
        <w:ind w:left="5760" w:hanging="360"/>
      </w:pPr>
      <w:rPr>
        <w:rFonts w:ascii="Wingdings" w:hAnsi="Wingdings" w:hint="default"/>
      </w:rPr>
    </w:lvl>
    <w:lvl w:ilvl="6" w:tplc="04150001" w:tentative="1">
      <w:start w:val="1"/>
      <w:numFmt w:val="bullet"/>
      <w:lvlText w:val=""/>
      <w:lvlJc w:val="left"/>
      <w:pPr>
        <w:ind w:left="6480" w:hanging="360"/>
      </w:pPr>
      <w:rPr>
        <w:rFonts w:ascii="Symbol" w:hAnsi="Symbol" w:hint="default"/>
      </w:rPr>
    </w:lvl>
    <w:lvl w:ilvl="7" w:tplc="04150003" w:tentative="1">
      <w:start w:val="1"/>
      <w:numFmt w:val="bullet"/>
      <w:lvlText w:val="o"/>
      <w:lvlJc w:val="left"/>
      <w:pPr>
        <w:ind w:left="7200" w:hanging="360"/>
      </w:pPr>
      <w:rPr>
        <w:rFonts w:ascii="Courier New" w:hAnsi="Courier New" w:cs="Courier New" w:hint="default"/>
      </w:rPr>
    </w:lvl>
    <w:lvl w:ilvl="8" w:tplc="04150005" w:tentative="1">
      <w:start w:val="1"/>
      <w:numFmt w:val="bullet"/>
      <w:lvlText w:val=""/>
      <w:lvlJc w:val="left"/>
      <w:pPr>
        <w:ind w:left="7920" w:hanging="360"/>
      </w:pPr>
      <w:rPr>
        <w:rFonts w:ascii="Wingdings" w:hAnsi="Wingdings" w:hint="default"/>
      </w:rPr>
    </w:lvl>
  </w:abstractNum>
  <w:abstractNum w:abstractNumId="9">
    <w:nsid w:val="079B6344"/>
    <w:multiLevelType w:val="hybridMultilevel"/>
    <w:tmpl w:val="0D70CDFE"/>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0">
    <w:nsid w:val="079F1EC9"/>
    <w:multiLevelType w:val="hybridMultilevel"/>
    <w:tmpl w:val="6F301184"/>
    <w:lvl w:ilvl="0" w:tplc="5D1A2DBA">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1">
    <w:nsid w:val="081E1897"/>
    <w:multiLevelType w:val="hybridMultilevel"/>
    <w:tmpl w:val="06428FBC"/>
    <w:lvl w:ilvl="0" w:tplc="53263EFE">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2">
    <w:nsid w:val="08BA7E75"/>
    <w:multiLevelType w:val="hybridMultilevel"/>
    <w:tmpl w:val="FC1C4C32"/>
    <w:lvl w:ilvl="0" w:tplc="5D1A2DB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nsid w:val="09E6773E"/>
    <w:multiLevelType w:val="hybridMultilevel"/>
    <w:tmpl w:val="C68C5A7C"/>
    <w:lvl w:ilvl="0" w:tplc="A210B212">
      <w:start w:val="1"/>
      <w:numFmt w:val="bullet"/>
      <w:lvlText w:val="−"/>
      <w:lvlJc w:val="left"/>
      <w:pPr>
        <w:ind w:left="1146" w:hanging="360"/>
      </w:pPr>
      <w:rPr>
        <w:rFonts w:ascii="Calibri" w:hAnsi="Calibri" w:hint="default"/>
      </w:rPr>
    </w:lvl>
    <w:lvl w:ilvl="1" w:tplc="04150003">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14">
    <w:nsid w:val="0AAC0E10"/>
    <w:multiLevelType w:val="hybridMultilevel"/>
    <w:tmpl w:val="7C6CD3EC"/>
    <w:lvl w:ilvl="0" w:tplc="04150001">
      <w:start w:val="1"/>
      <w:numFmt w:val="bullet"/>
      <w:lvlText w:val=""/>
      <w:lvlJc w:val="left"/>
      <w:pPr>
        <w:ind w:left="1008" w:hanging="360"/>
      </w:pPr>
      <w:rPr>
        <w:rFonts w:ascii="Symbol" w:hAnsi="Symbol" w:hint="default"/>
      </w:rPr>
    </w:lvl>
    <w:lvl w:ilvl="1" w:tplc="04150003" w:tentative="1">
      <w:start w:val="1"/>
      <w:numFmt w:val="bullet"/>
      <w:lvlText w:val="o"/>
      <w:lvlJc w:val="left"/>
      <w:pPr>
        <w:ind w:left="1728" w:hanging="360"/>
      </w:pPr>
      <w:rPr>
        <w:rFonts w:ascii="Courier New" w:hAnsi="Courier New" w:cs="Courier New" w:hint="default"/>
      </w:rPr>
    </w:lvl>
    <w:lvl w:ilvl="2" w:tplc="04150005" w:tentative="1">
      <w:start w:val="1"/>
      <w:numFmt w:val="bullet"/>
      <w:lvlText w:val=""/>
      <w:lvlJc w:val="left"/>
      <w:pPr>
        <w:ind w:left="2448" w:hanging="360"/>
      </w:pPr>
      <w:rPr>
        <w:rFonts w:ascii="Wingdings" w:hAnsi="Wingdings" w:hint="default"/>
      </w:rPr>
    </w:lvl>
    <w:lvl w:ilvl="3" w:tplc="04150001" w:tentative="1">
      <w:start w:val="1"/>
      <w:numFmt w:val="bullet"/>
      <w:lvlText w:val=""/>
      <w:lvlJc w:val="left"/>
      <w:pPr>
        <w:ind w:left="3168" w:hanging="360"/>
      </w:pPr>
      <w:rPr>
        <w:rFonts w:ascii="Symbol" w:hAnsi="Symbol" w:hint="default"/>
      </w:rPr>
    </w:lvl>
    <w:lvl w:ilvl="4" w:tplc="04150003" w:tentative="1">
      <w:start w:val="1"/>
      <w:numFmt w:val="bullet"/>
      <w:lvlText w:val="o"/>
      <w:lvlJc w:val="left"/>
      <w:pPr>
        <w:ind w:left="3888" w:hanging="360"/>
      </w:pPr>
      <w:rPr>
        <w:rFonts w:ascii="Courier New" w:hAnsi="Courier New" w:cs="Courier New" w:hint="default"/>
      </w:rPr>
    </w:lvl>
    <w:lvl w:ilvl="5" w:tplc="04150005" w:tentative="1">
      <w:start w:val="1"/>
      <w:numFmt w:val="bullet"/>
      <w:lvlText w:val=""/>
      <w:lvlJc w:val="left"/>
      <w:pPr>
        <w:ind w:left="4608" w:hanging="360"/>
      </w:pPr>
      <w:rPr>
        <w:rFonts w:ascii="Wingdings" w:hAnsi="Wingdings" w:hint="default"/>
      </w:rPr>
    </w:lvl>
    <w:lvl w:ilvl="6" w:tplc="04150001" w:tentative="1">
      <w:start w:val="1"/>
      <w:numFmt w:val="bullet"/>
      <w:lvlText w:val=""/>
      <w:lvlJc w:val="left"/>
      <w:pPr>
        <w:ind w:left="5328" w:hanging="360"/>
      </w:pPr>
      <w:rPr>
        <w:rFonts w:ascii="Symbol" w:hAnsi="Symbol" w:hint="default"/>
      </w:rPr>
    </w:lvl>
    <w:lvl w:ilvl="7" w:tplc="04150003" w:tentative="1">
      <w:start w:val="1"/>
      <w:numFmt w:val="bullet"/>
      <w:lvlText w:val="o"/>
      <w:lvlJc w:val="left"/>
      <w:pPr>
        <w:ind w:left="6048" w:hanging="360"/>
      </w:pPr>
      <w:rPr>
        <w:rFonts w:ascii="Courier New" w:hAnsi="Courier New" w:cs="Courier New" w:hint="default"/>
      </w:rPr>
    </w:lvl>
    <w:lvl w:ilvl="8" w:tplc="04150005" w:tentative="1">
      <w:start w:val="1"/>
      <w:numFmt w:val="bullet"/>
      <w:lvlText w:val=""/>
      <w:lvlJc w:val="left"/>
      <w:pPr>
        <w:ind w:left="6768" w:hanging="360"/>
      </w:pPr>
      <w:rPr>
        <w:rFonts w:ascii="Wingdings" w:hAnsi="Wingdings" w:hint="default"/>
      </w:rPr>
    </w:lvl>
  </w:abstractNum>
  <w:abstractNum w:abstractNumId="15">
    <w:nsid w:val="0CEA2E40"/>
    <w:multiLevelType w:val="hybridMultilevel"/>
    <w:tmpl w:val="1130A616"/>
    <w:lvl w:ilvl="0" w:tplc="04150003">
      <w:start w:val="1"/>
      <w:numFmt w:val="bullet"/>
      <w:lvlText w:val="o"/>
      <w:lvlJc w:val="left"/>
      <w:pPr>
        <w:ind w:left="2160" w:hanging="360"/>
      </w:pPr>
      <w:rPr>
        <w:rFonts w:ascii="Courier New" w:hAnsi="Courier New" w:cs="Courier New" w:hint="default"/>
      </w:rPr>
    </w:lvl>
    <w:lvl w:ilvl="1" w:tplc="04150003" w:tentative="1">
      <w:start w:val="1"/>
      <w:numFmt w:val="bullet"/>
      <w:lvlText w:val="o"/>
      <w:lvlJc w:val="left"/>
      <w:pPr>
        <w:ind w:left="2880" w:hanging="360"/>
      </w:pPr>
      <w:rPr>
        <w:rFonts w:ascii="Courier New" w:hAnsi="Courier New" w:cs="Courier New" w:hint="default"/>
      </w:rPr>
    </w:lvl>
    <w:lvl w:ilvl="2" w:tplc="04150005" w:tentative="1">
      <w:start w:val="1"/>
      <w:numFmt w:val="bullet"/>
      <w:lvlText w:val=""/>
      <w:lvlJc w:val="left"/>
      <w:pPr>
        <w:ind w:left="3600" w:hanging="360"/>
      </w:pPr>
      <w:rPr>
        <w:rFonts w:ascii="Wingdings" w:hAnsi="Wingdings" w:hint="default"/>
      </w:rPr>
    </w:lvl>
    <w:lvl w:ilvl="3" w:tplc="04150001" w:tentative="1">
      <w:start w:val="1"/>
      <w:numFmt w:val="bullet"/>
      <w:lvlText w:val=""/>
      <w:lvlJc w:val="left"/>
      <w:pPr>
        <w:ind w:left="4320" w:hanging="360"/>
      </w:pPr>
      <w:rPr>
        <w:rFonts w:ascii="Symbol" w:hAnsi="Symbol" w:hint="default"/>
      </w:rPr>
    </w:lvl>
    <w:lvl w:ilvl="4" w:tplc="04150003" w:tentative="1">
      <w:start w:val="1"/>
      <w:numFmt w:val="bullet"/>
      <w:lvlText w:val="o"/>
      <w:lvlJc w:val="left"/>
      <w:pPr>
        <w:ind w:left="5040" w:hanging="360"/>
      </w:pPr>
      <w:rPr>
        <w:rFonts w:ascii="Courier New" w:hAnsi="Courier New" w:cs="Courier New" w:hint="default"/>
      </w:rPr>
    </w:lvl>
    <w:lvl w:ilvl="5" w:tplc="04150005" w:tentative="1">
      <w:start w:val="1"/>
      <w:numFmt w:val="bullet"/>
      <w:lvlText w:val=""/>
      <w:lvlJc w:val="left"/>
      <w:pPr>
        <w:ind w:left="5760" w:hanging="360"/>
      </w:pPr>
      <w:rPr>
        <w:rFonts w:ascii="Wingdings" w:hAnsi="Wingdings" w:hint="default"/>
      </w:rPr>
    </w:lvl>
    <w:lvl w:ilvl="6" w:tplc="04150001" w:tentative="1">
      <w:start w:val="1"/>
      <w:numFmt w:val="bullet"/>
      <w:lvlText w:val=""/>
      <w:lvlJc w:val="left"/>
      <w:pPr>
        <w:ind w:left="6480" w:hanging="360"/>
      </w:pPr>
      <w:rPr>
        <w:rFonts w:ascii="Symbol" w:hAnsi="Symbol" w:hint="default"/>
      </w:rPr>
    </w:lvl>
    <w:lvl w:ilvl="7" w:tplc="04150003" w:tentative="1">
      <w:start w:val="1"/>
      <w:numFmt w:val="bullet"/>
      <w:lvlText w:val="o"/>
      <w:lvlJc w:val="left"/>
      <w:pPr>
        <w:ind w:left="7200" w:hanging="360"/>
      </w:pPr>
      <w:rPr>
        <w:rFonts w:ascii="Courier New" w:hAnsi="Courier New" w:cs="Courier New" w:hint="default"/>
      </w:rPr>
    </w:lvl>
    <w:lvl w:ilvl="8" w:tplc="04150005" w:tentative="1">
      <w:start w:val="1"/>
      <w:numFmt w:val="bullet"/>
      <w:lvlText w:val=""/>
      <w:lvlJc w:val="left"/>
      <w:pPr>
        <w:ind w:left="7920" w:hanging="360"/>
      </w:pPr>
      <w:rPr>
        <w:rFonts w:ascii="Wingdings" w:hAnsi="Wingdings" w:hint="default"/>
      </w:rPr>
    </w:lvl>
  </w:abstractNum>
  <w:abstractNum w:abstractNumId="16">
    <w:nsid w:val="0EE478A0"/>
    <w:multiLevelType w:val="hybridMultilevel"/>
    <w:tmpl w:val="050E31A0"/>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nsid w:val="0EF03545"/>
    <w:multiLevelType w:val="hybridMultilevel"/>
    <w:tmpl w:val="906CF7F4"/>
    <w:lvl w:ilvl="0" w:tplc="A210B212">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nsid w:val="0FC81102"/>
    <w:multiLevelType w:val="hybridMultilevel"/>
    <w:tmpl w:val="D94AA506"/>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nsid w:val="0FE0279A"/>
    <w:multiLevelType w:val="hybridMultilevel"/>
    <w:tmpl w:val="F9B0941C"/>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20">
    <w:nsid w:val="11326AE9"/>
    <w:multiLevelType w:val="hybridMultilevel"/>
    <w:tmpl w:val="8E26F1D8"/>
    <w:lvl w:ilvl="0" w:tplc="5D1A2DB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nsid w:val="12EE7860"/>
    <w:multiLevelType w:val="hybridMultilevel"/>
    <w:tmpl w:val="9C46A82A"/>
    <w:lvl w:ilvl="0" w:tplc="A210B212">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nsid w:val="12FD2694"/>
    <w:multiLevelType w:val="hybridMultilevel"/>
    <w:tmpl w:val="754EC7EE"/>
    <w:lvl w:ilvl="0" w:tplc="5D1A2DB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nsid w:val="16DB1171"/>
    <w:multiLevelType w:val="hybridMultilevel"/>
    <w:tmpl w:val="88D84128"/>
    <w:lvl w:ilvl="0" w:tplc="53263EFE">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hint="default"/>
      </w:rPr>
    </w:lvl>
    <w:lvl w:ilvl="3" w:tplc="04150001">
      <w:start w:val="1"/>
      <w:numFmt w:val="bullet"/>
      <w:lvlText w:val=""/>
      <w:lvlJc w:val="left"/>
      <w:pPr>
        <w:ind w:left="2520" w:hanging="360"/>
      </w:pPr>
      <w:rPr>
        <w:rFonts w:ascii="Symbol" w:hAnsi="Symbol" w:hint="default"/>
      </w:rPr>
    </w:lvl>
    <w:lvl w:ilvl="4" w:tplc="04150003">
      <w:start w:val="1"/>
      <w:numFmt w:val="bullet"/>
      <w:lvlText w:val="o"/>
      <w:lvlJc w:val="left"/>
      <w:pPr>
        <w:ind w:left="3240" w:hanging="360"/>
      </w:pPr>
      <w:rPr>
        <w:rFonts w:ascii="Courier New" w:hAnsi="Courier New" w:cs="Courier New" w:hint="default"/>
      </w:rPr>
    </w:lvl>
    <w:lvl w:ilvl="5" w:tplc="04150005">
      <w:start w:val="1"/>
      <w:numFmt w:val="bullet"/>
      <w:lvlText w:val=""/>
      <w:lvlJc w:val="left"/>
      <w:pPr>
        <w:ind w:left="3960" w:hanging="360"/>
      </w:pPr>
      <w:rPr>
        <w:rFonts w:ascii="Wingdings" w:hAnsi="Wingdings" w:hint="default"/>
      </w:rPr>
    </w:lvl>
    <w:lvl w:ilvl="6" w:tplc="04150001">
      <w:start w:val="1"/>
      <w:numFmt w:val="bullet"/>
      <w:lvlText w:val=""/>
      <w:lvlJc w:val="left"/>
      <w:pPr>
        <w:ind w:left="4680" w:hanging="360"/>
      </w:pPr>
      <w:rPr>
        <w:rFonts w:ascii="Symbol" w:hAnsi="Symbol" w:hint="default"/>
      </w:rPr>
    </w:lvl>
    <w:lvl w:ilvl="7" w:tplc="04150003">
      <w:start w:val="1"/>
      <w:numFmt w:val="bullet"/>
      <w:lvlText w:val="o"/>
      <w:lvlJc w:val="left"/>
      <w:pPr>
        <w:ind w:left="5400" w:hanging="360"/>
      </w:pPr>
      <w:rPr>
        <w:rFonts w:ascii="Courier New" w:hAnsi="Courier New" w:cs="Courier New" w:hint="default"/>
      </w:rPr>
    </w:lvl>
    <w:lvl w:ilvl="8" w:tplc="04150005">
      <w:start w:val="1"/>
      <w:numFmt w:val="bullet"/>
      <w:lvlText w:val=""/>
      <w:lvlJc w:val="left"/>
      <w:pPr>
        <w:ind w:left="6120" w:hanging="360"/>
      </w:pPr>
      <w:rPr>
        <w:rFonts w:ascii="Wingdings" w:hAnsi="Wingdings" w:hint="default"/>
      </w:rPr>
    </w:lvl>
  </w:abstractNum>
  <w:abstractNum w:abstractNumId="24">
    <w:nsid w:val="16DE73DF"/>
    <w:multiLevelType w:val="hybridMultilevel"/>
    <w:tmpl w:val="0DFAA004"/>
    <w:lvl w:ilvl="0" w:tplc="04150005">
      <w:start w:val="1"/>
      <w:numFmt w:val="bullet"/>
      <w:lvlText w:val=""/>
      <w:lvlJc w:val="left"/>
      <w:pPr>
        <w:ind w:left="720" w:hanging="360"/>
      </w:pPr>
      <w:rPr>
        <w:rFonts w:ascii="Wingdings" w:hAnsi="Wingdings"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25">
    <w:nsid w:val="197D7CBD"/>
    <w:multiLevelType w:val="hybridMultilevel"/>
    <w:tmpl w:val="5156D6B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
    <w:nsid w:val="1A9906BB"/>
    <w:multiLevelType w:val="hybridMultilevel"/>
    <w:tmpl w:val="C10C6F56"/>
    <w:lvl w:ilvl="0" w:tplc="53263EFE">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7">
    <w:nsid w:val="1D3827F5"/>
    <w:multiLevelType w:val="hybridMultilevel"/>
    <w:tmpl w:val="ED8CB884"/>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nsid w:val="1F92648A"/>
    <w:multiLevelType w:val="hybridMultilevel"/>
    <w:tmpl w:val="86C26226"/>
    <w:lvl w:ilvl="0" w:tplc="91EC9392">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9">
    <w:nsid w:val="1FBD5B07"/>
    <w:multiLevelType w:val="hybridMultilevel"/>
    <w:tmpl w:val="A1584EF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0">
    <w:nsid w:val="20092CAF"/>
    <w:multiLevelType w:val="hybridMultilevel"/>
    <w:tmpl w:val="E7205E76"/>
    <w:lvl w:ilvl="0" w:tplc="E83CEC32">
      <w:start w:val="1"/>
      <w:numFmt w:val="decimal"/>
      <w:pStyle w:val="NumberedList"/>
      <w:lvlText w:val="%1."/>
      <w:lvlJc w:val="left"/>
      <w:pPr>
        <w:tabs>
          <w:tab w:val="num" w:pos="720"/>
        </w:tabs>
        <w:ind w:left="720" w:hanging="360"/>
      </w:pPr>
      <w:rPr>
        <w:rFonts w:ascii="Verdana" w:hAnsi="Verdana" w:hint="default"/>
        <w:sz w:val="16"/>
        <w:szCs w:val="16"/>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1">
    <w:nsid w:val="2070141C"/>
    <w:multiLevelType w:val="hybridMultilevel"/>
    <w:tmpl w:val="650A9440"/>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2">
    <w:nsid w:val="21BB33AE"/>
    <w:multiLevelType w:val="hybridMultilevel"/>
    <w:tmpl w:val="BB145DBA"/>
    <w:lvl w:ilvl="0" w:tplc="5D1A2DB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nsid w:val="21E621DD"/>
    <w:multiLevelType w:val="hybridMultilevel"/>
    <w:tmpl w:val="B958018E"/>
    <w:lvl w:ilvl="0" w:tplc="5D1A2DB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nsid w:val="227926E7"/>
    <w:multiLevelType w:val="hybridMultilevel"/>
    <w:tmpl w:val="2FB47E32"/>
    <w:lvl w:ilvl="0" w:tplc="53263EFE">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5">
    <w:nsid w:val="22DC7DB3"/>
    <w:multiLevelType w:val="hybridMultilevel"/>
    <w:tmpl w:val="29CCEFE8"/>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nsid w:val="22F00B64"/>
    <w:multiLevelType w:val="hybridMultilevel"/>
    <w:tmpl w:val="6638CF60"/>
    <w:lvl w:ilvl="0" w:tplc="5D1A2DB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nsid w:val="232D3B8D"/>
    <w:multiLevelType w:val="hybridMultilevel"/>
    <w:tmpl w:val="1DF6AB6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nsid w:val="23E94C88"/>
    <w:multiLevelType w:val="hybridMultilevel"/>
    <w:tmpl w:val="A0D46A88"/>
    <w:lvl w:ilvl="0" w:tplc="7D440332">
      <w:start w:val="1"/>
      <w:numFmt w:val="bullet"/>
      <w:lvlText w:val="−"/>
      <w:lvlJc w:val="left"/>
      <w:pPr>
        <w:tabs>
          <w:tab w:val="num" w:pos="700"/>
        </w:tabs>
        <w:ind w:left="700" w:hanging="340"/>
      </w:pPr>
      <w:rPr>
        <w:rFonts w:ascii="Times New Roman" w:hAnsi="Times New Roman" w:cs="Times New Roman"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39">
    <w:nsid w:val="248A79AD"/>
    <w:multiLevelType w:val="hybridMultilevel"/>
    <w:tmpl w:val="8884D88A"/>
    <w:lvl w:ilvl="0" w:tplc="5D1A2DB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nsid w:val="25AC00C1"/>
    <w:multiLevelType w:val="hybridMultilevel"/>
    <w:tmpl w:val="13342390"/>
    <w:lvl w:ilvl="0" w:tplc="7D440332">
      <w:start w:val="1"/>
      <w:numFmt w:val="bullet"/>
      <w:lvlText w:val="−"/>
      <w:lvlJc w:val="left"/>
      <w:pPr>
        <w:tabs>
          <w:tab w:val="num" w:pos="340"/>
        </w:tabs>
        <w:ind w:left="340" w:hanging="340"/>
      </w:pPr>
      <w:rPr>
        <w:rFonts w:ascii="Times New Roman" w:hAnsi="Times New Roman" w:cs="Times New Roman"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41">
    <w:nsid w:val="25D22F80"/>
    <w:multiLevelType w:val="hybridMultilevel"/>
    <w:tmpl w:val="10E470F0"/>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nsid w:val="26332EE3"/>
    <w:multiLevelType w:val="hybridMultilevel"/>
    <w:tmpl w:val="0DD4CD4C"/>
    <w:lvl w:ilvl="0" w:tplc="5D1A2DB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nsid w:val="27C736EC"/>
    <w:multiLevelType w:val="hybridMultilevel"/>
    <w:tmpl w:val="646865EA"/>
    <w:lvl w:ilvl="0" w:tplc="53263EFE">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4">
    <w:nsid w:val="27DB49A5"/>
    <w:multiLevelType w:val="hybridMultilevel"/>
    <w:tmpl w:val="0DEA3EB2"/>
    <w:lvl w:ilvl="0" w:tplc="04150005">
      <w:start w:val="1"/>
      <w:numFmt w:val="bullet"/>
      <w:lvlText w:val=""/>
      <w:lvlJc w:val="left"/>
      <w:pPr>
        <w:ind w:left="360" w:hanging="360"/>
      </w:pPr>
      <w:rPr>
        <w:rFonts w:ascii="Wingdings" w:hAnsi="Wingdings"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5">
    <w:nsid w:val="29362746"/>
    <w:multiLevelType w:val="hybridMultilevel"/>
    <w:tmpl w:val="C1928FAA"/>
    <w:lvl w:ilvl="0" w:tplc="5D1A2DBA">
      <w:start w:val="1"/>
      <w:numFmt w:val="bullet"/>
      <w:lvlText w:val=""/>
      <w:lvlJc w:val="left"/>
      <w:pPr>
        <w:ind w:left="1008" w:hanging="360"/>
      </w:pPr>
      <w:rPr>
        <w:rFonts w:ascii="Symbol" w:hAnsi="Symbol" w:hint="default"/>
      </w:rPr>
    </w:lvl>
    <w:lvl w:ilvl="1" w:tplc="04150003" w:tentative="1">
      <w:start w:val="1"/>
      <w:numFmt w:val="bullet"/>
      <w:lvlText w:val="o"/>
      <w:lvlJc w:val="left"/>
      <w:pPr>
        <w:ind w:left="1728" w:hanging="360"/>
      </w:pPr>
      <w:rPr>
        <w:rFonts w:ascii="Courier New" w:hAnsi="Courier New" w:cs="Courier New" w:hint="default"/>
      </w:rPr>
    </w:lvl>
    <w:lvl w:ilvl="2" w:tplc="04150005" w:tentative="1">
      <w:start w:val="1"/>
      <w:numFmt w:val="bullet"/>
      <w:lvlText w:val=""/>
      <w:lvlJc w:val="left"/>
      <w:pPr>
        <w:ind w:left="2448" w:hanging="360"/>
      </w:pPr>
      <w:rPr>
        <w:rFonts w:ascii="Wingdings" w:hAnsi="Wingdings" w:hint="default"/>
      </w:rPr>
    </w:lvl>
    <w:lvl w:ilvl="3" w:tplc="04150001" w:tentative="1">
      <w:start w:val="1"/>
      <w:numFmt w:val="bullet"/>
      <w:lvlText w:val=""/>
      <w:lvlJc w:val="left"/>
      <w:pPr>
        <w:ind w:left="3168" w:hanging="360"/>
      </w:pPr>
      <w:rPr>
        <w:rFonts w:ascii="Symbol" w:hAnsi="Symbol" w:hint="default"/>
      </w:rPr>
    </w:lvl>
    <w:lvl w:ilvl="4" w:tplc="04150003" w:tentative="1">
      <w:start w:val="1"/>
      <w:numFmt w:val="bullet"/>
      <w:lvlText w:val="o"/>
      <w:lvlJc w:val="left"/>
      <w:pPr>
        <w:ind w:left="3888" w:hanging="360"/>
      </w:pPr>
      <w:rPr>
        <w:rFonts w:ascii="Courier New" w:hAnsi="Courier New" w:cs="Courier New" w:hint="default"/>
      </w:rPr>
    </w:lvl>
    <w:lvl w:ilvl="5" w:tplc="04150005" w:tentative="1">
      <w:start w:val="1"/>
      <w:numFmt w:val="bullet"/>
      <w:lvlText w:val=""/>
      <w:lvlJc w:val="left"/>
      <w:pPr>
        <w:ind w:left="4608" w:hanging="360"/>
      </w:pPr>
      <w:rPr>
        <w:rFonts w:ascii="Wingdings" w:hAnsi="Wingdings" w:hint="default"/>
      </w:rPr>
    </w:lvl>
    <w:lvl w:ilvl="6" w:tplc="04150001" w:tentative="1">
      <w:start w:val="1"/>
      <w:numFmt w:val="bullet"/>
      <w:lvlText w:val=""/>
      <w:lvlJc w:val="left"/>
      <w:pPr>
        <w:ind w:left="5328" w:hanging="360"/>
      </w:pPr>
      <w:rPr>
        <w:rFonts w:ascii="Symbol" w:hAnsi="Symbol" w:hint="default"/>
      </w:rPr>
    </w:lvl>
    <w:lvl w:ilvl="7" w:tplc="04150003" w:tentative="1">
      <w:start w:val="1"/>
      <w:numFmt w:val="bullet"/>
      <w:lvlText w:val="o"/>
      <w:lvlJc w:val="left"/>
      <w:pPr>
        <w:ind w:left="6048" w:hanging="360"/>
      </w:pPr>
      <w:rPr>
        <w:rFonts w:ascii="Courier New" w:hAnsi="Courier New" w:cs="Courier New" w:hint="default"/>
      </w:rPr>
    </w:lvl>
    <w:lvl w:ilvl="8" w:tplc="04150005" w:tentative="1">
      <w:start w:val="1"/>
      <w:numFmt w:val="bullet"/>
      <w:lvlText w:val=""/>
      <w:lvlJc w:val="left"/>
      <w:pPr>
        <w:ind w:left="6768" w:hanging="360"/>
      </w:pPr>
      <w:rPr>
        <w:rFonts w:ascii="Wingdings" w:hAnsi="Wingdings" w:hint="default"/>
      </w:rPr>
    </w:lvl>
  </w:abstractNum>
  <w:abstractNum w:abstractNumId="46">
    <w:nsid w:val="2ACD3E49"/>
    <w:multiLevelType w:val="hybridMultilevel"/>
    <w:tmpl w:val="9200B1DA"/>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
    <w:nsid w:val="2B7B40C6"/>
    <w:multiLevelType w:val="hybridMultilevel"/>
    <w:tmpl w:val="65E0C408"/>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
    <w:nsid w:val="2C6276D8"/>
    <w:multiLevelType w:val="hybridMultilevel"/>
    <w:tmpl w:val="F80A4026"/>
    <w:lvl w:ilvl="0" w:tplc="5D1A2DB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9">
    <w:nsid w:val="2D4D31E8"/>
    <w:multiLevelType w:val="singleLevel"/>
    <w:tmpl w:val="BADCF854"/>
    <w:lvl w:ilvl="0">
      <w:start w:val="1"/>
      <w:numFmt w:val="decimal"/>
      <w:lvlText w:val="%1"/>
      <w:legacy w:legacy="1" w:legacySpace="0" w:legacyIndent="120"/>
      <w:lvlJc w:val="left"/>
      <w:rPr>
        <w:rFonts w:ascii="Arial" w:hAnsi="Arial" w:cs="Arial" w:hint="default"/>
      </w:rPr>
    </w:lvl>
  </w:abstractNum>
  <w:abstractNum w:abstractNumId="50">
    <w:nsid w:val="2D595BDA"/>
    <w:multiLevelType w:val="hybridMultilevel"/>
    <w:tmpl w:val="ED4ACC54"/>
    <w:lvl w:ilvl="0" w:tplc="5D1A2DB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nsid w:val="2D8C181C"/>
    <w:multiLevelType w:val="hybridMultilevel"/>
    <w:tmpl w:val="49780CCE"/>
    <w:lvl w:ilvl="0" w:tplc="53263EFE">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2">
    <w:nsid w:val="30AA32A9"/>
    <w:multiLevelType w:val="hybridMultilevel"/>
    <w:tmpl w:val="8EC0CCCC"/>
    <w:lvl w:ilvl="0" w:tplc="04150005">
      <w:start w:val="1"/>
      <w:numFmt w:val="bullet"/>
      <w:lvlText w:val=""/>
      <w:lvlJc w:val="left"/>
      <w:pPr>
        <w:ind w:left="360" w:hanging="360"/>
      </w:pPr>
      <w:rPr>
        <w:rFonts w:ascii="Wingdings" w:hAnsi="Wingdings"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3">
    <w:nsid w:val="320520E5"/>
    <w:multiLevelType w:val="hybridMultilevel"/>
    <w:tmpl w:val="7318E6FC"/>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
    <w:nsid w:val="32715D43"/>
    <w:multiLevelType w:val="hybridMultilevel"/>
    <w:tmpl w:val="40C06FBC"/>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nsid w:val="32BB7944"/>
    <w:multiLevelType w:val="hybridMultilevel"/>
    <w:tmpl w:val="FCCA5F6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6">
    <w:nsid w:val="33D82610"/>
    <w:multiLevelType w:val="hybridMultilevel"/>
    <w:tmpl w:val="D4A42E5C"/>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
    <w:nsid w:val="340E4D73"/>
    <w:multiLevelType w:val="hybridMultilevel"/>
    <w:tmpl w:val="F24AA9A8"/>
    <w:lvl w:ilvl="0" w:tplc="3FDC2CF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8">
    <w:nsid w:val="35860754"/>
    <w:multiLevelType w:val="hybridMultilevel"/>
    <w:tmpl w:val="B02E6A1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9">
    <w:nsid w:val="35D017EA"/>
    <w:multiLevelType w:val="multilevel"/>
    <w:tmpl w:val="34BEE22C"/>
    <w:lvl w:ilvl="0">
      <w:start w:val="1"/>
      <w:numFmt w:val="bullet"/>
      <w:lvlText w:val=""/>
      <w:lvlJc w:val="left"/>
      <w:pPr>
        <w:ind w:left="360" w:hanging="360"/>
      </w:pPr>
      <w:rPr>
        <w:rFonts w:ascii="Symbol" w:hAnsi="Symbol"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60">
    <w:nsid w:val="37155499"/>
    <w:multiLevelType w:val="hybridMultilevel"/>
    <w:tmpl w:val="89BEE402"/>
    <w:lvl w:ilvl="0" w:tplc="04150003">
      <w:start w:val="1"/>
      <w:numFmt w:val="bullet"/>
      <w:lvlText w:val="o"/>
      <w:lvlJc w:val="left"/>
      <w:pPr>
        <w:ind w:left="2160" w:hanging="360"/>
      </w:pPr>
      <w:rPr>
        <w:rFonts w:ascii="Courier New" w:hAnsi="Courier New" w:cs="Courier New" w:hint="default"/>
      </w:rPr>
    </w:lvl>
    <w:lvl w:ilvl="1" w:tplc="04150003" w:tentative="1">
      <w:start w:val="1"/>
      <w:numFmt w:val="bullet"/>
      <w:lvlText w:val="o"/>
      <w:lvlJc w:val="left"/>
      <w:pPr>
        <w:ind w:left="2880" w:hanging="360"/>
      </w:pPr>
      <w:rPr>
        <w:rFonts w:ascii="Courier New" w:hAnsi="Courier New" w:cs="Courier New" w:hint="default"/>
      </w:rPr>
    </w:lvl>
    <w:lvl w:ilvl="2" w:tplc="04150005" w:tentative="1">
      <w:start w:val="1"/>
      <w:numFmt w:val="bullet"/>
      <w:lvlText w:val=""/>
      <w:lvlJc w:val="left"/>
      <w:pPr>
        <w:ind w:left="3600" w:hanging="360"/>
      </w:pPr>
      <w:rPr>
        <w:rFonts w:ascii="Wingdings" w:hAnsi="Wingdings" w:hint="default"/>
      </w:rPr>
    </w:lvl>
    <w:lvl w:ilvl="3" w:tplc="04150001" w:tentative="1">
      <w:start w:val="1"/>
      <w:numFmt w:val="bullet"/>
      <w:lvlText w:val=""/>
      <w:lvlJc w:val="left"/>
      <w:pPr>
        <w:ind w:left="4320" w:hanging="360"/>
      </w:pPr>
      <w:rPr>
        <w:rFonts w:ascii="Symbol" w:hAnsi="Symbol" w:hint="default"/>
      </w:rPr>
    </w:lvl>
    <w:lvl w:ilvl="4" w:tplc="04150003" w:tentative="1">
      <w:start w:val="1"/>
      <w:numFmt w:val="bullet"/>
      <w:lvlText w:val="o"/>
      <w:lvlJc w:val="left"/>
      <w:pPr>
        <w:ind w:left="5040" w:hanging="360"/>
      </w:pPr>
      <w:rPr>
        <w:rFonts w:ascii="Courier New" w:hAnsi="Courier New" w:cs="Courier New" w:hint="default"/>
      </w:rPr>
    </w:lvl>
    <w:lvl w:ilvl="5" w:tplc="04150005" w:tentative="1">
      <w:start w:val="1"/>
      <w:numFmt w:val="bullet"/>
      <w:lvlText w:val=""/>
      <w:lvlJc w:val="left"/>
      <w:pPr>
        <w:ind w:left="5760" w:hanging="360"/>
      </w:pPr>
      <w:rPr>
        <w:rFonts w:ascii="Wingdings" w:hAnsi="Wingdings" w:hint="default"/>
      </w:rPr>
    </w:lvl>
    <w:lvl w:ilvl="6" w:tplc="04150001" w:tentative="1">
      <w:start w:val="1"/>
      <w:numFmt w:val="bullet"/>
      <w:lvlText w:val=""/>
      <w:lvlJc w:val="left"/>
      <w:pPr>
        <w:ind w:left="6480" w:hanging="360"/>
      </w:pPr>
      <w:rPr>
        <w:rFonts w:ascii="Symbol" w:hAnsi="Symbol" w:hint="default"/>
      </w:rPr>
    </w:lvl>
    <w:lvl w:ilvl="7" w:tplc="04150003" w:tentative="1">
      <w:start w:val="1"/>
      <w:numFmt w:val="bullet"/>
      <w:lvlText w:val="o"/>
      <w:lvlJc w:val="left"/>
      <w:pPr>
        <w:ind w:left="7200" w:hanging="360"/>
      </w:pPr>
      <w:rPr>
        <w:rFonts w:ascii="Courier New" w:hAnsi="Courier New" w:cs="Courier New" w:hint="default"/>
      </w:rPr>
    </w:lvl>
    <w:lvl w:ilvl="8" w:tplc="04150005" w:tentative="1">
      <w:start w:val="1"/>
      <w:numFmt w:val="bullet"/>
      <w:lvlText w:val=""/>
      <w:lvlJc w:val="left"/>
      <w:pPr>
        <w:ind w:left="7920" w:hanging="360"/>
      </w:pPr>
      <w:rPr>
        <w:rFonts w:ascii="Wingdings" w:hAnsi="Wingdings" w:hint="default"/>
      </w:rPr>
    </w:lvl>
  </w:abstractNum>
  <w:abstractNum w:abstractNumId="61">
    <w:nsid w:val="37FA3C26"/>
    <w:multiLevelType w:val="hybridMultilevel"/>
    <w:tmpl w:val="782A7402"/>
    <w:lvl w:ilvl="0" w:tplc="870C668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2">
    <w:nsid w:val="386E1744"/>
    <w:multiLevelType w:val="hybridMultilevel"/>
    <w:tmpl w:val="8316549C"/>
    <w:lvl w:ilvl="0" w:tplc="53263EFE">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3">
    <w:nsid w:val="396C1113"/>
    <w:multiLevelType w:val="multilevel"/>
    <w:tmpl w:val="7D3497B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64">
    <w:nsid w:val="3B026E06"/>
    <w:multiLevelType w:val="hybridMultilevel"/>
    <w:tmpl w:val="50368EE0"/>
    <w:lvl w:ilvl="0" w:tplc="FFFFFFFF">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nsid w:val="3B0F79D3"/>
    <w:multiLevelType w:val="hybridMultilevel"/>
    <w:tmpl w:val="BA8CFAEC"/>
    <w:lvl w:ilvl="0" w:tplc="5D1A2DB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6">
    <w:nsid w:val="3B654D71"/>
    <w:multiLevelType w:val="hybridMultilevel"/>
    <w:tmpl w:val="7BA03890"/>
    <w:lvl w:ilvl="0" w:tplc="5D1A2DB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7">
    <w:nsid w:val="3C40159E"/>
    <w:multiLevelType w:val="hybridMultilevel"/>
    <w:tmpl w:val="FB72092E"/>
    <w:lvl w:ilvl="0" w:tplc="5D1A2DB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8">
    <w:nsid w:val="3D133466"/>
    <w:multiLevelType w:val="hybridMultilevel"/>
    <w:tmpl w:val="B5BC8A90"/>
    <w:lvl w:ilvl="0" w:tplc="53263EFE">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9">
    <w:nsid w:val="3E3C3790"/>
    <w:multiLevelType w:val="hybridMultilevel"/>
    <w:tmpl w:val="B7106F64"/>
    <w:lvl w:ilvl="0" w:tplc="04150005">
      <w:start w:val="1"/>
      <w:numFmt w:val="bullet"/>
      <w:lvlText w:val=""/>
      <w:lvlJc w:val="left"/>
      <w:pPr>
        <w:ind w:left="786" w:hanging="360"/>
      </w:pPr>
      <w:rPr>
        <w:rFonts w:ascii="Wingdings" w:hAnsi="Wingdings" w:hint="default"/>
      </w:rPr>
    </w:lvl>
    <w:lvl w:ilvl="1" w:tplc="04150003" w:tentative="1">
      <w:start w:val="1"/>
      <w:numFmt w:val="bullet"/>
      <w:lvlText w:val="o"/>
      <w:lvlJc w:val="left"/>
      <w:pPr>
        <w:ind w:left="1506" w:hanging="360"/>
      </w:pPr>
      <w:rPr>
        <w:rFonts w:ascii="Courier New" w:hAnsi="Courier New" w:cs="Courier New" w:hint="default"/>
      </w:rPr>
    </w:lvl>
    <w:lvl w:ilvl="2" w:tplc="04150005" w:tentative="1">
      <w:start w:val="1"/>
      <w:numFmt w:val="bullet"/>
      <w:lvlText w:val=""/>
      <w:lvlJc w:val="left"/>
      <w:pPr>
        <w:ind w:left="2226" w:hanging="360"/>
      </w:pPr>
      <w:rPr>
        <w:rFonts w:ascii="Wingdings" w:hAnsi="Wingdings" w:hint="default"/>
      </w:rPr>
    </w:lvl>
    <w:lvl w:ilvl="3" w:tplc="04150001" w:tentative="1">
      <w:start w:val="1"/>
      <w:numFmt w:val="bullet"/>
      <w:lvlText w:val=""/>
      <w:lvlJc w:val="left"/>
      <w:pPr>
        <w:ind w:left="2946" w:hanging="360"/>
      </w:pPr>
      <w:rPr>
        <w:rFonts w:ascii="Symbol" w:hAnsi="Symbol" w:hint="default"/>
      </w:rPr>
    </w:lvl>
    <w:lvl w:ilvl="4" w:tplc="04150003" w:tentative="1">
      <w:start w:val="1"/>
      <w:numFmt w:val="bullet"/>
      <w:lvlText w:val="o"/>
      <w:lvlJc w:val="left"/>
      <w:pPr>
        <w:ind w:left="3666" w:hanging="360"/>
      </w:pPr>
      <w:rPr>
        <w:rFonts w:ascii="Courier New" w:hAnsi="Courier New" w:cs="Courier New" w:hint="default"/>
      </w:rPr>
    </w:lvl>
    <w:lvl w:ilvl="5" w:tplc="04150005" w:tentative="1">
      <w:start w:val="1"/>
      <w:numFmt w:val="bullet"/>
      <w:lvlText w:val=""/>
      <w:lvlJc w:val="left"/>
      <w:pPr>
        <w:ind w:left="4386" w:hanging="360"/>
      </w:pPr>
      <w:rPr>
        <w:rFonts w:ascii="Wingdings" w:hAnsi="Wingdings" w:hint="default"/>
      </w:rPr>
    </w:lvl>
    <w:lvl w:ilvl="6" w:tplc="04150001" w:tentative="1">
      <w:start w:val="1"/>
      <w:numFmt w:val="bullet"/>
      <w:lvlText w:val=""/>
      <w:lvlJc w:val="left"/>
      <w:pPr>
        <w:ind w:left="5106" w:hanging="360"/>
      </w:pPr>
      <w:rPr>
        <w:rFonts w:ascii="Symbol" w:hAnsi="Symbol" w:hint="default"/>
      </w:rPr>
    </w:lvl>
    <w:lvl w:ilvl="7" w:tplc="04150003" w:tentative="1">
      <w:start w:val="1"/>
      <w:numFmt w:val="bullet"/>
      <w:lvlText w:val="o"/>
      <w:lvlJc w:val="left"/>
      <w:pPr>
        <w:ind w:left="5826" w:hanging="360"/>
      </w:pPr>
      <w:rPr>
        <w:rFonts w:ascii="Courier New" w:hAnsi="Courier New" w:cs="Courier New" w:hint="default"/>
      </w:rPr>
    </w:lvl>
    <w:lvl w:ilvl="8" w:tplc="04150005" w:tentative="1">
      <w:start w:val="1"/>
      <w:numFmt w:val="bullet"/>
      <w:lvlText w:val=""/>
      <w:lvlJc w:val="left"/>
      <w:pPr>
        <w:ind w:left="6546" w:hanging="360"/>
      </w:pPr>
      <w:rPr>
        <w:rFonts w:ascii="Wingdings" w:hAnsi="Wingdings" w:hint="default"/>
      </w:rPr>
    </w:lvl>
  </w:abstractNum>
  <w:abstractNum w:abstractNumId="70">
    <w:nsid w:val="3E504BBA"/>
    <w:multiLevelType w:val="hybridMultilevel"/>
    <w:tmpl w:val="CF6852AC"/>
    <w:lvl w:ilvl="0" w:tplc="5D1A2DB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1">
    <w:nsid w:val="3EDA6C90"/>
    <w:multiLevelType w:val="hybridMultilevel"/>
    <w:tmpl w:val="30941D4C"/>
    <w:lvl w:ilvl="0" w:tplc="53649D88">
      <w:start w:val="1"/>
      <w:numFmt w:val="bullet"/>
      <w:pStyle w:val="Listapunktowana2"/>
      <w:lvlText w:val=""/>
      <w:lvlJc w:val="left"/>
      <w:pPr>
        <w:tabs>
          <w:tab w:val="num" w:pos="1440"/>
        </w:tabs>
        <w:ind w:left="1440" w:hanging="360"/>
      </w:pPr>
      <w:rPr>
        <w:rFonts w:ascii="Wingdings" w:hAnsi="Wingdings" w:hint="default"/>
      </w:rPr>
    </w:lvl>
    <w:lvl w:ilvl="1" w:tplc="04150003" w:tentative="1">
      <w:start w:val="1"/>
      <w:numFmt w:val="bullet"/>
      <w:lvlText w:val="o"/>
      <w:lvlJc w:val="left"/>
      <w:pPr>
        <w:ind w:left="1980" w:hanging="360"/>
      </w:pPr>
      <w:rPr>
        <w:rFonts w:ascii="Courier New" w:hAnsi="Courier New" w:cs="Courier New" w:hint="default"/>
      </w:rPr>
    </w:lvl>
    <w:lvl w:ilvl="2" w:tplc="04150005" w:tentative="1">
      <w:start w:val="1"/>
      <w:numFmt w:val="bullet"/>
      <w:lvlText w:val=""/>
      <w:lvlJc w:val="left"/>
      <w:pPr>
        <w:ind w:left="2700" w:hanging="360"/>
      </w:pPr>
      <w:rPr>
        <w:rFonts w:ascii="Wingdings" w:hAnsi="Wingdings" w:hint="default"/>
      </w:rPr>
    </w:lvl>
    <w:lvl w:ilvl="3" w:tplc="04150001" w:tentative="1">
      <w:start w:val="1"/>
      <w:numFmt w:val="bullet"/>
      <w:lvlText w:val=""/>
      <w:lvlJc w:val="left"/>
      <w:pPr>
        <w:ind w:left="3420" w:hanging="360"/>
      </w:pPr>
      <w:rPr>
        <w:rFonts w:ascii="Symbol" w:hAnsi="Symbol" w:hint="default"/>
      </w:rPr>
    </w:lvl>
    <w:lvl w:ilvl="4" w:tplc="04150003" w:tentative="1">
      <w:start w:val="1"/>
      <w:numFmt w:val="bullet"/>
      <w:lvlText w:val="o"/>
      <w:lvlJc w:val="left"/>
      <w:pPr>
        <w:ind w:left="4140" w:hanging="360"/>
      </w:pPr>
      <w:rPr>
        <w:rFonts w:ascii="Courier New" w:hAnsi="Courier New" w:cs="Courier New" w:hint="default"/>
      </w:rPr>
    </w:lvl>
    <w:lvl w:ilvl="5" w:tplc="04150005" w:tentative="1">
      <w:start w:val="1"/>
      <w:numFmt w:val="bullet"/>
      <w:lvlText w:val=""/>
      <w:lvlJc w:val="left"/>
      <w:pPr>
        <w:ind w:left="4860" w:hanging="360"/>
      </w:pPr>
      <w:rPr>
        <w:rFonts w:ascii="Wingdings" w:hAnsi="Wingdings" w:hint="default"/>
      </w:rPr>
    </w:lvl>
    <w:lvl w:ilvl="6" w:tplc="04150001" w:tentative="1">
      <w:start w:val="1"/>
      <w:numFmt w:val="bullet"/>
      <w:lvlText w:val=""/>
      <w:lvlJc w:val="left"/>
      <w:pPr>
        <w:ind w:left="5580" w:hanging="360"/>
      </w:pPr>
      <w:rPr>
        <w:rFonts w:ascii="Symbol" w:hAnsi="Symbol" w:hint="default"/>
      </w:rPr>
    </w:lvl>
    <w:lvl w:ilvl="7" w:tplc="04150003" w:tentative="1">
      <w:start w:val="1"/>
      <w:numFmt w:val="bullet"/>
      <w:lvlText w:val="o"/>
      <w:lvlJc w:val="left"/>
      <w:pPr>
        <w:ind w:left="6300" w:hanging="360"/>
      </w:pPr>
      <w:rPr>
        <w:rFonts w:ascii="Courier New" w:hAnsi="Courier New" w:cs="Courier New" w:hint="default"/>
      </w:rPr>
    </w:lvl>
    <w:lvl w:ilvl="8" w:tplc="04150005" w:tentative="1">
      <w:start w:val="1"/>
      <w:numFmt w:val="bullet"/>
      <w:lvlText w:val=""/>
      <w:lvlJc w:val="left"/>
      <w:pPr>
        <w:ind w:left="7020" w:hanging="360"/>
      </w:pPr>
      <w:rPr>
        <w:rFonts w:ascii="Wingdings" w:hAnsi="Wingdings" w:hint="default"/>
      </w:rPr>
    </w:lvl>
  </w:abstractNum>
  <w:abstractNum w:abstractNumId="72">
    <w:nsid w:val="3FDB6CA0"/>
    <w:multiLevelType w:val="hybridMultilevel"/>
    <w:tmpl w:val="16A89EC0"/>
    <w:lvl w:ilvl="0" w:tplc="5D1A2DBA">
      <w:start w:val="1"/>
      <w:numFmt w:val="bullet"/>
      <w:lvlText w:val=""/>
      <w:lvlJc w:val="left"/>
      <w:pPr>
        <w:ind w:left="1008" w:hanging="360"/>
      </w:pPr>
      <w:rPr>
        <w:rFonts w:ascii="Symbol" w:hAnsi="Symbol" w:hint="default"/>
      </w:rPr>
    </w:lvl>
    <w:lvl w:ilvl="1" w:tplc="04150003" w:tentative="1">
      <w:start w:val="1"/>
      <w:numFmt w:val="bullet"/>
      <w:lvlText w:val="o"/>
      <w:lvlJc w:val="left"/>
      <w:pPr>
        <w:ind w:left="1728" w:hanging="360"/>
      </w:pPr>
      <w:rPr>
        <w:rFonts w:ascii="Courier New" w:hAnsi="Courier New" w:cs="Courier New" w:hint="default"/>
      </w:rPr>
    </w:lvl>
    <w:lvl w:ilvl="2" w:tplc="04150005" w:tentative="1">
      <w:start w:val="1"/>
      <w:numFmt w:val="bullet"/>
      <w:lvlText w:val=""/>
      <w:lvlJc w:val="left"/>
      <w:pPr>
        <w:ind w:left="2448" w:hanging="360"/>
      </w:pPr>
      <w:rPr>
        <w:rFonts w:ascii="Wingdings" w:hAnsi="Wingdings" w:hint="default"/>
      </w:rPr>
    </w:lvl>
    <w:lvl w:ilvl="3" w:tplc="04150001" w:tentative="1">
      <w:start w:val="1"/>
      <w:numFmt w:val="bullet"/>
      <w:lvlText w:val=""/>
      <w:lvlJc w:val="left"/>
      <w:pPr>
        <w:ind w:left="3168" w:hanging="360"/>
      </w:pPr>
      <w:rPr>
        <w:rFonts w:ascii="Symbol" w:hAnsi="Symbol" w:hint="default"/>
      </w:rPr>
    </w:lvl>
    <w:lvl w:ilvl="4" w:tplc="04150003" w:tentative="1">
      <w:start w:val="1"/>
      <w:numFmt w:val="bullet"/>
      <w:lvlText w:val="o"/>
      <w:lvlJc w:val="left"/>
      <w:pPr>
        <w:ind w:left="3888" w:hanging="360"/>
      </w:pPr>
      <w:rPr>
        <w:rFonts w:ascii="Courier New" w:hAnsi="Courier New" w:cs="Courier New" w:hint="default"/>
      </w:rPr>
    </w:lvl>
    <w:lvl w:ilvl="5" w:tplc="04150005" w:tentative="1">
      <w:start w:val="1"/>
      <w:numFmt w:val="bullet"/>
      <w:lvlText w:val=""/>
      <w:lvlJc w:val="left"/>
      <w:pPr>
        <w:ind w:left="4608" w:hanging="360"/>
      </w:pPr>
      <w:rPr>
        <w:rFonts w:ascii="Wingdings" w:hAnsi="Wingdings" w:hint="default"/>
      </w:rPr>
    </w:lvl>
    <w:lvl w:ilvl="6" w:tplc="04150001" w:tentative="1">
      <w:start w:val="1"/>
      <w:numFmt w:val="bullet"/>
      <w:lvlText w:val=""/>
      <w:lvlJc w:val="left"/>
      <w:pPr>
        <w:ind w:left="5328" w:hanging="360"/>
      </w:pPr>
      <w:rPr>
        <w:rFonts w:ascii="Symbol" w:hAnsi="Symbol" w:hint="default"/>
      </w:rPr>
    </w:lvl>
    <w:lvl w:ilvl="7" w:tplc="04150003" w:tentative="1">
      <w:start w:val="1"/>
      <w:numFmt w:val="bullet"/>
      <w:lvlText w:val="o"/>
      <w:lvlJc w:val="left"/>
      <w:pPr>
        <w:ind w:left="6048" w:hanging="360"/>
      </w:pPr>
      <w:rPr>
        <w:rFonts w:ascii="Courier New" w:hAnsi="Courier New" w:cs="Courier New" w:hint="default"/>
      </w:rPr>
    </w:lvl>
    <w:lvl w:ilvl="8" w:tplc="04150005" w:tentative="1">
      <w:start w:val="1"/>
      <w:numFmt w:val="bullet"/>
      <w:lvlText w:val=""/>
      <w:lvlJc w:val="left"/>
      <w:pPr>
        <w:ind w:left="6768" w:hanging="360"/>
      </w:pPr>
      <w:rPr>
        <w:rFonts w:ascii="Wingdings" w:hAnsi="Wingdings" w:hint="default"/>
      </w:rPr>
    </w:lvl>
  </w:abstractNum>
  <w:abstractNum w:abstractNumId="73">
    <w:nsid w:val="4087449E"/>
    <w:multiLevelType w:val="hybridMultilevel"/>
    <w:tmpl w:val="4AC27A86"/>
    <w:lvl w:ilvl="0" w:tplc="3FDC2CF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4">
    <w:nsid w:val="41C26682"/>
    <w:multiLevelType w:val="hybridMultilevel"/>
    <w:tmpl w:val="9FC61F7E"/>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5">
    <w:nsid w:val="422A744E"/>
    <w:multiLevelType w:val="hybridMultilevel"/>
    <w:tmpl w:val="4E9E547E"/>
    <w:lvl w:ilvl="0" w:tplc="53263EFE">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76">
    <w:nsid w:val="43572BE7"/>
    <w:multiLevelType w:val="hybridMultilevel"/>
    <w:tmpl w:val="0CFEB5A8"/>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7">
    <w:nsid w:val="44936D46"/>
    <w:multiLevelType w:val="hybridMultilevel"/>
    <w:tmpl w:val="AFEC7C84"/>
    <w:lvl w:ilvl="0" w:tplc="3FDC2CF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8">
    <w:nsid w:val="44AD74B4"/>
    <w:multiLevelType w:val="hybridMultilevel"/>
    <w:tmpl w:val="FA56829C"/>
    <w:lvl w:ilvl="0" w:tplc="A210B212">
      <w:start w:val="1"/>
      <w:numFmt w:val="bullet"/>
      <w:lvlText w:val="−"/>
      <w:lvlJc w:val="left"/>
      <w:pPr>
        <w:ind w:left="1068" w:hanging="360"/>
      </w:pPr>
      <w:rPr>
        <w:rFonts w:ascii="Calibri" w:hAnsi="Calibri" w:hint="default"/>
      </w:rPr>
    </w:lvl>
    <w:lvl w:ilvl="1" w:tplc="A210B212">
      <w:start w:val="1"/>
      <w:numFmt w:val="bullet"/>
      <w:lvlText w:val="−"/>
      <w:lvlJc w:val="left"/>
      <w:pPr>
        <w:ind w:left="1788" w:hanging="360"/>
      </w:pPr>
      <w:rPr>
        <w:rFonts w:ascii="Calibri" w:hAnsi="Calibri"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79">
    <w:nsid w:val="45D70749"/>
    <w:multiLevelType w:val="hybridMultilevel"/>
    <w:tmpl w:val="4C4EDD00"/>
    <w:lvl w:ilvl="0" w:tplc="5D1A2DB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0">
    <w:nsid w:val="460314C0"/>
    <w:multiLevelType w:val="hybridMultilevel"/>
    <w:tmpl w:val="905EDF66"/>
    <w:lvl w:ilvl="0" w:tplc="5D1A2DB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1">
    <w:nsid w:val="46A61F3F"/>
    <w:multiLevelType w:val="hybridMultilevel"/>
    <w:tmpl w:val="A7B418B2"/>
    <w:lvl w:ilvl="0" w:tplc="91EC9392">
      <w:start w:val="1"/>
      <w:numFmt w:val="bullet"/>
      <w:lvlText w:val=""/>
      <w:lvlJc w:val="left"/>
      <w:pPr>
        <w:ind w:left="720" w:hanging="360"/>
      </w:pPr>
      <w:rPr>
        <w:rFonts w:ascii="Symbol" w:hAnsi="Symbol" w:hint="default"/>
      </w:rPr>
    </w:lvl>
    <w:lvl w:ilvl="1" w:tplc="A8160208">
      <w:start w:val="1"/>
      <w:numFmt w:val="bullet"/>
      <w:lvlText w:val=""/>
      <w:lvlJc w:val="left"/>
      <w:pPr>
        <w:ind w:left="1440" w:hanging="360"/>
      </w:pPr>
      <w:rPr>
        <w:rFonts w:ascii="Wingdings" w:hAnsi="Wingdings" w:hint="default"/>
        <w:color w:val="auto"/>
        <w:sz w:val="22"/>
        <w:szCs w:val="22"/>
      </w:rPr>
    </w:lvl>
    <w:lvl w:ilvl="2" w:tplc="04150005">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2">
    <w:nsid w:val="4811096F"/>
    <w:multiLevelType w:val="hybridMultilevel"/>
    <w:tmpl w:val="48C4E5B2"/>
    <w:lvl w:ilvl="0" w:tplc="04150005">
      <w:start w:val="1"/>
      <w:numFmt w:val="bullet"/>
      <w:lvlText w:val=""/>
      <w:lvlJc w:val="left"/>
      <w:pPr>
        <w:ind w:left="786" w:hanging="360"/>
      </w:pPr>
      <w:rPr>
        <w:rFonts w:ascii="Wingdings" w:hAnsi="Wingdings" w:hint="default"/>
      </w:rPr>
    </w:lvl>
    <w:lvl w:ilvl="1" w:tplc="04150003">
      <w:start w:val="1"/>
      <w:numFmt w:val="bullet"/>
      <w:lvlText w:val="o"/>
      <w:lvlJc w:val="left"/>
      <w:pPr>
        <w:ind w:left="1506" w:hanging="360"/>
      </w:pPr>
      <w:rPr>
        <w:rFonts w:ascii="Courier New" w:hAnsi="Courier New" w:cs="Courier New" w:hint="default"/>
      </w:rPr>
    </w:lvl>
    <w:lvl w:ilvl="2" w:tplc="04150005" w:tentative="1">
      <w:start w:val="1"/>
      <w:numFmt w:val="bullet"/>
      <w:lvlText w:val=""/>
      <w:lvlJc w:val="left"/>
      <w:pPr>
        <w:ind w:left="2226" w:hanging="360"/>
      </w:pPr>
      <w:rPr>
        <w:rFonts w:ascii="Wingdings" w:hAnsi="Wingdings" w:hint="default"/>
      </w:rPr>
    </w:lvl>
    <w:lvl w:ilvl="3" w:tplc="04150001" w:tentative="1">
      <w:start w:val="1"/>
      <w:numFmt w:val="bullet"/>
      <w:lvlText w:val=""/>
      <w:lvlJc w:val="left"/>
      <w:pPr>
        <w:ind w:left="2946" w:hanging="360"/>
      </w:pPr>
      <w:rPr>
        <w:rFonts w:ascii="Symbol" w:hAnsi="Symbol" w:hint="default"/>
      </w:rPr>
    </w:lvl>
    <w:lvl w:ilvl="4" w:tplc="04150003" w:tentative="1">
      <w:start w:val="1"/>
      <w:numFmt w:val="bullet"/>
      <w:lvlText w:val="o"/>
      <w:lvlJc w:val="left"/>
      <w:pPr>
        <w:ind w:left="3666" w:hanging="360"/>
      </w:pPr>
      <w:rPr>
        <w:rFonts w:ascii="Courier New" w:hAnsi="Courier New" w:cs="Courier New" w:hint="default"/>
      </w:rPr>
    </w:lvl>
    <w:lvl w:ilvl="5" w:tplc="04150005" w:tentative="1">
      <w:start w:val="1"/>
      <w:numFmt w:val="bullet"/>
      <w:lvlText w:val=""/>
      <w:lvlJc w:val="left"/>
      <w:pPr>
        <w:ind w:left="4386" w:hanging="360"/>
      </w:pPr>
      <w:rPr>
        <w:rFonts w:ascii="Wingdings" w:hAnsi="Wingdings" w:hint="default"/>
      </w:rPr>
    </w:lvl>
    <w:lvl w:ilvl="6" w:tplc="04150001" w:tentative="1">
      <w:start w:val="1"/>
      <w:numFmt w:val="bullet"/>
      <w:lvlText w:val=""/>
      <w:lvlJc w:val="left"/>
      <w:pPr>
        <w:ind w:left="5106" w:hanging="360"/>
      </w:pPr>
      <w:rPr>
        <w:rFonts w:ascii="Symbol" w:hAnsi="Symbol" w:hint="default"/>
      </w:rPr>
    </w:lvl>
    <w:lvl w:ilvl="7" w:tplc="04150003" w:tentative="1">
      <w:start w:val="1"/>
      <w:numFmt w:val="bullet"/>
      <w:lvlText w:val="o"/>
      <w:lvlJc w:val="left"/>
      <w:pPr>
        <w:ind w:left="5826" w:hanging="360"/>
      </w:pPr>
      <w:rPr>
        <w:rFonts w:ascii="Courier New" w:hAnsi="Courier New" w:cs="Courier New" w:hint="default"/>
      </w:rPr>
    </w:lvl>
    <w:lvl w:ilvl="8" w:tplc="04150005" w:tentative="1">
      <w:start w:val="1"/>
      <w:numFmt w:val="bullet"/>
      <w:lvlText w:val=""/>
      <w:lvlJc w:val="left"/>
      <w:pPr>
        <w:ind w:left="6546" w:hanging="360"/>
      </w:pPr>
      <w:rPr>
        <w:rFonts w:ascii="Wingdings" w:hAnsi="Wingdings" w:hint="default"/>
      </w:rPr>
    </w:lvl>
  </w:abstractNum>
  <w:abstractNum w:abstractNumId="83">
    <w:nsid w:val="48AA56CF"/>
    <w:multiLevelType w:val="hybridMultilevel"/>
    <w:tmpl w:val="F6E44AE4"/>
    <w:lvl w:ilvl="0" w:tplc="04150005">
      <w:start w:val="1"/>
      <w:numFmt w:val="bullet"/>
      <w:lvlText w:val=""/>
      <w:lvlJc w:val="left"/>
      <w:pPr>
        <w:ind w:left="360" w:hanging="360"/>
      </w:pPr>
      <w:rPr>
        <w:rFonts w:ascii="Wingdings" w:hAnsi="Wingdings"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4">
    <w:nsid w:val="49D0024D"/>
    <w:multiLevelType w:val="hybridMultilevel"/>
    <w:tmpl w:val="F70668C8"/>
    <w:lvl w:ilvl="0" w:tplc="5D1A2DBA">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5">
    <w:nsid w:val="4A2E0A70"/>
    <w:multiLevelType w:val="hybridMultilevel"/>
    <w:tmpl w:val="3F5AD1C2"/>
    <w:lvl w:ilvl="0" w:tplc="A210B212">
      <w:start w:val="1"/>
      <w:numFmt w:val="bullet"/>
      <w:lvlText w:val="−"/>
      <w:lvlJc w:val="left"/>
      <w:pPr>
        <w:ind w:left="360" w:hanging="360"/>
      </w:pPr>
      <w:rPr>
        <w:rFonts w:ascii="Calibri" w:hAnsi="Calibri"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6">
    <w:nsid w:val="4A39386E"/>
    <w:multiLevelType w:val="hybridMultilevel"/>
    <w:tmpl w:val="35BE28BC"/>
    <w:lvl w:ilvl="0" w:tplc="5D1A2DB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7">
    <w:nsid w:val="4B3B5547"/>
    <w:multiLevelType w:val="multilevel"/>
    <w:tmpl w:val="2C065B60"/>
    <w:lvl w:ilvl="0">
      <w:start w:val="1"/>
      <w:numFmt w:val="decimal"/>
      <w:pStyle w:val="Dwikozy1"/>
      <w:lvlText w:val="%1."/>
      <w:lvlJc w:val="left"/>
      <w:pPr>
        <w:ind w:left="360" w:hanging="360"/>
      </w:pPr>
    </w:lvl>
    <w:lvl w:ilvl="1">
      <w:start w:val="1"/>
      <w:numFmt w:val="decimal"/>
      <w:pStyle w:val="Dwikozy2"/>
      <w:lvlText w:val="%1.%2."/>
      <w:lvlJc w:val="left"/>
      <w:pPr>
        <w:ind w:left="792" w:hanging="432"/>
      </w:pPr>
      <w:rPr>
        <w:rFonts w:ascii="Times New Roman" w:hAnsi="Times New Roman" w:cs="Times New Roman" w:hint="default"/>
        <w:sz w:val="20"/>
        <w:szCs w:val="20"/>
      </w:rPr>
    </w:lvl>
    <w:lvl w:ilvl="2">
      <w:start w:val="1"/>
      <w:numFmt w:val="decimal"/>
      <w:pStyle w:val="Dwikozy3"/>
      <w:lvlText w:val="%1.%2.%3."/>
      <w:lvlJc w:val="left"/>
      <w:pPr>
        <w:ind w:left="6864" w:hanging="504"/>
      </w:pPr>
      <w:rPr>
        <w:b/>
        <w:sz w:val="20"/>
        <w:szCs w:val="20"/>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8">
    <w:nsid w:val="4B3C7D22"/>
    <w:multiLevelType w:val="hybridMultilevel"/>
    <w:tmpl w:val="953CC0EE"/>
    <w:lvl w:ilvl="0" w:tplc="04150005">
      <w:start w:val="1"/>
      <w:numFmt w:val="bullet"/>
      <w:lvlText w:val=""/>
      <w:lvlJc w:val="left"/>
      <w:pPr>
        <w:ind w:left="360" w:hanging="360"/>
      </w:pPr>
      <w:rPr>
        <w:rFonts w:ascii="Wingdings" w:hAnsi="Wingdings"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9">
    <w:nsid w:val="4C1C1B76"/>
    <w:multiLevelType w:val="hybridMultilevel"/>
    <w:tmpl w:val="5262F148"/>
    <w:lvl w:ilvl="0" w:tplc="870C6680">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90">
    <w:nsid w:val="4C4232B6"/>
    <w:multiLevelType w:val="hybridMultilevel"/>
    <w:tmpl w:val="5340306A"/>
    <w:lvl w:ilvl="0" w:tplc="5D1A2DB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1">
    <w:nsid w:val="4C8601BA"/>
    <w:multiLevelType w:val="hybridMultilevel"/>
    <w:tmpl w:val="B06CCA8E"/>
    <w:lvl w:ilvl="0" w:tplc="3FDC2CF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2">
    <w:nsid w:val="4DC826BE"/>
    <w:multiLevelType w:val="hybridMultilevel"/>
    <w:tmpl w:val="23FA8650"/>
    <w:lvl w:ilvl="0" w:tplc="3FDC2CF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3">
    <w:nsid w:val="4DFC77A8"/>
    <w:multiLevelType w:val="hybridMultilevel"/>
    <w:tmpl w:val="361E682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4">
    <w:nsid w:val="4E5139F2"/>
    <w:multiLevelType w:val="hybridMultilevel"/>
    <w:tmpl w:val="51B876CE"/>
    <w:lvl w:ilvl="0" w:tplc="04150001">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95">
    <w:nsid w:val="4F1B17E3"/>
    <w:multiLevelType w:val="hybridMultilevel"/>
    <w:tmpl w:val="097059F6"/>
    <w:lvl w:ilvl="0" w:tplc="3FDC2CF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6">
    <w:nsid w:val="527C383E"/>
    <w:multiLevelType w:val="hybridMultilevel"/>
    <w:tmpl w:val="BABE79D8"/>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97">
    <w:nsid w:val="540044AF"/>
    <w:multiLevelType w:val="hybridMultilevel"/>
    <w:tmpl w:val="50369D96"/>
    <w:lvl w:ilvl="0" w:tplc="5D1A2DB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8">
    <w:nsid w:val="54AA4E06"/>
    <w:multiLevelType w:val="hybridMultilevel"/>
    <w:tmpl w:val="1D326B68"/>
    <w:lvl w:ilvl="0" w:tplc="0415000F">
      <w:start w:val="1"/>
      <w:numFmt w:val="decimal"/>
      <w:lvlText w:val="%1."/>
      <w:lvlJc w:val="left"/>
      <w:pPr>
        <w:ind w:left="720" w:hanging="360"/>
      </w:pPr>
      <w:rPr>
        <w:rFonts w:ascii="Times New Roman" w:eastAsia="Times New Roman" w:hAnsi="Times New Roman" w:cs="Times New Roman" w:hint="default"/>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99">
    <w:nsid w:val="54EB73E9"/>
    <w:multiLevelType w:val="hybridMultilevel"/>
    <w:tmpl w:val="F8BA7E9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0">
    <w:nsid w:val="55E85D24"/>
    <w:multiLevelType w:val="hybridMultilevel"/>
    <w:tmpl w:val="80C2127E"/>
    <w:lvl w:ilvl="0" w:tplc="A210B212">
      <w:start w:val="1"/>
      <w:numFmt w:val="bullet"/>
      <w:lvlText w:val="−"/>
      <w:lvlJc w:val="left"/>
      <w:pPr>
        <w:ind w:left="1146" w:hanging="360"/>
      </w:pPr>
      <w:rPr>
        <w:rFonts w:ascii="Calibri" w:hAnsi="Calibri" w:hint="default"/>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101">
    <w:nsid w:val="56455666"/>
    <w:multiLevelType w:val="hybridMultilevel"/>
    <w:tmpl w:val="C276B6B4"/>
    <w:lvl w:ilvl="0" w:tplc="5D1A2DB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2">
    <w:nsid w:val="56815324"/>
    <w:multiLevelType w:val="hybridMultilevel"/>
    <w:tmpl w:val="86FCF28C"/>
    <w:lvl w:ilvl="0" w:tplc="5D1A2DB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3">
    <w:nsid w:val="57011BFC"/>
    <w:multiLevelType w:val="hybridMultilevel"/>
    <w:tmpl w:val="AC223940"/>
    <w:lvl w:ilvl="0" w:tplc="A210B212">
      <w:start w:val="1"/>
      <w:numFmt w:val="bullet"/>
      <w:lvlText w:val="−"/>
      <w:lvlJc w:val="left"/>
      <w:pPr>
        <w:ind w:left="1080" w:hanging="360"/>
      </w:pPr>
      <w:rPr>
        <w:rFonts w:ascii="Calibri" w:hAnsi="Calibri" w:hint="default"/>
      </w:rPr>
    </w:lvl>
    <w:lvl w:ilvl="1" w:tplc="A210B212">
      <w:start w:val="1"/>
      <w:numFmt w:val="bullet"/>
      <w:lvlText w:val="−"/>
      <w:lvlJc w:val="left"/>
      <w:pPr>
        <w:ind w:left="1800" w:hanging="360"/>
      </w:pPr>
      <w:rPr>
        <w:rFonts w:ascii="Calibri" w:hAnsi="Calibri"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04">
    <w:nsid w:val="57052953"/>
    <w:multiLevelType w:val="hybridMultilevel"/>
    <w:tmpl w:val="FE28F02C"/>
    <w:lvl w:ilvl="0" w:tplc="5D1A2DB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5">
    <w:nsid w:val="574D7A7E"/>
    <w:multiLevelType w:val="hybridMultilevel"/>
    <w:tmpl w:val="FE5A6B10"/>
    <w:lvl w:ilvl="0" w:tplc="5D1A2DB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6">
    <w:nsid w:val="57EF3EC7"/>
    <w:multiLevelType w:val="hybridMultilevel"/>
    <w:tmpl w:val="3646763E"/>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7">
    <w:nsid w:val="599F63AB"/>
    <w:multiLevelType w:val="hybridMultilevel"/>
    <w:tmpl w:val="A1E20340"/>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108">
    <w:nsid w:val="5A41415F"/>
    <w:multiLevelType w:val="hybridMultilevel"/>
    <w:tmpl w:val="35BCFF74"/>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9">
    <w:nsid w:val="5AA112C2"/>
    <w:multiLevelType w:val="hybridMultilevel"/>
    <w:tmpl w:val="8C5888B0"/>
    <w:lvl w:ilvl="0" w:tplc="53263EFE">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10">
    <w:nsid w:val="5B836A77"/>
    <w:multiLevelType w:val="hybridMultilevel"/>
    <w:tmpl w:val="5682435E"/>
    <w:lvl w:ilvl="0" w:tplc="04150011">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11">
    <w:nsid w:val="5CB72A2B"/>
    <w:multiLevelType w:val="hybridMultilevel"/>
    <w:tmpl w:val="D16CDDC4"/>
    <w:lvl w:ilvl="0" w:tplc="A210B212">
      <w:start w:val="1"/>
      <w:numFmt w:val="bullet"/>
      <w:lvlText w:val="−"/>
      <w:lvlJc w:val="left"/>
      <w:pPr>
        <w:ind w:left="1080" w:hanging="360"/>
      </w:pPr>
      <w:rPr>
        <w:rFonts w:ascii="Calibri" w:hAnsi="Calibri" w:hint="default"/>
      </w:rPr>
    </w:lvl>
    <w:lvl w:ilvl="1" w:tplc="A210B212">
      <w:start w:val="1"/>
      <w:numFmt w:val="bullet"/>
      <w:lvlText w:val="−"/>
      <w:lvlJc w:val="left"/>
      <w:pPr>
        <w:ind w:left="1800" w:hanging="360"/>
      </w:pPr>
      <w:rPr>
        <w:rFonts w:ascii="Calibri" w:hAnsi="Calibri"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12">
    <w:nsid w:val="5CF85AA8"/>
    <w:multiLevelType w:val="hybridMultilevel"/>
    <w:tmpl w:val="02281362"/>
    <w:lvl w:ilvl="0" w:tplc="04150001">
      <w:start w:val="1"/>
      <w:numFmt w:val="bullet"/>
      <w:lvlText w:val=""/>
      <w:lvlJc w:val="left"/>
      <w:pPr>
        <w:ind w:left="1008" w:hanging="360"/>
      </w:pPr>
      <w:rPr>
        <w:rFonts w:ascii="Symbol" w:hAnsi="Symbol" w:hint="default"/>
      </w:rPr>
    </w:lvl>
    <w:lvl w:ilvl="1" w:tplc="04150003" w:tentative="1">
      <w:start w:val="1"/>
      <w:numFmt w:val="bullet"/>
      <w:lvlText w:val="o"/>
      <w:lvlJc w:val="left"/>
      <w:pPr>
        <w:ind w:left="1728" w:hanging="360"/>
      </w:pPr>
      <w:rPr>
        <w:rFonts w:ascii="Courier New" w:hAnsi="Courier New" w:cs="Courier New" w:hint="default"/>
      </w:rPr>
    </w:lvl>
    <w:lvl w:ilvl="2" w:tplc="04150005" w:tentative="1">
      <w:start w:val="1"/>
      <w:numFmt w:val="bullet"/>
      <w:lvlText w:val=""/>
      <w:lvlJc w:val="left"/>
      <w:pPr>
        <w:ind w:left="2448" w:hanging="360"/>
      </w:pPr>
      <w:rPr>
        <w:rFonts w:ascii="Wingdings" w:hAnsi="Wingdings" w:hint="default"/>
      </w:rPr>
    </w:lvl>
    <w:lvl w:ilvl="3" w:tplc="04150001" w:tentative="1">
      <w:start w:val="1"/>
      <w:numFmt w:val="bullet"/>
      <w:lvlText w:val=""/>
      <w:lvlJc w:val="left"/>
      <w:pPr>
        <w:ind w:left="3168" w:hanging="360"/>
      </w:pPr>
      <w:rPr>
        <w:rFonts w:ascii="Symbol" w:hAnsi="Symbol" w:hint="default"/>
      </w:rPr>
    </w:lvl>
    <w:lvl w:ilvl="4" w:tplc="04150003" w:tentative="1">
      <w:start w:val="1"/>
      <w:numFmt w:val="bullet"/>
      <w:lvlText w:val="o"/>
      <w:lvlJc w:val="left"/>
      <w:pPr>
        <w:ind w:left="3888" w:hanging="360"/>
      </w:pPr>
      <w:rPr>
        <w:rFonts w:ascii="Courier New" w:hAnsi="Courier New" w:cs="Courier New" w:hint="default"/>
      </w:rPr>
    </w:lvl>
    <w:lvl w:ilvl="5" w:tplc="04150005" w:tentative="1">
      <w:start w:val="1"/>
      <w:numFmt w:val="bullet"/>
      <w:lvlText w:val=""/>
      <w:lvlJc w:val="left"/>
      <w:pPr>
        <w:ind w:left="4608" w:hanging="360"/>
      </w:pPr>
      <w:rPr>
        <w:rFonts w:ascii="Wingdings" w:hAnsi="Wingdings" w:hint="default"/>
      </w:rPr>
    </w:lvl>
    <w:lvl w:ilvl="6" w:tplc="04150001" w:tentative="1">
      <w:start w:val="1"/>
      <w:numFmt w:val="bullet"/>
      <w:lvlText w:val=""/>
      <w:lvlJc w:val="left"/>
      <w:pPr>
        <w:ind w:left="5328" w:hanging="360"/>
      </w:pPr>
      <w:rPr>
        <w:rFonts w:ascii="Symbol" w:hAnsi="Symbol" w:hint="default"/>
      </w:rPr>
    </w:lvl>
    <w:lvl w:ilvl="7" w:tplc="04150003" w:tentative="1">
      <w:start w:val="1"/>
      <w:numFmt w:val="bullet"/>
      <w:lvlText w:val="o"/>
      <w:lvlJc w:val="left"/>
      <w:pPr>
        <w:ind w:left="6048" w:hanging="360"/>
      </w:pPr>
      <w:rPr>
        <w:rFonts w:ascii="Courier New" w:hAnsi="Courier New" w:cs="Courier New" w:hint="default"/>
      </w:rPr>
    </w:lvl>
    <w:lvl w:ilvl="8" w:tplc="04150005" w:tentative="1">
      <w:start w:val="1"/>
      <w:numFmt w:val="bullet"/>
      <w:lvlText w:val=""/>
      <w:lvlJc w:val="left"/>
      <w:pPr>
        <w:ind w:left="6768" w:hanging="360"/>
      </w:pPr>
      <w:rPr>
        <w:rFonts w:ascii="Wingdings" w:hAnsi="Wingdings" w:hint="default"/>
      </w:rPr>
    </w:lvl>
  </w:abstractNum>
  <w:abstractNum w:abstractNumId="113">
    <w:nsid w:val="5D1713E4"/>
    <w:multiLevelType w:val="hybridMultilevel"/>
    <w:tmpl w:val="6D2824B8"/>
    <w:lvl w:ilvl="0" w:tplc="5D1A2DB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4">
    <w:nsid w:val="5D9F5408"/>
    <w:multiLevelType w:val="hybridMultilevel"/>
    <w:tmpl w:val="19A061F8"/>
    <w:lvl w:ilvl="0" w:tplc="3FDC2CF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5">
    <w:nsid w:val="5DD91775"/>
    <w:multiLevelType w:val="hybridMultilevel"/>
    <w:tmpl w:val="3EA000C8"/>
    <w:lvl w:ilvl="0" w:tplc="A210B212">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6">
    <w:nsid w:val="60196629"/>
    <w:multiLevelType w:val="hybridMultilevel"/>
    <w:tmpl w:val="EB84C6CA"/>
    <w:lvl w:ilvl="0" w:tplc="A210B212">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7">
    <w:nsid w:val="60BB2761"/>
    <w:multiLevelType w:val="hybridMultilevel"/>
    <w:tmpl w:val="D470736C"/>
    <w:lvl w:ilvl="0" w:tplc="870C6680">
      <w:start w:val="1"/>
      <w:numFmt w:val="bullet"/>
      <w:lvlText w:val=""/>
      <w:lvlJc w:val="left"/>
      <w:pPr>
        <w:ind w:left="433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8">
    <w:nsid w:val="61F66A4F"/>
    <w:multiLevelType w:val="hybridMultilevel"/>
    <w:tmpl w:val="6F8A636C"/>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19">
    <w:nsid w:val="63AE5C33"/>
    <w:multiLevelType w:val="hybridMultilevel"/>
    <w:tmpl w:val="BBA674F4"/>
    <w:lvl w:ilvl="0" w:tplc="A210B212">
      <w:start w:val="1"/>
      <w:numFmt w:val="bullet"/>
      <w:lvlText w:val="−"/>
      <w:lvlJc w:val="left"/>
      <w:pPr>
        <w:ind w:left="1146" w:hanging="360"/>
      </w:pPr>
      <w:rPr>
        <w:rFonts w:ascii="Calibri" w:hAnsi="Calibri" w:hint="default"/>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120">
    <w:nsid w:val="676D18DD"/>
    <w:multiLevelType w:val="multilevel"/>
    <w:tmpl w:val="072C99D6"/>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21">
    <w:nsid w:val="67AB4F70"/>
    <w:multiLevelType w:val="hybridMultilevel"/>
    <w:tmpl w:val="9E76AD4A"/>
    <w:lvl w:ilvl="0" w:tplc="04150001">
      <w:start w:val="1"/>
      <w:numFmt w:val="bullet"/>
      <w:lvlText w:val=""/>
      <w:lvlJc w:val="left"/>
      <w:pPr>
        <w:ind w:left="1004" w:hanging="360"/>
      </w:pPr>
      <w:rPr>
        <w:rFonts w:ascii="Symbol" w:hAnsi="Symbol" w:hint="default"/>
      </w:rPr>
    </w:lvl>
    <w:lvl w:ilvl="1" w:tplc="04150003">
      <w:start w:val="1"/>
      <w:numFmt w:val="bullet"/>
      <w:lvlText w:val="o"/>
      <w:lvlJc w:val="left"/>
      <w:pPr>
        <w:ind w:left="1724" w:hanging="360"/>
      </w:pPr>
      <w:rPr>
        <w:rFonts w:ascii="Courier New" w:hAnsi="Courier New" w:cs="Courier New" w:hint="default"/>
      </w:rPr>
    </w:lvl>
    <w:lvl w:ilvl="2" w:tplc="04150005">
      <w:start w:val="1"/>
      <w:numFmt w:val="bullet"/>
      <w:lvlText w:val=""/>
      <w:lvlJc w:val="left"/>
      <w:pPr>
        <w:ind w:left="2444" w:hanging="360"/>
      </w:pPr>
      <w:rPr>
        <w:rFonts w:ascii="Wingdings" w:hAnsi="Wingdings" w:hint="default"/>
      </w:rPr>
    </w:lvl>
    <w:lvl w:ilvl="3" w:tplc="04150001">
      <w:start w:val="1"/>
      <w:numFmt w:val="bullet"/>
      <w:lvlText w:val=""/>
      <w:lvlJc w:val="left"/>
      <w:pPr>
        <w:ind w:left="3164" w:hanging="360"/>
      </w:pPr>
      <w:rPr>
        <w:rFonts w:ascii="Symbol" w:hAnsi="Symbol" w:hint="default"/>
      </w:rPr>
    </w:lvl>
    <w:lvl w:ilvl="4" w:tplc="04150003">
      <w:start w:val="1"/>
      <w:numFmt w:val="bullet"/>
      <w:lvlText w:val="o"/>
      <w:lvlJc w:val="left"/>
      <w:pPr>
        <w:ind w:left="3884" w:hanging="360"/>
      </w:pPr>
      <w:rPr>
        <w:rFonts w:ascii="Courier New" w:hAnsi="Courier New" w:cs="Courier New" w:hint="default"/>
      </w:rPr>
    </w:lvl>
    <w:lvl w:ilvl="5" w:tplc="04150005">
      <w:start w:val="1"/>
      <w:numFmt w:val="bullet"/>
      <w:lvlText w:val=""/>
      <w:lvlJc w:val="left"/>
      <w:pPr>
        <w:ind w:left="4604" w:hanging="360"/>
      </w:pPr>
      <w:rPr>
        <w:rFonts w:ascii="Wingdings" w:hAnsi="Wingdings" w:hint="default"/>
      </w:rPr>
    </w:lvl>
    <w:lvl w:ilvl="6" w:tplc="04150001">
      <w:start w:val="1"/>
      <w:numFmt w:val="bullet"/>
      <w:lvlText w:val=""/>
      <w:lvlJc w:val="left"/>
      <w:pPr>
        <w:ind w:left="5324" w:hanging="360"/>
      </w:pPr>
      <w:rPr>
        <w:rFonts w:ascii="Symbol" w:hAnsi="Symbol" w:hint="default"/>
      </w:rPr>
    </w:lvl>
    <w:lvl w:ilvl="7" w:tplc="04150003">
      <w:start w:val="1"/>
      <w:numFmt w:val="bullet"/>
      <w:lvlText w:val="o"/>
      <w:lvlJc w:val="left"/>
      <w:pPr>
        <w:ind w:left="6044" w:hanging="360"/>
      </w:pPr>
      <w:rPr>
        <w:rFonts w:ascii="Courier New" w:hAnsi="Courier New" w:cs="Courier New" w:hint="default"/>
      </w:rPr>
    </w:lvl>
    <w:lvl w:ilvl="8" w:tplc="04150005">
      <w:start w:val="1"/>
      <w:numFmt w:val="bullet"/>
      <w:lvlText w:val=""/>
      <w:lvlJc w:val="left"/>
      <w:pPr>
        <w:ind w:left="6764" w:hanging="360"/>
      </w:pPr>
      <w:rPr>
        <w:rFonts w:ascii="Wingdings" w:hAnsi="Wingdings" w:hint="default"/>
      </w:rPr>
    </w:lvl>
  </w:abstractNum>
  <w:abstractNum w:abstractNumId="122">
    <w:nsid w:val="682A53E4"/>
    <w:multiLevelType w:val="hybridMultilevel"/>
    <w:tmpl w:val="48C63EEE"/>
    <w:lvl w:ilvl="0" w:tplc="04150005">
      <w:start w:val="1"/>
      <w:numFmt w:val="bullet"/>
      <w:lvlText w:val=""/>
      <w:lvlJc w:val="left"/>
      <w:pPr>
        <w:ind w:left="786" w:hanging="360"/>
      </w:pPr>
      <w:rPr>
        <w:rFonts w:ascii="Wingdings" w:hAnsi="Wingdings" w:hint="default"/>
      </w:rPr>
    </w:lvl>
    <w:lvl w:ilvl="1" w:tplc="A210B212">
      <w:start w:val="1"/>
      <w:numFmt w:val="bullet"/>
      <w:lvlText w:val="−"/>
      <w:lvlJc w:val="left"/>
      <w:pPr>
        <w:ind w:left="1506" w:hanging="360"/>
      </w:pPr>
      <w:rPr>
        <w:rFonts w:ascii="Calibri" w:hAnsi="Calibri" w:hint="default"/>
      </w:rPr>
    </w:lvl>
    <w:lvl w:ilvl="2" w:tplc="04150005" w:tentative="1">
      <w:start w:val="1"/>
      <w:numFmt w:val="bullet"/>
      <w:lvlText w:val=""/>
      <w:lvlJc w:val="left"/>
      <w:pPr>
        <w:ind w:left="2226" w:hanging="360"/>
      </w:pPr>
      <w:rPr>
        <w:rFonts w:ascii="Wingdings" w:hAnsi="Wingdings" w:hint="default"/>
      </w:rPr>
    </w:lvl>
    <w:lvl w:ilvl="3" w:tplc="04150001" w:tentative="1">
      <w:start w:val="1"/>
      <w:numFmt w:val="bullet"/>
      <w:lvlText w:val=""/>
      <w:lvlJc w:val="left"/>
      <w:pPr>
        <w:ind w:left="2946" w:hanging="360"/>
      </w:pPr>
      <w:rPr>
        <w:rFonts w:ascii="Symbol" w:hAnsi="Symbol" w:hint="default"/>
      </w:rPr>
    </w:lvl>
    <w:lvl w:ilvl="4" w:tplc="04150003" w:tentative="1">
      <w:start w:val="1"/>
      <w:numFmt w:val="bullet"/>
      <w:lvlText w:val="o"/>
      <w:lvlJc w:val="left"/>
      <w:pPr>
        <w:ind w:left="3666" w:hanging="360"/>
      </w:pPr>
      <w:rPr>
        <w:rFonts w:ascii="Courier New" w:hAnsi="Courier New" w:cs="Courier New" w:hint="default"/>
      </w:rPr>
    </w:lvl>
    <w:lvl w:ilvl="5" w:tplc="04150005" w:tentative="1">
      <w:start w:val="1"/>
      <w:numFmt w:val="bullet"/>
      <w:lvlText w:val=""/>
      <w:lvlJc w:val="left"/>
      <w:pPr>
        <w:ind w:left="4386" w:hanging="360"/>
      </w:pPr>
      <w:rPr>
        <w:rFonts w:ascii="Wingdings" w:hAnsi="Wingdings" w:hint="default"/>
      </w:rPr>
    </w:lvl>
    <w:lvl w:ilvl="6" w:tplc="04150001" w:tentative="1">
      <w:start w:val="1"/>
      <w:numFmt w:val="bullet"/>
      <w:lvlText w:val=""/>
      <w:lvlJc w:val="left"/>
      <w:pPr>
        <w:ind w:left="5106" w:hanging="360"/>
      </w:pPr>
      <w:rPr>
        <w:rFonts w:ascii="Symbol" w:hAnsi="Symbol" w:hint="default"/>
      </w:rPr>
    </w:lvl>
    <w:lvl w:ilvl="7" w:tplc="04150003" w:tentative="1">
      <w:start w:val="1"/>
      <w:numFmt w:val="bullet"/>
      <w:lvlText w:val="o"/>
      <w:lvlJc w:val="left"/>
      <w:pPr>
        <w:ind w:left="5826" w:hanging="360"/>
      </w:pPr>
      <w:rPr>
        <w:rFonts w:ascii="Courier New" w:hAnsi="Courier New" w:cs="Courier New" w:hint="default"/>
      </w:rPr>
    </w:lvl>
    <w:lvl w:ilvl="8" w:tplc="04150005" w:tentative="1">
      <w:start w:val="1"/>
      <w:numFmt w:val="bullet"/>
      <w:lvlText w:val=""/>
      <w:lvlJc w:val="left"/>
      <w:pPr>
        <w:ind w:left="6546" w:hanging="360"/>
      </w:pPr>
      <w:rPr>
        <w:rFonts w:ascii="Wingdings" w:hAnsi="Wingdings" w:hint="default"/>
      </w:rPr>
    </w:lvl>
  </w:abstractNum>
  <w:abstractNum w:abstractNumId="123">
    <w:nsid w:val="694D6E23"/>
    <w:multiLevelType w:val="hybridMultilevel"/>
    <w:tmpl w:val="F86AA67E"/>
    <w:lvl w:ilvl="0" w:tplc="5D1A2DB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4">
    <w:nsid w:val="69B81810"/>
    <w:multiLevelType w:val="hybridMultilevel"/>
    <w:tmpl w:val="9438B5BA"/>
    <w:lvl w:ilvl="0" w:tplc="0415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5">
    <w:nsid w:val="6AC25BE5"/>
    <w:multiLevelType w:val="hybridMultilevel"/>
    <w:tmpl w:val="4E2C56C0"/>
    <w:lvl w:ilvl="0" w:tplc="A210B212">
      <w:start w:val="1"/>
      <w:numFmt w:val="bullet"/>
      <w:lvlText w:val="−"/>
      <w:lvlJc w:val="left"/>
      <w:pPr>
        <w:ind w:left="360" w:hanging="360"/>
      </w:pPr>
      <w:rPr>
        <w:rFonts w:ascii="Calibri" w:hAnsi="Calibri"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26">
    <w:nsid w:val="6B17136A"/>
    <w:multiLevelType w:val="hybridMultilevel"/>
    <w:tmpl w:val="12EC3400"/>
    <w:lvl w:ilvl="0" w:tplc="5D1A2DB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7">
    <w:nsid w:val="6C165B79"/>
    <w:multiLevelType w:val="hybridMultilevel"/>
    <w:tmpl w:val="718EE0F8"/>
    <w:lvl w:ilvl="0" w:tplc="B30A150A">
      <w:start w:val="1"/>
      <w:numFmt w:val="bullet"/>
      <w:pStyle w:val="Listadwa"/>
      <w:lvlText w:val=""/>
      <w:lvlJc w:val="left"/>
      <w:pPr>
        <w:ind w:left="720" w:hanging="360"/>
      </w:pPr>
      <w:rPr>
        <w:rFonts w:ascii="Wingdings" w:hAnsi="Wingdings"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8">
    <w:nsid w:val="6DFC3585"/>
    <w:multiLevelType w:val="hybridMultilevel"/>
    <w:tmpl w:val="C794FCD6"/>
    <w:lvl w:ilvl="0" w:tplc="5D1A2DB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9">
    <w:nsid w:val="6E783DD4"/>
    <w:multiLevelType w:val="multilevel"/>
    <w:tmpl w:val="34BEE22C"/>
    <w:lvl w:ilvl="0">
      <w:start w:val="1"/>
      <w:numFmt w:val="bullet"/>
      <w:lvlText w:val=""/>
      <w:lvlJc w:val="left"/>
      <w:pPr>
        <w:ind w:left="360" w:hanging="360"/>
      </w:pPr>
      <w:rPr>
        <w:rFonts w:ascii="Symbol" w:hAnsi="Symbol"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30">
    <w:nsid w:val="6F3475F4"/>
    <w:multiLevelType w:val="hybridMultilevel"/>
    <w:tmpl w:val="AD26FA2A"/>
    <w:lvl w:ilvl="0" w:tplc="04150005">
      <w:start w:val="1"/>
      <w:numFmt w:val="bullet"/>
      <w:lvlText w:val=""/>
      <w:lvlJc w:val="left"/>
      <w:pPr>
        <w:ind w:left="1146" w:hanging="360"/>
      </w:pPr>
      <w:rPr>
        <w:rFonts w:ascii="Wingdings" w:hAnsi="Wingdings" w:hint="default"/>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131">
    <w:nsid w:val="71186689"/>
    <w:multiLevelType w:val="hybridMultilevel"/>
    <w:tmpl w:val="E4E61092"/>
    <w:lvl w:ilvl="0" w:tplc="5D1A2DB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2">
    <w:nsid w:val="716B76A2"/>
    <w:multiLevelType w:val="hybridMultilevel"/>
    <w:tmpl w:val="EBEC57FC"/>
    <w:lvl w:ilvl="0" w:tplc="5D1A2DB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3">
    <w:nsid w:val="722C4C42"/>
    <w:multiLevelType w:val="hybridMultilevel"/>
    <w:tmpl w:val="81CCE68E"/>
    <w:lvl w:ilvl="0" w:tplc="5D1A2DB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4">
    <w:nsid w:val="75F5125B"/>
    <w:multiLevelType w:val="hybridMultilevel"/>
    <w:tmpl w:val="D458CFD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5">
    <w:nsid w:val="76F31DC6"/>
    <w:multiLevelType w:val="hybridMultilevel"/>
    <w:tmpl w:val="B72EE270"/>
    <w:lvl w:ilvl="0" w:tplc="A210B212">
      <w:start w:val="1"/>
      <w:numFmt w:val="bullet"/>
      <w:lvlText w:val="−"/>
      <w:lvlJc w:val="left"/>
      <w:pPr>
        <w:ind w:left="1080" w:hanging="360"/>
      </w:pPr>
      <w:rPr>
        <w:rFonts w:ascii="Calibri" w:hAnsi="Calibri" w:hint="default"/>
      </w:rPr>
    </w:lvl>
    <w:lvl w:ilvl="1" w:tplc="A210B212">
      <w:start w:val="1"/>
      <w:numFmt w:val="bullet"/>
      <w:lvlText w:val="−"/>
      <w:lvlJc w:val="left"/>
      <w:pPr>
        <w:ind w:left="1800" w:hanging="360"/>
      </w:pPr>
      <w:rPr>
        <w:rFonts w:ascii="Calibri" w:hAnsi="Calibri" w:hint="default"/>
        <w:sz w:val="22"/>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36">
    <w:nsid w:val="77DF7CEF"/>
    <w:multiLevelType w:val="hybridMultilevel"/>
    <w:tmpl w:val="62FA68BC"/>
    <w:lvl w:ilvl="0" w:tplc="870C6680">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137">
    <w:nsid w:val="77E60103"/>
    <w:multiLevelType w:val="hybridMultilevel"/>
    <w:tmpl w:val="F2D0D1BA"/>
    <w:lvl w:ilvl="0" w:tplc="04150005">
      <w:start w:val="1"/>
      <w:numFmt w:val="bullet"/>
      <w:lvlText w:val=""/>
      <w:lvlJc w:val="left"/>
      <w:pPr>
        <w:ind w:left="786" w:hanging="360"/>
      </w:pPr>
      <w:rPr>
        <w:rFonts w:ascii="Wingdings" w:hAnsi="Wingdings" w:hint="default"/>
      </w:rPr>
    </w:lvl>
    <w:lvl w:ilvl="1" w:tplc="04150003" w:tentative="1">
      <w:start w:val="1"/>
      <w:numFmt w:val="bullet"/>
      <w:lvlText w:val="o"/>
      <w:lvlJc w:val="left"/>
      <w:pPr>
        <w:ind w:left="1506" w:hanging="360"/>
      </w:pPr>
      <w:rPr>
        <w:rFonts w:ascii="Courier New" w:hAnsi="Courier New" w:cs="Courier New" w:hint="default"/>
      </w:rPr>
    </w:lvl>
    <w:lvl w:ilvl="2" w:tplc="04150005" w:tentative="1">
      <w:start w:val="1"/>
      <w:numFmt w:val="bullet"/>
      <w:lvlText w:val=""/>
      <w:lvlJc w:val="left"/>
      <w:pPr>
        <w:ind w:left="2226" w:hanging="360"/>
      </w:pPr>
      <w:rPr>
        <w:rFonts w:ascii="Wingdings" w:hAnsi="Wingdings" w:hint="default"/>
      </w:rPr>
    </w:lvl>
    <w:lvl w:ilvl="3" w:tplc="04150001" w:tentative="1">
      <w:start w:val="1"/>
      <w:numFmt w:val="bullet"/>
      <w:lvlText w:val=""/>
      <w:lvlJc w:val="left"/>
      <w:pPr>
        <w:ind w:left="2946" w:hanging="360"/>
      </w:pPr>
      <w:rPr>
        <w:rFonts w:ascii="Symbol" w:hAnsi="Symbol" w:hint="default"/>
      </w:rPr>
    </w:lvl>
    <w:lvl w:ilvl="4" w:tplc="04150003" w:tentative="1">
      <w:start w:val="1"/>
      <w:numFmt w:val="bullet"/>
      <w:lvlText w:val="o"/>
      <w:lvlJc w:val="left"/>
      <w:pPr>
        <w:ind w:left="3666" w:hanging="360"/>
      </w:pPr>
      <w:rPr>
        <w:rFonts w:ascii="Courier New" w:hAnsi="Courier New" w:cs="Courier New" w:hint="default"/>
      </w:rPr>
    </w:lvl>
    <w:lvl w:ilvl="5" w:tplc="04150005" w:tentative="1">
      <w:start w:val="1"/>
      <w:numFmt w:val="bullet"/>
      <w:lvlText w:val=""/>
      <w:lvlJc w:val="left"/>
      <w:pPr>
        <w:ind w:left="4386" w:hanging="360"/>
      </w:pPr>
      <w:rPr>
        <w:rFonts w:ascii="Wingdings" w:hAnsi="Wingdings" w:hint="default"/>
      </w:rPr>
    </w:lvl>
    <w:lvl w:ilvl="6" w:tplc="04150001" w:tentative="1">
      <w:start w:val="1"/>
      <w:numFmt w:val="bullet"/>
      <w:lvlText w:val=""/>
      <w:lvlJc w:val="left"/>
      <w:pPr>
        <w:ind w:left="5106" w:hanging="360"/>
      </w:pPr>
      <w:rPr>
        <w:rFonts w:ascii="Symbol" w:hAnsi="Symbol" w:hint="default"/>
      </w:rPr>
    </w:lvl>
    <w:lvl w:ilvl="7" w:tplc="04150003" w:tentative="1">
      <w:start w:val="1"/>
      <w:numFmt w:val="bullet"/>
      <w:lvlText w:val="o"/>
      <w:lvlJc w:val="left"/>
      <w:pPr>
        <w:ind w:left="5826" w:hanging="360"/>
      </w:pPr>
      <w:rPr>
        <w:rFonts w:ascii="Courier New" w:hAnsi="Courier New" w:cs="Courier New" w:hint="default"/>
      </w:rPr>
    </w:lvl>
    <w:lvl w:ilvl="8" w:tplc="04150005" w:tentative="1">
      <w:start w:val="1"/>
      <w:numFmt w:val="bullet"/>
      <w:lvlText w:val=""/>
      <w:lvlJc w:val="left"/>
      <w:pPr>
        <w:ind w:left="6546" w:hanging="360"/>
      </w:pPr>
      <w:rPr>
        <w:rFonts w:ascii="Wingdings" w:hAnsi="Wingdings" w:hint="default"/>
      </w:rPr>
    </w:lvl>
  </w:abstractNum>
  <w:abstractNum w:abstractNumId="138">
    <w:nsid w:val="786C0854"/>
    <w:multiLevelType w:val="hybridMultilevel"/>
    <w:tmpl w:val="5EB018DE"/>
    <w:lvl w:ilvl="0" w:tplc="04150005">
      <w:start w:val="1"/>
      <w:numFmt w:val="bullet"/>
      <w:lvlText w:val=""/>
      <w:lvlJc w:val="left"/>
      <w:pPr>
        <w:ind w:left="360" w:hanging="360"/>
      </w:pPr>
      <w:rPr>
        <w:rFonts w:ascii="Wingdings" w:hAnsi="Wingdings"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39">
    <w:nsid w:val="78871F51"/>
    <w:multiLevelType w:val="hybridMultilevel"/>
    <w:tmpl w:val="37785614"/>
    <w:lvl w:ilvl="0" w:tplc="04150005">
      <w:start w:val="1"/>
      <w:numFmt w:val="bullet"/>
      <w:lvlText w:val=""/>
      <w:lvlJc w:val="left"/>
      <w:pPr>
        <w:ind w:left="786" w:hanging="360"/>
      </w:pPr>
      <w:rPr>
        <w:rFonts w:ascii="Wingdings" w:hAnsi="Wingdings" w:hint="default"/>
      </w:rPr>
    </w:lvl>
    <w:lvl w:ilvl="1" w:tplc="04150003" w:tentative="1">
      <w:start w:val="1"/>
      <w:numFmt w:val="bullet"/>
      <w:lvlText w:val="o"/>
      <w:lvlJc w:val="left"/>
      <w:pPr>
        <w:ind w:left="1506" w:hanging="360"/>
      </w:pPr>
      <w:rPr>
        <w:rFonts w:ascii="Courier New" w:hAnsi="Courier New" w:cs="Courier New" w:hint="default"/>
      </w:rPr>
    </w:lvl>
    <w:lvl w:ilvl="2" w:tplc="04150005" w:tentative="1">
      <w:start w:val="1"/>
      <w:numFmt w:val="bullet"/>
      <w:lvlText w:val=""/>
      <w:lvlJc w:val="left"/>
      <w:pPr>
        <w:ind w:left="2226" w:hanging="360"/>
      </w:pPr>
      <w:rPr>
        <w:rFonts w:ascii="Wingdings" w:hAnsi="Wingdings" w:hint="default"/>
      </w:rPr>
    </w:lvl>
    <w:lvl w:ilvl="3" w:tplc="04150001" w:tentative="1">
      <w:start w:val="1"/>
      <w:numFmt w:val="bullet"/>
      <w:lvlText w:val=""/>
      <w:lvlJc w:val="left"/>
      <w:pPr>
        <w:ind w:left="2946" w:hanging="360"/>
      </w:pPr>
      <w:rPr>
        <w:rFonts w:ascii="Symbol" w:hAnsi="Symbol" w:hint="default"/>
      </w:rPr>
    </w:lvl>
    <w:lvl w:ilvl="4" w:tplc="04150003" w:tentative="1">
      <w:start w:val="1"/>
      <w:numFmt w:val="bullet"/>
      <w:lvlText w:val="o"/>
      <w:lvlJc w:val="left"/>
      <w:pPr>
        <w:ind w:left="3666" w:hanging="360"/>
      </w:pPr>
      <w:rPr>
        <w:rFonts w:ascii="Courier New" w:hAnsi="Courier New" w:cs="Courier New" w:hint="default"/>
      </w:rPr>
    </w:lvl>
    <w:lvl w:ilvl="5" w:tplc="04150005" w:tentative="1">
      <w:start w:val="1"/>
      <w:numFmt w:val="bullet"/>
      <w:lvlText w:val=""/>
      <w:lvlJc w:val="left"/>
      <w:pPr>
        <w:ind w:left="4386" w:hanging="360"/>
      </w:pPr>
      <w:rPr>
        <w:rFonts w:ascii="Wingdings" w:hAnsi="Wingdings" w:hint="default"/>
      </w:rPr>
    </w:lvl>
    <w:lvl w:ilvl="6" w:tplc="04150001" w:tentative="1">
      <w:start w:val="1"/>
      <w:numFmt w:val="bullet"/>
      <w:lvlText w:val=""/>
      <w:lvlJc w:val="left"/>
      <w:pPr>
        <w:ind w:left="5106" w:hanging="360"/>
      </w:pPr>
      <w:rPr>
        <w:rFonts w:ascii="Symbol" w:hAnsi="Symbol" w:hint="default"/>
      </w:rPr>
    </w:lvl>
    <w:lvl w:ilvl="7" w:tplc="04150003" w:tentative="1">
      <w:start w:val="1"/>
      <w:numFmt w:val="bullet"/>
      <w:lvlText w:val="o"/>
      <w:lvlJc w:val="left"/>
      <w:pPr>
        <w:ind w:left="5826" w:hanging="360"/>
      </w:pPr>
      <w:rPr>
        <w:rFonts w:ascii="Courier New" w:hAnsi="Courier New" w:cs="Courier New" w:hint="default"/>
      </w:rPr>
    </w:lvl>
    <w:lvl w:ilvl="8" w:tplc="04150005" w:tentative="1">
      <w:start w:val="1"/>
      <w:numFmt w:val="bullet"/>
      <w:lvlText w:val=""/>
      <w:lvlJc w:val="left"/>
      <w:pPr>
        <w:ind w:left="6546" w:hanging="360"/>
      </w:pPr>
      <w:rPr>
        <w:rFonts w:ascii="Wingdings" w:hAnsi="Wingdings" w:hint="default"/>
      </w:rPr>
    </w:lvl>
  </w:abstractNum>
  <w:abstractNum w:abstractNumId="140">
    <w:nsid w:val="78D253B6"/>
    <w:multiLevelType w:val="hybridMultilevel"/>
    <w:tmpl w:val="4C5CD342"/>
    <w:lvl w:ilvl="0" w:tplc="04150005">
      <w:start w:val="1"/>
      <w:numFmt w:val="bullet"/>
      <w:lvlText w:val=""/>
      <w:lvlJc w:val="left"/>
      <w:pPr>
        <w:ind w:left="720" w:hanging="360"/>
      </w:pPr>
      <w:rPr>
        <w:rFonts w:ascii="Wingdings" w:hAnsi="Wingdings"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1">
    <w:nsid w:val="7984034C"/>
    <w:multiLevelType w:val="hybridMultilevel"/>
    <w:tmpl w:val="4F7E0B92"/>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42">
    <w:nsid w:val="7A1E2275"/>
    <w:multiLevelType w:val="hybridMultilevel"/>
    <w:tmpl w:val="29668D0E"/>
    <w:lvl w:ilvl="0" w:tplc="3FDC2CFA">
      <w:start w:val="1"/>
      <w:numFmt w:val="bullet"/>
      <w:lvlText w:val=""/>
      <w:lvlJc w:val="left"/>
      <w:pPr>
        <w:ind w:left="1146" w:hanging="360"/>
      </w:pPr>
      <w:rPr>
        <w:rFonts w:ascii="Symbol" w:hAnsi="Symbol" w:hint="default"/>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143">
    <w:nsid w:val="7A9614A7"/>
    <w:multiLevelType w:val="hybridMultilevel"/>
    <w:tmpl w:val="1C044B2E"/>
    <w:lvl w:ilvl="0" w:tplc="5D1A2DB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4">
    <w:nsid w:val="7BEE3DEB"/>
    <w:multiLevelType w:val="hybridMultilevel"/>
    <w:tmpl w:val="6838BB54"/>
    <w:lvl w:ilvl="0" w:tplc="A210B212">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5">
    <w:nsid w:val="7C1B6DF9"/>
    <w:multiLevelType w:val="hybridMultilevel"/>
    <w:tmpl w:val="82B25756"/>
    <w:lvl w:ilvl="0" w:tplc="04150005">
      <w:start w:val="1"/>
      <w:numFmt w:val="bullet"/>
      <w:lvlText w:val=""/>
      <w:lvlJc w:val="left"/>
      <w:pPr>
        <w:ind w:left="360" w:hanging="360"/>
      </w:pPr>
      <w:rPr>
        <w:rFonts w:ascii="Wingdings" w:hAnsi="Wingdings"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46">
    <w:nsid w:val="7D957F58"/>
    <w:multiLevelType w:val="hybridMultilevel"/>
    <w:tmpl w:val="5EFEACAC"/>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7">
    <w:nsid w:val="7EED1162"/>
    <w:multiLevelType w:val="hybridMultilevel"/>
    <w:tmpl w:val="ABA801E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8">
    <w:nsid w:val="7F4F5E99"/>
    <w:multiLevelType w:val="hybridMultilevel"/>
    <w:tmpl w:val="BA4C91A6"/>
    <w:lvl w:ilvl="0" w:tplc="5D1A2DB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127"/>
  </w:num>
  <w:num w:numId="2">
    <w:abstractNumId w:val="87"/>
  </w:num>
  <w:num w:numId="3">
    <w:abstractNumId w:val="71"/>
  </w:num>
  <w:num w:numId="4">
    <w:abstractNumId w:val="30"/>
  </w:num>
  <w:num w:numId="5">
    <w:abstractNumId w:val="7"/>
  </w:num>
  <w:num w:numId="6">
    <w:abstractNumId w:val="56"/>
  </w:num>
  <w:num w:numId="7">
    <w:abstractNumId w:val="41"/>
  </w:num>
  <w:num w:numId="8">
    <w:abstractNumId w:val="81"/>
  </w:num>
  <w:num w:numId="9">
    <w:abstractNumId w:val="125"/>
  </w:num>
  <w:num w:numId="10">
    <w:abstractNumId w:val="29"/>
  </w:num>
  <w:num w:numId="11">
    <w:abstractNumId w:val="25"/>
  </w:num>
  <w:num w:numId="12">
    <w:abstractNumId w:val="58"/>
  </w:num>
  <w:num w:numId="13">
    <w:abstractNumId w:val="55"/>
  </w:num>
  <w:num w:numId="14">
    <w:abstractNumId w:val="130"/>
  </w:num>
  <w:num w:numId="15">
    <w:abstractNumId w:val="16"/>
  </w:num>
  <w:num w:numId="16">
    <w:abstractNumId w:val="140"/>
  </w:num>
  <w:num w:numId="17">
    <w:abstractNumId w:val="88"/>
  </w:num>
  <w:num w:numId="18">
    <w:abstractNumId w:val="83"/>
  </w:num>
  <w:num w:numId="19">
    <w:abstractNumId w:val="76"/>
  </w:num>
  <w:num w:numId="20">
    <w:abstractNumId w:val="18"/>
  </w:num>
  <w:num w:numId="21">
    <w:abstractNumId w:val="5"/>
  </w:num>
  <w:num w:numId="22">
    <w:abstractNumId w:val="28"/>
  </w:num>
  <w:num w:numId="23">
    <w:abstractNumId w:val="134"/>
  </w:num>
  <w:num w:numId="24">
    <w:abstractNumId w:val="69"/>
  </w:num>
  <w:num w:numId="25">
    <w:abstractNumId w:val="139"/>
  </w:num>
  <w:num w:numId="26">
    <w:abstractNumId w:val="147"/>
  </w:num>
  <w:num w:numId="27">
    <w:abstractNumId w:val="37"/>
  </w:num>
  <w:num w:numId="28">
    <w:abstractNumId w:val="21"/>
  </w:num>
  <w:num w:numId="29">
    <w:abstractNumId w:val="116"/>
  </w:num>
  <w:num w:numId="30">
    <w:abstractNumId w:val="17"/>
  </w:num>
  <w:num w:numId="31">
    <w:abstractNumId w:val="124"/>
  </w:num>
  <w:num w:numId="32">
    <w:abstractNumId w:val="64"/>
  </w:num>
  <w:num w:numId="33">
    <w:abstractNumId w:val="24"/>
  </w:num>
  <w:num w:numId="34">
    <w:abstractNumId w:val="137"/>
  </w:num>
  <w:num w:numId="35">
    <w:abstractNumId w:val="141"/>
  </w:num>
  <w:num w:numId="36">
    <w:abstractNumId w:val="93"/>
  </w:num>
  <w:num w:numId="37">
    <w:abstractNumId w:val="111"/>
  </w:num>
  <w:num w:numId="38">
    <w:abstractNumId w:val="103"/>
  </w:num>
  <w:num w:numId="39">
    <w:abstractNumId w:val="135"/>
  </w:num>
  <w:num w:numId="40">
    <w:abstractNumId w:val="63"/>
  </w:num>
  <w:num w:numId="41">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47"/>
  </w:num>
  <w:num w:numId="74">
    <w:abstractNumId w:val="13"/>
  </w:num>
  <w:num w:numId="75">
    <w:abstractNumId w:val="78"/>
  </w:num>
  <w:num w:numId="76">
    <w:abstractNumId w:val="119"/>
  </w:num>
  <w:num w:numId="77">
    <w:abstractNumId w:val="144"/>
  </w:num>
  <w:num w:numId="78">
    <w:abstractNumId w:val="115"/>
  </w:num>
  <w:num w:numId="79">
    <w:abstractNumId w:val="85"/>
  </w:num>
  <w:num w:numId="80">
    <w:abstractNumId w:val="146"/>
  </w:num>
  <w:num w:numId="81">
    <w:abstractNumId w:val="106"/>
  </w:num>
  <w:num w:numId="82">
    <w:abstractNumId w:val="27"/>
  </w:num>
  <w:num w:numId="83">
    <w:abstractNumId w:val="46"/>
  </w:num>
  <w:num w:numId="84">
    <w:abstractNumId w:val="107"/>
  </w:num>
  <w:num w:numId="85">
    <w:abstractNumId w:val="48"/>
  </w:num>
  <w:num w:numId="86">
    <w:abstractNumId w:val="66"/>
  </w:num>
  <w:num w:numId="87">
    <w:abstractNumId w:val="126"/>
  </w:num>
  <w:num w:numId="88">
    <w:abstractNumId w:val="14"/>
  </w:num>
  <w:num w:numId="89">
    <w:abstractNumId w:val="108"/>
  </w:num>
  <w:num w:numId="90">
    <w:abstractNumId w:val="12"/>
  </w:num>
  <w:num w:numId="91">
    <w:abstractNumId w:val="36"/>
  </w:num>
  <w:num w:numId="92">
    <w:abstractNumId w:val="86"/>
  </w:num>
  <w:num w:numId="93">
    <w:abstractNumId w:val="105"/>
  </w:num>
  <w:num w:numId="94">
    <w:abstractNumId w:val="90"/>
  </w:num>
  <w:num w:numId="95">
    <w:abstractNumId w:val="32"/>
  </w:num>
  <w:num w:numId="96">
    <w:abstractNumId w:val="39"/>
  </w:num>
  <w:num w:numId="97">
    <w:abstractNumId w:val="79"/>
  </w:num>
  <w:num w:numId="98">
    <w:abstractNumId w:val="2"/>
  </w:num>
  <w:num w:numId="99">
    <w:abstractNumId w:val="8"/>
  </w:num>
  <w:num w:numId="100">
    <w:abstractNumId w:val="60"/>
  </w:num>
  <w:num w:numId="101">
    <w:abstractNumId w:val="15"/>
  </w:num>
  <w:num w:numId="102">
    <w:abstractNumId w:val="42"/>
  </w:num>
  <w:num w:numId="103">
    <w:abstractNumId w:val="67"/>
  </w:num>
  <w:num w:numId="104">
    <w:abstractNumId w:val="65"/>
  </w:num>
  <w:num w:numId="105">
    <w:abstractNumId w:val="131"/>
  </w:num>
  <w:num w:numId="106">
    <w:abstractNumId w:val="128"/>
  </w:num>
  <w:num w:numId="107">
    <w:abstractNumId w:val="102"/>
  </w:num>
  <w:num w:numId="108">
    <w:abstractNumId w:val="132"/>
  </w:num>
  <w:num w:numId="109">
    <w:abstractNumId w:val="22"/>
  </w:num>
  <w:num w:numId="110">
    <w:abstractNumId w:val="123"/>
  </w:num>
  <w:num w:numId="111">
    <w:abstractNumId w:val="4"/>
  </w:num>
  <w:num w:numId="112">
    <w:abstractNumId w:val="84"/>
  </w:num>
  <w:num w:numId="113">
    <w:abstractNumId w:val="133"/>
  </w:num>
  <w:num w:numId="114">
    <w:abstractNumId w:val="53"/>
  </w:num>
  <w:num w:numId="115">
    <w:abstractNumId w:val="100"/>
  </w:num>
  <w:num w:numId="116">
    <w:abstractNumId w:val="6"/>
  </w:num>
  <w:num w:numId="117">
    <w:abstractNumId w:val="101"/>
  </w:num>
  <w:num w:numId="118">
    <w:abstractNumId w:val="97"/>
  </w:num>
  <w:num w:numId="119">
    <w:abstractNumId w:val="10"/>
  </w:num>
  <w:num w:numId="120">
    <w:abstractNumId w:val="70"/>
  </w:num>
  <w:num w:numId="121">
    <w:abstractNumId w:val="148"/>
  </w:num>
  <w:num w:numId="122">
    <w:abstractNumId w:val="50"/>
  </w:num>
  <w:num w:numId="123">
    <w:abstractNumId w:val="72"/>
  </w:num>
  <w:num w:numId="124">
    <w:abstractNumId w:val="113"/>
  </w:num>
  <w:num w:numId="125">
    <w:abstractNumId w:val="33"/>
  </w:num>
  <w:num w:numId="126">
    <w:abstractNumId w:val="104"/>
  </w:num>
  <w:num w:numId="127">
    <w:abstractNumId w:val="80"/>
  </w:num>
  <w:num w:numId="128">
    <w:abstractNumId w:val="45"/>
  </w:num>
  <w:num w:numId="129">
    <w:abstractNumId w:val="143"/>
  </w:num>
  <w:num w:numId="130">
    <w:abstractNumId w:val="112"/>
  </w:num>
  <w:num w:numId="131">
    <w:abstractNumId w:val="9"/>
  </w:num>
  <w:num w:numId="132">
    <w:abstractNumId w:val="118"/>
  </w:num>
  <w:num w:numId="133">
    <w:abstractNumId w:val="31"/>
  </w:num>
  <w:num w:numId="134">
    <w:abstractNumId w:val="35"/>
  </w:num>
  <w:num w:numId="135">
    <w:abstractNumId w:val="61"/>
  </w:num>
  <w:num w:numId="136">
    <w:abstractNumId w:val="117"/>
  </w:num>
  <w:num w:numId="137">
    <w:abstractNumId w:val="94"/>
  </w:num>
  <w:num w:numId="138">
    <w:abstractNumId w:val="117"/>
  </w:num>
  <w:num w:numId="139">
    <w:abstractNumId w:val="89"/>
  </w:num>
  <w:num w:numId="140">
    <w:abstractNumId w:val="121"/>
  </w:num>
  <w:num w:numId="141">
    <w:abstractNumId w:val="61"/>
  </w:num>
  <w:num w:numId="142">
    <w:abstractNumId w:val="9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3">
    <w:abstractNumId w:val="9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4">
    <w:abstractNumId w:val="136"/>
  </w:num>
  <w:num w:numId="145">
    <w:abstractNumId w:val="0"/>
    <w:lvlOverride w:ilvl="0">
      <w:lvl w:ilvl="0">
        <w:numFmt w:val="bullet"/>
        <w:lvlText w:val="-"/>
        <w:legacy w:legacy="1" w:legacySpace="0" w:legacyIndent="139"/>
        <w:lvlJc w:val="left"/>
        <w:rPr>
          <w:rFonts w:ascii="Arial" w:hAnsi="Arial" w:hint="default"/>
        </w:rPr>
      </w:lvl>
    </w:lvlOverride>
  </w:num>
  <w:num w:numId="146">
    <w:abstractNumId w:val="122"/>
  </w:num>
  <w:num w:numId="147">
    <w:abstractNumId w:val="82"/>
  </w:num>
  <w:num w:numId="148">
    <w:abstractNumId w:val="20"/>
  </w:num>
  <w:num w:numId="149">
    <w:abstractNumId w:val="38"/>
  </w:num>
  <w:num w:numId="150">
    <w:abstractNumId w:val="40"/>
  </w:num>
  <w:num w:numId="151">
    <w:abstractNumId w:val="19"/>
  </w:num>
  <w:num w:numId="152">
    <w:abstractNumId w:val="26"/>
  </w:num>
  <w:num w:numId="153">
    <w:abstractNumId w:val="34"/>
  </w:num>
  <w:num w:numId="154">
    <w:abstractNumId w:val="75"/>
  </w:num>
  <w:num w:numId="155">
    <w:abstractNumId w:val="62"/>
  </w:num>
  <w:num w:numId="156">
    <w:abstractNumId w:val="43"/>
  </w:num>
  <w:num w:numId="157">
    <w:abstractNumId w:val="109"/>
  </w:num>
  <w:num w:numId="158">
    <w:abstractNumId w:val="51"/>
  </w:num>
  <w:num w:numId="159">
    <w:abstractNumId w:val="11"/>
  </w:num>
  <w:num w:numId="160">
    <w:abstractNumId w:val="68"/>
  </w:num>
  <w:num w:numId="161">
    <w:abstractNumId w:val="1"/>
  </w:num>
  <w:num w:numId="162">
    <w:abstractNumId w:val="23"/>
  </w:num>
  <w:num w:numId="163">
    <w:abstractNumId w:val="0"/>
    <w:lvlOverride w:ilvl="0">
      <w:lvl w:ilvl="0">
        <w:start w:val="65535"/>
        <w:numFmt w:val="bullet"/>
        <w:lvlText w:val="—"/>
        <w:legacy w:legacy="1" w:legacySpace="0" w:legacyIndent="346"/>
        <w:lvlJc w:val="left"/>
        <w:rPr>
          <w:rFonts w:ascii="Arial" w:hAnsi="Arial" w:cs="Arial" w:hint="default"/>
        </w:rPr>
      </w:lvl>
    </w:lvlOverride>
  </w:num>
  <w:num w:numId="164">
    <w:abstractNumId w:val="49"/>
  </w:num>
  <w:num w:numId="165">
    <w:abstractNumId w:val="57"/>
  </w:num>
  <w:num w:numId="166">
    <w:abstractNumId w:val="142"/>
  </w:num>
  <w:num w:numId="167">
    <w:abstractNumId w:val="92"/>
  </w:num>
  <w:num w:numId="168">
    <w:abstractNumId w:val="95"/>
  </w:num>
  <w:num w:numId="169">
    <w:abstractNumId w:val="91"/>
  </w:num>
  <w:num w:numId="170">
    <w:abstractNumId w:val="73"/>
  </w:num>
  <w:num w:numId="171">
    <w:abstractNumId w:val="99"/>
  </w:num>
  <w:num w:numId="172">
    <w:abstractNumId w:val="3"/>
  </w:num>
  <w:num w:numId="173">
    <w:abstractNumId w:val="120"/>
  </w:num>
  <w:num w:numId="174">
    <w:abstractNumId w:val="59"/>
  </w:num>
  <w:num w:numId="175">
    <w:abstractNumId w:val="129"/>
  </w:num>
  <w:num w:numId="176">
    <w:abstractNumId w:val="77"/>
  </w:num>
  <w:num w:numId="177">
    <w:abstractNumId w:val="114"/>
  </w:num>
  <w:num w:numId="178">
    <w:abstractNumId w:val="110"/>
  </w:num>
  <w:num w:numId="179">
    <w:abstractNumId w:val="54"/>
  </w:num>
  <w:num w:numId="180">
    <w:abstractNumId w:val="74"/>
  </w:num>
  <w:num w:numId="181">
    <w:abstractNumId w:val="44"/>
  </w:num>
  <w:num w:numId="182">
    <w:abstractNumId w:val="145"/>
  </w:num>
  <w:num w:numId="183">
    <w:abstractNumId w:val="138"/>
  </w:num>
  <w:num w:numId="184">
    <w:abstractNumId w:val="52"/>
  </w:num>
  <w:numIdMacAtCleanup w:val="17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30"/>
  <w:defaultTabStop w:val="708"/>
  <w:hyphenationZone w:val="425"/>
  <w:characterSpacingControl w:val="doNotCompress"/>
  <w:footnotePr>
    <w:footnote w:id="0"/>
    <w:footnote w:id="1"/>
  </w:footnotePr>
  <w:endnotePr>
    <w:endnote w:id="0"/>
    <w:endnote w:id="1"/>
  </w:endnotePr>
  <w:compat/>
  <w:rsids>
    <w:rsidRoot w:val="005B54BB"/>
    <w:rsid w:val="000005A4"/>
    <w:rsid w:val="00000BB2"/>
    <w:rsid w:val="000016D9"/>
    <w:rsid w:val="00001A91"/>
    <w:rsid w:val="00001B38"/>
    <w:rsid w:val="00002889"/>
    <w:rsid w:val="0000336E"/>
    <w:rsid w:val="000036F1"/>
    <w:rsid w:val="000046DE"/>
    <w:rsid w:val="00004F58"/>
    <w:rsid w:val="0000500A"/>
    <w:rsid w:val="00005213"/>
    <w:rsid w:val="00005A4D"/>
    <w:rsid w:val="00005C69"/>
    <w:rsid w:val="00005D80"/>
    <w:rsid w:val="0000612D"/>
    <w:rsid w:val="0000668D"/>
    <w:rsid w:val="0000673E"/>
    <w:rsid w:val="00006C88"/>
    <w:rsid w:val="00007658"/>
    <w:rsid w:val="00011BDE"/>
    <w:rsid w:val="000125B9"/>
    <w:rsid w:val="000126BA"/>
    <w:rsid w:val="00012CBE"/>
    <w:rsid w:val="00014AFE"/>
    <w:rsid w:val="00014CD4"/>
    <w:rsid w:val="0001546D"/>
    <w:rsid w:val="0001682C"/>
    <w:rsid w:val="0001684F"/>
    <w:rsid w:val="00016872"/>
    <w:rsid w:val="00016D26"/>
    <w:rsid w:val="0001783D"/>
    <w:rsid w:val="00017847"/>
    <w:rsid w:val="000207D8"/>
    <w:rsid w:val="0002082B"/>
    <w:rsid w:val="00021A05"/>
    <w:rsid w:val="0002210A"/>
    <w:rsid w:val="00022BEC"/>
    <w:rsid w:val="00022DFA"/>
    <w:rsid w:val="00023633"/>
    <w:rsid w:val="00023681"/>
    <w:rsid w:val="00023AA2"/>
    <w:rsid w:val="0002493C"/>
    <w:rsid w:val="0002627F"/>
    <w:rsid w:val="0002633A"/>
    <w:rsid w:val="000265CB"/>
    <w:rsid w:val="00026868"/>
    <w:rsid w:val="00027BC0"/>
    <w:rsid w:val="00030076"/>
    <w:rsid w:val="0003069E"/>
    <w:rsid w:val="00031204"/>
    <w:rsid w:val="00031E73"/>
    <w:rsid w:val="000324B6"/>
    <w:rsid w:val="000347B5"/>
    <w:rsid w:val="00036216"/>
    <w:rsid w:val="00040F51"/>
    <w:rsid w:val="00041150"/>
    <w:rsid w:val="00041971"/>
    <w:rsid w:val="00041A90"/>
    <w:rsid w:val="00041E69"/>
    <w:rsid w:val="00042398"/>
    <w:rsid w:val="0004243D"/>
    <w:rsid w:val="0004254A"/>
    <w:rsid w:val="00042F94"/>
    <w:rsid w:val="00043339"/>
    <w:rsid w:val="000437C2"/>
    <w:rsid w:val="00044823"/>
    <w:rsid w:val="00047907"/>
    <w:rsid w:val="00050CF8"/>
    <w:rsid w:val="00050E7D"/>
    <w:rsid w:val="000519DC"/>
    <w:rsid w:val="00051E0E"/>
    <w:rsid w:val="00052163"/>
    <w:rsid w:val="00052184"/>
    <w:rsid w:val="00052397"/>
    <w:rsid w:val="000533A0"/>
    <w:rsid w:val="00053A07"/>
    <w:rsid w:val="000541FB"/>
    <w:rsid w:val="00054601"/>
    <w:rsid w:val="00055A38"/>
    <w:rsid w:val="00056611"/>
    <w:rsid w:val="00057D21"/>
    <w:rsid w:val="0006097D"/>
    <w:rsid w:val="000614F4"/>
    <w:rsid w:val="0006164D"/>
    <w:rsid w:val="00061D86"/>
    <w:rsid w:val="00062628"/>
    <w:rsid w:val="0006344B"/>
    <w:rsid w:val="00063904"/>
    <w:rsid w:val="00064620"/>
    <w:rsid w:val="000649DB"/>
    <w:rsid w:val="00064FCA"/>
    <w:rsid w:val="000655DB"/>
    <w:rsid w:val="00065868"/>
    <w:rsid w:val="0006635D"/>
    <w:rsid w:val="0006683E"/>
    <w:rsid w:val="00066CE2"/>
    <w:rsid w:val="00070356"/>
    <w:rsid w:val="00070BFB"/>
    <w:rsid w:val="000713DE"/>
    <w:rsid w:val="00072ED5"/>
    <w:rsid w:val="00073344"/>
    <w:rsid w:val="00073447"/>
    <w:rsid w:val="00073968"/>
    <w:rsid w:val="00073A5B"/>
    <w:rsid w:val="00073F8F"/>
    <w:rsid w:val="0007410D"/>
    <w:rsid w:val="00074B6F"/>
    <w:rsid w:val="00075137"/>
    <w:rsid w:val="000759DC"/>
    <w:rsid w:val="00075DE6"/>
    <w:rsid w:val="00076CA5"/>
    <w:rsid w:val="000770B3"/>
    <w:rsid w:val="00077794"/>
    <w:rsid w:val="00080A56"/>
    <w:rsid w:val="00082870"/>
    <w:rsid w:val="00082B2E"/>
    <w:rsid w:val="00082E7E"/>
    <w:rsid w:val="00084732"/>
    <w:rsid w:val="00085CE5"/>
    <w:rsid w:val="00085E89"/>
    <w:rsid w:val="00085EC3"/>
    <w:rsid w:val="0008645E"/>
    <w:rsid w:val="00086594"/>
    <w:rsid w:val="000865B3"/>
    <w:rsid w:val="00086A0A"/>
    <w:rsid w:val="00086AFF"/>
    <w:rsid w:val="000875DD"/>
    <w:rsid w:val="00087D07"/>
    <w:rsid w:val="000905EF"/>
    <w:rsid w:val="0009115A"/>
    <w:rsid w:val="00093643"/>
    <w:rsid w:val="00093BB7"/>
    <w:rsid w:val="00093F0D"/>
    <w:rsid w:val="00094B23"/>
    <w:rsid w:val="00094D35"/>
    <w:rsid w:val="000954AB"/>
    <w:rsid w:val="0009557D"/>
    <w:rsid w:val="000967B5"/>
    <w:rsid w:val="000969D0"/>
    <w:rsid w:val="000A05AF"/>
    <w:rsid w:val="000A08C0"/>
    <w:rsid w:val="000A0A4C"/>
    <w:rsid w:val="000A11D8"/>
    <w:rsid w:val="000A1467"/>
    <w:rsid w:val="000A1BEE"/>
    <w:rsid w:val="000A1F0E"/>
    <w:rsid w:val="000A20F1"/>
    <w:rsid w:val="000A31BF"/>
    <w:rsid w:val="000A352D"/>
    <w:rsid w:val="000A399C"/>
    <w:rsid w:val="000A3AE4"/>
    <w:rsid w:val="000A47DB"/>
    <w:rsid w:val="000A675F"/>
    <w:rsid w:val="000A6CA4"/>
    <w:rsid w:val="000A6F61"/>
    <w:rsid w:val="000A74FB"/>
    <w:rsid w:val="000A7517"/>
    <w:rsid w:val="000A79A1"/>
    <w:rsid w:val="000B1215"/>
    <w:rsid w:val="000B2B4E"/>
    <w:rsid w:val="000B2E5D"/>
    <w:rsid w:val="000B4554"/>
    <w:rsid w:val="000B4946"/>
    <w:rsid w:val="000B49D1"/>
    <w:rsid w:val="000B4E85"/>
    <w:rsid w:val="000B50C1"/>
    <w:rsid w:val="000B5603"/>
    <w:rsid w:val="000B60DD"/>
    <w:rsid w:val="000B64EA"/>
    <w:rsid w:val="000B6763"/>
    <w:rsid w:val="000B67F0"/>
    <w:rsid w:val="000B762B"/>
    <w:rsid w:val="000B777F"/>
    <w:rsid w:val="000C138F"/>
    <w:rsid w:val="000C1A54"/>
    <w:rsid w:val="000C1C04"/>
    <w:rsid w:val="000C2D76"/>
    <w:rsid w:val="000C3006"/>
    <w:rsid w:val="000C3115"/>
    <w:rsid w:val="000C3717"/>
    <w:rsid w:val="000C3752"/>
    <w:rsid w:val="000C3D38"/>
    <w:rsid w:val="000C4347"/>
    <w:rsid w:val="000C4CE5"/>
    <w:rsid w:val="000C513C"/>
    <w:rsid w:val="000C5162"/>
    <w:rsid w:val="000C6084"/>
    <w:rsid w:val="000C7235"/>
    <w:rsid w:val="000C7FE8"/>
    <w:rsid w:val="000D09F8"/>
    <w:rsid w:val="000D154D"/>
    <w:rsid w:val="000D1567"/>
    <w:rsid w:val="000D163C"/>
    <w:rsid w:val="000D190A"/>
    <w:rsid w:val="000D2835"/>
    <w:rsid w:val="000D3677"/>
    <w:rsid w:val="000D3B56"/>
    <w:rsid w:val="000D52BA"/>
    <w:rsid w:val="000D7057"/>
    <w:rsid w:val="000D7C88"/>
    <w:rsid w:val="000E02D1"/>
    <w:rsid w:val="000E05CF"/>
    <w:rsid w:val="000E0A25"/>
    <w:rsid w:val="000E1524"/>
    <w:rsid w:val="000E1956"/>
    <w:rsid w:val="000E208B"/>
    <w:rsid w:val="000E2C6F"/>
    <w:rsid w:val="000E51B1"/>
    <w:rsid w:val="000E5807"/>
    <w:rsid w:val="000E5916"/>
    <w:rsid w:val="000E61CC"/>
    <w:rsid w:val="000E679A"/>
    <w:rsid w:val="000E7513"/>
    <w:rsid w:val="000E79A8"/>
    <w:rsid w:val="000F0187"/>
    <w:rsid w:val="000F07DD"/>
    <w:rsid w:val="000F0FF5"/>
    <w:rsid w:val="000F2C75"/>
    <w:rsid w:val="000F325A"/>
    <w:rsid w:val="000F3BD6"/>
    <w:rsid w:val="000F42F0"/>
    <w:rsid w:val="000F47DB"/>
    <w:rsid w:val="000F61EC"/>
    <w:rsid w:val="000F6617"/>
    <w:rsid w:val="000F78F1"/>
    <w:rsid w:val="00100D67"/>
    <w:rsid w:val="00100E1D"/>
    <w:rsid w:val="00101A2F"/>
    <w:rsid w:val="0010212F"/>
    <w:rsid w:val="0010214A"/>
    <w:rsid w:val="00102827"/>
    <w:rsid w:val="00102BD6"/>
    <w:rsid w:val="00102D41"/>
    <w:rsid w:val="00103026"/>
    <w:rsid w:val="001039F7"/>
    <w:rsid w:val="00104F6B"/>
    <w:rsid w:val="001050F2"/>
    <w:rsid w:val="00105271"/>
    <w:rsid w:val="001057DB"/>
    <w:rsid w:val="00105DF0"/>
    <w:rsid w:val="00105FAD"/>
    <w:rsid w:val="001060D2"/>
    <w:rsid w:val="001061AA"/>
    <w:rsid w:val="00110451"/>
    <w:rsid w:val="001104CC"/>
    <w:rsid w:val="0011063C"/>
    <w:rsid w:val="00110709"/>
    <w:rsid w:val="0011101E"/>
    <w:rsid w:val="00111E02"/>
    <w:rsid w:val="00111FA6"/>
    <w:rsid w:val="001147A6"/>
    <w:rsid w:val="00115FF0"/>
    <w:rsid w:val="00117C80"/>
    <w:rsid w:val="00120143"/>
    <w:rsid w:val="001204F0"/>
    <w:rsid w:val="001205F2"/>
    <w:rsid w:val="00120C27"/>
    <w:rsid w:val="001211B5"/>
    <w:rsid w:val="001217B5"/>
    <w:rsid w:val="00121C77"/>
    <w:rsid w:val="001228AE"/>
    <w:rsid w:val="00122C7A"/>
    <w:rsid w:val="001234FD"/>
    <w:rsid w:val="001235E2"/>
    <w:rsid w:val="00123B7C"/>
    <w:rsid w:val="001242AC"/>
    <w:rsid w:val="001243B5"/>
    <w:rsid w:val="00125337"/>
    <w:rsid w:val="001264E5"/>
    <w:rsid w:val="00126831"/>
    <w:rsid w:val="00126896"/>
    <w:rsid w:val="001274C0"/>
    <w:rsid w:val="001274F2"/>
    <w:rsid w:val="00130B33"/>
    <w:rsid w:val="00130C1C"/>
    <w:rsid w:val="00131367"/>
    <w:rsid w:val="001313D4"/>
    <w:rsid w:val="00131FFE"/>
    <w:rsid w:val="00132414"/>
    <w:rsid w:val="00133D50"/>
    <w:rsid w:val="00134283"/>
    <w:rsid w:val="001344F4"/>
    <w:rsid w:val="00134C69"/>
    <w:rsid w:val="00136870"/>
    <w:rsid w:val="00136B4C"/>
    <w:rsid w:val="00137B36"/>
    <w:rsid w:val="00137EEB"/>
    <w:rsid w:val="00140035"/>
    <w:rsid w:val="0014028C"/>
    <w:rsid w:val="00140546"/>
    <w:rsid w:val="00140604"/>
    <w:rsid w:val="001408F4"/>
    <w:rsid w:val="0014090A"/>
    <w:rsid w:val="0014152B"/>
    <w:rsid w:val="00141D1A"/>
    <w:rsid w:val="00142050"/>
    <w:rsid w:val="00142385"/>
    <w:rsid w:val="0014261A"/>
    <w:rsid w:val="0014282C"/>
    <w:rsid w:val="001435C6"/>
    <w:rsid w:val="00143820"/>
    <w:rsid w:val="001443A5"/>
    <w:rsid w:val="00144E0B"/>
    <w:rsid w:val="00146BAF"/>
    <w:rsid w:val="001478F9"/>
    <w:rsid w:val="001500D2"/>
    <w:rsid w:val="00150345"/>
    <w:rsid w:val="001503A7"/>
    <w:rsid w:val="00150ADD"/>
    <w:rsid w:val="00150BBC"/>
    <w:rsid w:val="00152757"/>
    <w:rsid w:val="00152A2C"/>
    <w:rsid w:val="00153302"/>
    <w:rsid w:val="0015394C"/>
    <w:rsid w:val="00153FAE"/>
    <w:rsid w:val="00154789"/>
    <w:rsid w:val="00154882"/>
    <w:rsid w:val="001553F7"/>
    <w:rsid w:val="0015608F"/>
    <w:rsid w:val="001561C1"/>
    <w:rsid w:val="00156456"/>
    <w:rsid w:val="00156A7F"/>
    <w:rsid w:val="00157DB8"/>
    <w:rsid w:val="00157EBA"/>
    <w:rsid w:val="00160817"/>
    <w:rsid w:val="00161073"/>
    <w:rsid w:val="00161871"/>
    <w:rsid w:val="00161C58"/>
    <w:rsid w:val="001621D5"/>
    <w:rsid w:val="00162B43"/>
    <w:rsid w:val="00162C73"/>
    <w:rsid w:val="00163078"/>
    <w:rsid w:val="00163858"/>
    <w:rsid w:val="001643C3"/>
    <w:rsid w:val="001646B0"/>
    <w:rsid w:val="001647DA"/>
    <w:rsid w:val="00164AAF"/>
    <w:rsid w:val="001650CE"/>
    <w:rsid w:val="00165233"/>
    <w:rsid w:val="001656BC"/>
    <w:rsid w:val="00165D41"/>
    <w:rsid w:val="00165E0A"/>
    <w:rsid w:val="00166CDD"/>
    <w:rsid w:val="00167BB9"/>
    <w:rsid w:val="00167BFF"/>
    <w:rsid w:val="0017065B"/>
    <w:rsid w:val="00170E60"/>
    <w:rsid w:val="00172D4A"/>
    <w:rsid w:val="0017425C"/>
    <w:rsid w:val="00174497"/>
    <w:rsid w:val="001746C3"/>
    <w:rsid w:val="00175B1A"/>
    <w:rsid w:val="00176FEE"/>
    <w:rsid w:val="001772FE"/>
    <w:rsid w:val="00177363"/>
    <w:rsid w:val="00181557"/>
    <w:rsid w:val="00181844"/>
    <w:rsid w:val="001819E9"/>
    <w:rsid w:val="00181F31"/>
    <w:rsid w:val="00182342"/>
    <w:rsid w:val="001825C9"/>
    <w:rsid w:val="001826BB"/>
    <w:rsid w:val="00182A69"/>
    <w:rsid w:val="00182E83"/>
    <w:rsid w:val="001832CC"/>
    <w:rsid w:val="00184DB5"/>
    <w:rsid w:val="001858D2"/>
    <w:rsid w:val="00185AB5"/>
    <w:rsid w:val="00185D1E"/>
    <w:rsid w:val="00185DB1"/>
    <w:rsid w:val="00187990"/>
    <w:rsid w:val="001879E4"/>
    <w:rsid w:val="00187DCA"/>
    <w:rsid w:val="00190328"/>
    <w:rsid w:val="001905C6"/>
    <w:rsid w:val="00191861"/>
    <w:rsid w:val="00192437"/>
    <w:rsid w:val="001924A3"/>
    <w:rsid w:val="00194105"/>
    <w:rsid w:val="001944CB"/>
    <w:rsid w:val="00194634"/>
    <w:rsid w:val="00194956"/>
    <w:rsid w:val="00194A08"/>
    <w:rsid w:val="001951EB"/>
    <w:rsid w:val="00195AC3"/>
    <w:rsid w:val="00195AF7"/>
    <w:rsid w:val="00196964"/>
    <w:rsid w:val="001A0113"/>
    <w:rsid w:val="001A0724"/>
    <w:rsid w:val="001A2DA0"/>
    <w:rsid w:val="001A3E65"/>
    <w:rsid w:val="001A4909"/>
    <w:rsid w:val="001A49FC"/>
    <w:rsid w:val="001A4A4F"/>
    <w:rsid w:val="001A4BF2"/>
    <w:rsid w:val="001A5442"/>
    <w:rsid w:val="001A5F7B"/>
    <w:rsid w:val="001A6C50"/>
    <w:rsid w:val="001A7026"/>
    <w:rsid w:val="001B04D1"/>
    <w:rsid w:val="001B081A"/>
    <w:rsid w:val="001B125B"/>
    <w:rsid w:val="001B222A"/>
    <w:rsid w:val="001B24F8"/>
    <w:rsid w:val="001B3071"/>
    <w:rsid w:val="001B39CF"/>
    <w:rsid w:val="001B3C4F"/>
    <w:rsid w:val="001B52E8"/>
    <w:rsid w:val="001B570D"/>
    <w:rsid w:val="001B5734"/>
    <w:rsid w:val="001B5E23"/>
    <w:rsid w:val="001B5E70"/>
    <w:rsid w:val="001B5F9C"/>
    <w:rsid w:val="001B67C0"/>
    <w:rsid w:val="001B6803"/>
    <w:rsid w:val="001B6B0F"/>
    <w:rsid w:val="001B6CAA"/>
    <w:rsid w:val="001B715C"/>
    <w:rsid w:val="001B749F"/>
    <w:rsid w:val="001B7615"/>
    <w:rsid w:val="001B7993"/>
    <w:rsid w:val="001C0056"/>
    <w:rsid w:val="001C0368"/>
    <w:rsid w:val="001C1750"/>
    <w:rsid w:val="001C204A"/>
    <w:rsid w:val="001C2418"/>
    <w:rsid w:val="001C24C5"/>
    <w:rsid w:val="001C3396"/>
    <w:rsid w:val="001C3556"/>
    <w:rsid w:val="001C387D"/>
    <w:rsid w:val="001C4E67"/>
    <w:rsid w:val="001C5D76"/>
    <w:rsid w:val="001C5E76"/>
    <w:rsid w:val="001C648A"/>
    <w:rsid w:val="001C648B"/>
    <w:rsid w:val="001C75D8"/>
    <w:rsid w:val="001C7CBE"/>
    <w:rsid w:val="001C7E70"/>
    <w:rsid w:val="001D0483"/>
    <w:rsid w:val="001D0CDA"/>
    <w:rsid w:val="001D20C9"/>
    <w:rsid w:val="001D2450"/>
    <w:rsid w:val="001D2933"/>
    <w:rsid w:val="001D2B88"/>
    <w:rsid w:val="001D2EFA"/>
    <w:rsid w:val="001D3030"/>
    <w:rsid w:val="001D306F"/>
    <w:rsid w:val="001D4229"/>
    <w:rsid w:val="001D44CE"/>
    <w:rsid w:val="001D5FDA"/>
    <w:rsid w:val="001D73CE"/>
    <w:rsid w:val="001D7B35"/>
    <w:rsid w:val="001E0E50"/>
    <w:rsid w:val="001E3B29"/>
    <w:rsid w:val="001E4A1B"/>
    <w:rsid w:val="001E4D4D"/>
    <w:rsid w:val="001E4E81"/>
    <w:rsid w:val="001E56E9"/>
    <w:rsid w:val="001E5BE4"/>
    <w:rsid w:val="001E63B6"/>
    <w:rsid w:val="001E6F1F"/>
    <w:rsid w:val="001F078D"/>
    <w:rsid w:val="001F11E9"/>
    <w:rsid w:val="001F203E"/>
    <w:rsid w:val="001F3832"/>
    <w:rsid w:val="001F4D02"/>
    <w:rsid w:val="001F517F"/>
    <w:rsid w:val="001F531F"/>
    <w:rsid w:val="001F5DAA"/>
    <w:rsid w:val="001F65FA"/>
    <w:rsid w:val="001F65FC"/>
    <w:rsid w:val="001F6627"/>
    <w:rsid w:val="002001E6"/>
    <w:rsid w:val="00200731"/>
    <w:rsid w:val="00201AD7"/>
    <w:rsid w:val="00201C9D"/>
    <w:rsid w:val="00202450"/>
    <w:rsid w:val="00203079"/>
    <w:rsid w:val="002037E9"/>
    <w:rsid w:val="00203B0D"/>
    <w:rsid w:val="00203C6B"/>
    <w:rsid w:val="00203D28"/>
    <w:rsid w:val="00204118"/>
    <w:rsid w:val="00205FB4"/>
    <w:rsid w:val="00206335"/>
    <w:rsid w:val="00206EEE"/>
    <w:rsid w:val="0020714F"/>
    <w:rsid w:val="002077B8"/>
    <w:rsid w:val="002077C8"/>
    <w:rsid w:val="002078E5"/>
    <w:rsid w:val="00207B60"/>
    <w:rsid w:val="0021011C"/>
    <w:rsid w:val="0021126B"/>
    <w:rsid w:val="00211B63"/>
    <w:rsid w:val="00212540"/>
    <w:rsid w:val="00212972"/>
    <w:rsid w:val="0021302A"/>
    <w:rsid w:val="002134BE"/>
    <w:rsid w:val="00213898"/>
    <w:rsid w:val="00213CBF"/>
    <w:rsid w:val="0021414A"/>
    <w:rsid w:val="002148B2"/>
    <w:rsid w:val="00215A1A"/>
    <w:rsid w:val="00216225"/>
    <w:rsid w:val="0021627C"/>
    <w:rsid w:val="00217806"/>
    <w:rsid w:val="00217C31"/>
    <w:rsid w:val="00220480"/>
    <w:rsid w:val="00221A96"/>
    <w:rsid w:val="00223499"/>
    <w:rsid w:val="00223839"/>
    <w:rsid w:val="002238D1"/>
    <w:rsid w:val="0022399C"/>
    <w:rsid w:val="00224186"/>
    <w:rsid w:val="00224285"/>
    <w:rsid w:val="00225928"/>
    <w:rsid w:val="00225D65"/>
    <w:rsid w:val="0022659E"/>
    <w:rsid w:val="00226A85"/>
    <w:rsid w:val="0023001E"/>
    <w:rsid w:val="002302E8"/>
    <w:rsid w:val="0023170D"/>
    <w:rsid w:val="00231B70"/>
    <w:rsid w:val="00231B9B"/>
    <w:rsid w:val="00231BB7"/>
    <w:rsid w:val="00231C41"/>
    <w:rsid w:val="00232050"/>
    <w:rsid w:val="0023296A"/>
    <w:rsid w:val="0023462C"/>
    <w:rsid w:val="00234F2A"/>
    <w:rsid w:val="00235281"/>
    <w:rsid w:val="002353CF"/>
    <w:rsid w:val="0023567F"/>
    <w:rsid w:val="00235771"/>
    <w:rsid w:val="0023599B"/>
    <w:rsid w:val="00235A6F"/>
    <w:rsid w:val="0023642D"/>
    <w:rsid w:val="0023651A"/>
    <w:rsid w:val="00236B79"/>
    <w:rsid w:val="00236D8B"/>
    <w:rsid w:val="00236E89"/>
    <w:rsid w:val="002373BC"/>
    <w:rsid w:val="002405A0"/>
    <w:rsid w:val="00241042"/>
    <w:rsid w:val="00242AB9"/>
    <w:rsid w:val="00243868"/>
    <w:rsid w:val="00243DF6"/>
    <w:rsid w:val="00244126"/>
    <w:rsid w:val="002458C8"/>
    <w:rsid w:val="00245D2F"/>
    <w:rsid w:val="00246FB5"/>
    <w:rsid w:val="002470AC"/>
    <w:rsid w:val="00247CDB"/>
    <w:rsid w:val="00247D21"/>
    <w:rsid w:val="00247F7A"/>
    <w:rsid w:val="002505FB"/>
    <w:rsid w:val="00250F98"/>
    <w:rsid w:val="0025424B"/>
    <w:rsid w:val="00255219"/>
    <w:rsid w:val="0025546E"/>
    <w:rsid w:val="00255695"/>
    <w:rsid w:val="002557F5"/>
    <w:rsid w:val="002568CB"/>
    <w:rsid w:val="00256F1F"/>
    <w:rsid w:val="00257762"/>
    <w:rsid w:val="00257ECD"/>
    <w:rsid w:val="00260508"/>
    <w:rsid w:val="00261B9C"/>
    <w:rsid w:val="002638EF"/>
    <w:rsid w:val="00263A71"/>
    <w:rsid w:val="00263D2B"/>
    <w:rsid w:val="0026510D"/>
    <w:rsid w:val="00265609"/>
    <w:rsid w:val="002656A6"/>
    <w:rsid w:val="00265A16"/>
    <w:rsid w:val="002660C3"/>
    <w:rsid w:val="00266133"/>
    <w:rsid w:val="0026617D"/>
    <w:rsid w:val="0026734D"/>
    <w:rsid w:val="002675F9"/>
    <w:rsid w:val="00267CDB"/>
    <w:rsid w:val="00267F9E"/>
    <w:rsid w:val="00270E87"/>
    <w:rsid w:val="00271818"/>
    <w:rsid w:val="00272F15"/>
    <w:rsid w:val="002735D6"/>
    <w:rsid w:val="0027371D"/>
    <w:rsid w:val="002745D0"/>
    <w:rsid w:val="00274A0F"/>
    <w:rsid w:val="00275DAE"/>
    <w:rsid w:val="00276F30"/>
    <w:rsid w:val="0027729B"/>
    <w:rsid w:val="00277810"/>
    <w:rsid w:val="00277A59"/>
    <w:rsid w:val="002805FC"/>
    <w:rsid w:val="00280DAF"/>
    <w:rsid w:val="002834BC"/>
    <w:rsid w:val="002837FB"/>
    <w:rsid w:val="00283968"/>
    <w:rsid w:val="00283CCE"/>
    <w:rsid w:val="0028432D"/>
    <w:rsid w:val="0028491A"/>
    <w:rsid w:val="00284DF0"/>
    <w:rsid w:val="0028787A"/>
    <w:rsid w:val="00291FCD"/>
    <w:rsid w:val="00292359"/>
    <w:rsid w:val="00292D90"/>
    <w:rsid w:val="0029364F"/>
    <w:rsid w:val="0029380C"/>
    <w:rsid w:val="002938B4"/>
    <w:rsid w:val="00295A80"/>
    <w:rsid w:val="00295B0B"/>
    <w:rsid w:val="00295BD1"/>
    <w:rsid w:val="0029621A"/>
    <w:rsid w:val="002965D7"/>
    <w:rsid w:val="00296B81"/>
    <w:rsid w:val="00297AA1"/>
    <w:rsid w:val="002A0EA9"/>
    <w:rsid w:val="002A1620"/>
    <w:rsid w:val="002A224E"/>
    <w:rsid w:val="002A2948"/>
    <w:rsid w:val="002A2E99"/>
    <w:rsid w:val="002A341E"/>
    <w:rsid w:val="002A3744"/>
    <w:rsid w:val="002A39BA"/>
    <w:rsid w:val="002A3E7F"/>
    <w:rsid w:val="002A44ED"/>
    <w:rsid w:val="002A555C"/>
    <w:rsid w:val="002A5D99"/>
    <w:rsid w:val="002A6CE0"/>
    <w:rsid w:val="002A6EFE"/>
    <w:rsid w:val="002A7270"/>
    <w:rsid w:val="002A74BC"/>
    <w:rsid w:val="002B0351"/>
    <w:rsid w:val="002B07FA"/>
    <w:rsid w:val="002B08F6"/>
    <w:rsid w:val="002B0C84"/>
    <w:rsid w:val="002B2B26"/>
    <w:rsid w:val="002B2EE2"/>
    <w:rsid w:val="002B392D"/>
    <w:rsid w:val="002B3E22"/>
    <w:rsid w:val="002B401A"/>
    <w:rsid w:val="002B47E3"/>
    <w:rsid w:val="002B4901"/>
    <w:rsid w:val="002B5564"/>
    <w:rsid w:val="002B55CE"/>
    <w:rsid w:val="002B5D04"/>
    <w:rsid w:val="002B5FF4"/>
    <w:rsid w:val="002B7537"/>
    <w:rsid w:val="002B7B65"/>
    <w:rsid w:val="002C0053"/>
    <w:rsid w:val="002C2A7D"/>
    <w:rsid w:val="002C2BB2"/>
    <w:rsid w:val="002C3458"/>
    <w:rsid w:val="002C3B96"/>
    <w:rsid w:val="002C3E1B"/>
    <w:rsid w:val="002C467E"/>
    <w:rsid w:val="002C4956"/>
    <w:rsid w:val="002C4F42"/>
    <w:rsid w:val="002C5109"/>
    <w:rsid w:val="002C78AA"/>
    <w:rsid w:val="002D0882"/>
    <w:rsid w:val="002D0DE7"/>
    <w:rsid w:val="002D36F6"/>
    <w:rsid w:val="002D3895"/>
    <w:rsid w:val="002D3EB6"/>
    <w:rsid w:val="002D4199"/>
    <w:rsid w:val="002D464E"/>
    <w:rsid w:val="002D4CEF"/>
    <w:rsid w:val="002D56E7"/>
    <w:rsid w:val="002D5BBD"/>
    <w:rsid w:val="002D5F76"/>
    <w:rsid w:val="002D6431"/>
    <w:rsid w:val="002D653C"/>
    <w:rsid w:val="002D6542"/>
    <w:rsid w:val="002D698B"/>
    <w:rsid w:val="002D6CD5"/>
    <w:rsid w:val="002D77C6"/>
    <w:rsid w:val="002D7CF3"/>
    <w:rsid w:val="002E168C"/>
    <w:rsid w:val="002E19A6"/>
    <w:rsid w:val="002E2BA8"/>
    <w:rsid w:val="002E3619"/>
    <w:rsid w:val="002E3CAB"/>
    <w:rsid w:val="002E3FBC"/>
    <w:rsid w:val="002E47F6"/>
    <w:rsid w:val="002E4A87"/>
    <w:rsid w:val="002E4F2A"/>
    <w:rsid w:val="002E557B"/>
    <w:rsid w:val="002E55FD"/>
    <w:rsid w:val="002E5D85"/>
    <w:rsid w:val="002E638D"/>
    <w:rsid w:val="002E7435"/>
    <w:rsid w:val="002E7CCC"/>
    <w:rsid w:val="002F0785"/>
    <w:rsid w:val="002F0A1E"/>
    <w:rsid w:val="002F0F4C"/>
    <w:rsid w:val="002F22C0"/>
    <w:rsid w:val="002F2F90"/>
    <w:rsid w:val="002F31B7"/>
    <w:rsid w:val="002F3892"/>
    <w:rsid w:val="002F3E37"/>
    <w:rsid w:val="002F415A"/>
    <w:rsid w:val="002F431A"/>
    <w:rsid w:val="002F47A3"/>
    <w:rsid w:val="002F514F"/>
    <w:rsid w:val="002F63E5"/>
    <w:rsid w:val="002F6A72"/>
    <w:rsid w:val="002F6DB8"/>
    <w:rsid w:val="002F7351"/>
    <w:rsid w:val="002F74A9"/>
    <w:rsid w:val="003001DE"/>
    <w:rsid w:val="003005B0"/>
    <w:rsid w:val="00300C0C"/>
    <w:rsid w:val="00300D42"/>
    <w:rsid w:val="0030117B"/>
    <w:rsid w:val="0030183A"/>
    <w:rsid w:val="00301BF1"/>
    <w:rsid w:val="00301C8E"/>
    <w:rsid w:val="00301DB8"/>
    <w:rsid w:val="00301DD3"/>
    <w:rsid w:val="003021AC"/>
    <w:rsid w:val="00304711"/>
    <w:rsid w:val="00304A83"/>
    <w:rsid w:val="0030538A"/>
    <w:rsid w:val="003059F9"/>
    <w:rsid w:val="00306A18"/>
    <w:rsid w:val="00306A49"/>
    <w:rsid w:val="00307119"/>
    <w:rsid w:val="003079BD"/>
    <w:rsid w:val="00307C02"/>
    <w:rsid w:val="00310B26"/>
    <w:rsid w:val="00311291"/>
    <w:rsid w:val="00311A3E"/>
    <w:rsid w:val="00312F6B"/>
    <w:rsid w:val="00313325"/>
    <w:rsid w:val="00314868"/>
    <w:rsid w:val="00317D51"/>
    <w:rsid w:val="00317E1D"/>
    <w:rsid w:val="00317EA1"/>
    <w:rsid w:val="00317EE6"/>
    <w:rsid w:val="0032033E"/>
    <w:rsid w:val="00320E27"/>
    <w:rsid w:val="00320FEE"/>
    <w:rsid w:val="003214C3"/>
    <w:rsid w:val="0032231C"/>
    <w:rsid w:val="00322534"/>
    <w:rsid w:val="00322AB3"/>
    <w:rsid w:val="00323159"/>
    <w:rsid w:val="003231FB"/>
    <w:rsid w:val="00323392"/>
    <w:rsid w:val="00324EA5"/>
    <w:rsid w:val="0032530B"/>
    <w:rsid w:val="00325375"/>
    <w:rsid w:val="003259C6"/>
    <w:rsid w:val="003268C1"/>
    <w:rsid w:val="00326B18"/>
    <w:rsid w:val="0032773D"/>
    <w:rsid w:val="00331608"/>
    <w:rsid w:val="00333535"/>
    <w:rsid w:val="00333D5C"/>
    <w:rsid w:val="0033446D"/>
    <w:rsid w:val="00334AB3"/>
    <w:rsid w:val="00335679"/>
    <w:rsid w:val="00337442"/>
    <w:rsid w:val="00337782"/>
    <w:rsid w:val="003379CB"/>
    <w:rsid w:val="00337F80"/>
    <w:rsid w:val="003401FD"/>
    <w:rsid w:val="00340513"/>
    <w:rsid w:val="00340ED6"/>
    <w:rsid w:val="00341455"/>
    <w:rsid w:val="00342B5B"/>
    <w:rsid w:val="00343003"/>
    <w:rsid w:val="00343161"/>
    <w:rsid w:val="003440D9"/>
    <w:rsid w:val="0034415F"/>
    <w:rsid w:val="003444B3"/>
    <w:rsid w:val="00345F80"/>
    <w:rsid w:val="003469E3"/>
    <w:rsid w:val="0034719F"/>
    <w:rsid w:val="00347B34"/>
    <w:rsid w:val="003507AC"/>
    <w:rsid w:val="003521ED"/>
    <w:rsid w:val="003526DC"/>
    <w:rsid w:val="003530E2"/>
    <w:rsid w:val="00353997"/>
    <w:rsid w:val="00353A49"/>
    <w:rsid w:val="0035423F"/>
    <w:rsid w:val="003559CB"/>
    <w:rsid w:val="00355BF6"/>
    <w:rsid w:val="0035643E"/>
    <w:rsid w:val="003573EC"/>
    <w:rsid w:val="00357D1D"/>
    <w:rsid w:val="00360D26"/>
    <w:rsid w:val="00360FE6"/>
    <w:rsid w:val="00361F9B"/>
    <w:rsid w:val="00362CF6"/>
    <w:rsid w:val="00362D8E"/>
    <w:rsid w:val="00363A3B"/>
    <w:rsid w:val="00363B67"/>
    <w:rsid w:val="0036467F"/>
    <w:rsid w:val="003650DF"/>
    <w:rsid w:val="0036570B"/>
    <w:rsid w:val="0036572F"/>
    <w:rsid w:val="0036619F"/>
    <w:rsid w:val="003703AE"/>
    <w:rsid w:val="003709DB"/>
    <w:rsid w:val="003710A8"/>
    <w:rsid w:val="00371983"/>
    <w:rsid w:val="00373207"/>
    <w:rsid w:val="00373352"/>
    <w:rsid w:val="003738F3"/>
    <w:rsid w:val="003745D2"/>
    <w:rsid w:val="0037493F"/>
    <w:rsid w:val="003758A7"/>
    <w:rsid w:val="00375D17"/>
    <w:rsid w:val="00375FA8"/>
    <w:rsid w:val="003766CF"/>
    <w:rsid w:val="003770ED"/>
    <w:rsid w:val="00380C05"/>
    <w:rsid w:val="00382C52"/>
    <w:rsid w:val="003846F0"/>
    <w:rsid w:val="00386F45"/>
    <w:rsid w:val="00387220"/>
    <w:rsid w:val="0038766E"/>
    <w:rsid w:val="003877D9"/>
    <w:rsid w:val="00387CF3"/>
    <w:rsid w:val="00387EB6"/>
    <w:rsid w:val="00387F6B"/>
    <w:rsid w:val="0039077D"/>
    <w:rsid w:val="00391875"/>
    <w:rsid w:val="0039191E"/>
    <w:rsid w:val="00391A1C"/>
    <w:rsid w:val="00391AC9"/>
    <w:rsid w:val="00391AEC"/>
    <w:rsid w:val="003921FC"/>
    <w:rsid w:val="0039235D"/>
    <w:rsid w:val="00392B0F"/>
    <w:rsid w:val="003932AF"/>
    <w:rsid w:val="003932DE"/>
    <w:rsid w:val="00393568"/>
    <w:rsid w:val="00393EF6"/>
    <w:rsid w:val="003946C2"/>
    <w:rsid w:val="00394BDC"/>
    <w:rsid w:val="003954C4"/>
    <w:rsid w:val="00395861"/>
    <w:rsid w:val="00395B29"/>
    <w:rsid w:val="003961EE"/>
    <w:rsid w:val="003964D3"/>
    <w:rsid w:val="003965E0"/>
    <w:rsid w:val="003969A0"/>
    <w:rsid w:val="00396EB6"/>
    <w:rsid w:val="00396FCD"/>
    <w:rsid w:val="003971D4"/>
    <w:rsid w:val="0039762F"/>
    <w:rsid w:val="00397B35"/>
    <w:rsid w:val="003A0BEF"/>
    <w:rsid w:val="003A0E31"/>
    <w:rsid w:val="003A1B0B"/>
    <w:rsid w:val="003A2128"/>
    <w:rsid w:val="003A27C0"/>
    <w:rsid w:val="003A2B81"/>
    <w:rsid w:val="003A3455"/>
    <w:rsid w:val="003A4568"/>
    <w:rsid w:val="003A45B8"/>
    <w:rsid w:val="003A4657"/>
    <w:rsid w:val="003A5315"/>
    <w:rsid w:val="003A61F1"/>
    <w:rsid w:val="003A6A9B"/>
    <w:rsid w:val="003A71A7"/>
    <w:rsid w:val="003A7AE7"/>
    <w:rsid w:val="003A7ED2"/>
    <w:rsid w:val="003B188E"/>
    <w:rsid w:val="003B22C9"/>
    <w:rsid w:val="003B2A85"/>
    <w:rsid w:val="003B392B"/>
    <w:rsid w:val="003B4251"/>
    <w:rsid w:val="003B4281"/>
    <w:rsid w:val="003B4B87"/>
    <w:rsid w:val="003B58BD"/>
    <w:rsid w:val="003B5901"/>
    <w:rsid w:val="003B6B2E"/>
    <w:rsid w:val="003B6F8B"/>
    <w:rsid w:val="003C05B7"/>
    <w:rsid w:val="003C0832"/>
    <w:rsid w:val="003C111B"/>
    <w:rsid w:val="003C2350"/>
    <w:rsid w:val="003C3C81"/>
    <w:rsid w:val="003C468F"/>
    <w:rsid w:val="003C4C0A"/>
    <w:rsid w:val="003C4D4B"/>
    <w:rsid w:val="003C4F94"/>
    <w:rsid w:val="003C51F7"/>
    <w:rsid w:val="003C5375"/>
    <w:rsid w:val="003C5E55"/>
    <w:rsid w:val="003C6BED"/>
    <w:rsid w:val="003D0933"/>
    <w:rsid w:val="003D2083"/>
    <w:rsid w:val="003D3D70"/>
    <w:rsid w:val="003D49BA"/>
    <w:rsid w:val="003D4BCF"/>
    <w:rsid w:val="003D513C"/>
    <w:rsid w:val="003D5401"/>
    <w:rsid w:val="003D6331"/>
    <w:rsid w:val="003D63C0"/>
    <w:rsid w:val="003D66A8"/>
    <w:rsid w:val="003D78E9"/>
    <w:rsid w:val="003E0E01"/>
    <w:rsid w:val="003E1831"/>
    <w:rsid w:val="003E1C4D"/>
    <w:rsid w:val="003E2946"/>
    <w:rsid w:val="003E2E53"/>
    <w:rsid w:val="003E2FA5"/>
    <w:rsid w:val="003E362A"/>
    <w:rsid w:val="003E3E3B"/>
    <w:rsid w:val="003E3FF4"/>
    <w:rsid w:val="003E4126"/>
    <w:rsid w:val="003E41EF"/>
    <w:rsid w:val="003E4F21"/>
    <w:rsid w:val="003E596A"/>
    <w:rsid w:val="003E5CBC"/>
    <w:rsid w:val="003E5D4F"/>
    <w:rsid w:val="003E6AD3"/>
    <w:rsid w:val="003E7B90"/>
    <w:rsid w:val="003F0786"/>
    <w:rsid w:val="003F2653"/>
    <w:rsid w:val="003F2811"/>
    <w:rsid w:val="003F2C1C"/>
    <w:rsid w:val="003F2E63"/>
    <w:rsid w:val="003F3E19"/>
    <w:rsid w:val="003F4BA2"/>
    <w:rsid w:val="003F4E2A"/>
    <w:rsid w:val="003F5D05"/>
    <w:rsid w:val="003F6755"/>
    <w:rsid w:val="003F7C6A"/>
    <w:rsid w:val="004002AD"/>
    <w:rsid w:val="00400844"/>
    <w:rsid w:val="004013B4"/>
    <w:rsid w:val="00401671"/>
    <w:rsid w:val="00402250"/>
    <w:rsid w:val="004025C5"/>
    <w:rsid w:val="004028F4"/>
    <w:rsid w:val="00402A65"/>
    <w:rsid w:val="00402DF2"/>
    <w:rsid w:val="00403093"/>
    <w:rsid w:val="00404737"/>
    <w:rsid w:val="00404C6A"/>
    <w:rsid w:val="00404FAB"/>
    <w:rsid w:val="004050C8"/>
    <w:rsid w:val="004056E1"/>
    <w:rsid w:val="00405AA0"/>
    <w:rsid w:val="00405B00"/>
    <w:rsid w:val="00411464"/>
    <w:rsid w:val="00411553"/>
    <w:rsid w:val="004122F1"/>
    <w:rsid w:val="004127F2"/>
    <w:rsid w:val="00414EB5"/>
    <w:rsid w:val="00415C97"/>
    <w:rsid w:val="004160B2"/>
    <w:rsid w:val="004164A6"/>
    <w:rsid w:val="004166C9"/>
    <w:rsid w:val="00416B62"/>
    <w:rsid w:val="00417824"/>
    <w:rsid w:val="00420759"/>
    <w:rsid w:val="00420C81"/>
    <w:rsid w:val="00421738"/>
    <w:rsid w:val="00421DF7"/>
    <w:rsid w:val="0042252D"/>
    <w:rsid w:val="00422898"/>
    <w:rsid w:val="00422976"/>
    <w:rsid w:val="00422FB0"/>
    <w:rsid w:val="004231C5"/>
    <w:rsid w:val="004237F1"/>
    <w:rsid w:val="00424794"/>
    <w:rsid w:val="00424A93"/>
    <w:rsid w:val="00424F3B"/>
    <w:rsid w:val="004254B7"/>
    <w:rsid w:val="0042570A"/>
    <w:rsid w:val="004262C3"/>
    <w:rsid w:val="00426614"/>
    <w:rsid w:val="004266C9"/>
    <w:rsid w:val="00430433"/>
    <w:rsid w:val="00430C8D"/>
    <w:rsid w:val="00432124"/>
    <w:rsid w:val="004329B1"/>
    <w:rsid w:val="0043364D"/>
    <w:rsid w:val="0043453B"/>
    <w:rsid w:val="00434EE2"/>
    <w:rsid w:val="00434FE5"/>
    <w:rsid w:val="00436AA1"/>
    <w:rsid w:val="0044048D"/>
    <w:rsid w:val="00440E89"/>
    <w:rsid w:val="00440F3C"/>
    <w:rsid w:val="00441EAD"/>
    <w:rsid w:val="004420BB"/>
    <w:rsid w:val="004428C4"/>
    <w:rsid w:val="0044470C"/>
    <w:rsid w:val="004454FB"/>
    <w:rsid w:val="00446C0A"/>
    <w:rsid w:val="00447682"/>
    <w:rsid w:val="00450AB6"/>
    <w:rsid w:val="00450C5D"/>
    <w:rsid w:val="004513E7"/>
    <w:rsid w:val="00451D09"/>
    <w:rsid w:val="00451D6F"/>
    <w:rsid w:val="00452657"/>
    <w:rsid w:val="0045358A"/>
    <w:rsid w:val="00453A92"/>
    <w:rsid w:val="0045407B"/>
    <w:rsid w:val="0045416C"/>
    <w:rsid w:val="004552AD"/>
    <w:rsid w:val="0045656D"/>
    <w:rsid w:val="00456B01"/>
    <w:rsid w:val="00457908"/>
    <w:rsid w:val="00457A25"/>
    <w:rsid w:val="004602E8"/>
    <w:rsid w:val="004608F7"/>
    <w:rsid w:val="00460B3B"/>
    <w:rsid w:val="004615A3"/>
    <w:rsid w:val="00461BBE"/>
    <w:rsid w:val="00461F67"/>
    <w:rsid w:val="0046204F"/>
    <w:rsid w:val="0046273B"/>
    <w:rsid w:val="00462D3B"/>
    <w:rsid w:val="00462EC3"/>
    <w:rsid w:val="00463526"/>
    <w:rsid w:val="004639A0"/>
    <w:rsid w:val="00464D36"/>
    <w:rsid w:val="00464E82"/>
    <w:rsid w:val="004667B3"/>
    <w:rsid w:val="00467C1E"/>
    <w:rsid w:val="00467D6C"/>
    <w:rsid w:val="00467E61"/>
    <w:rsid w:val="00471152"/>
    <w:rsid w:val="00471A24"/>
    <w:rsid w:val="00471CF4"/>
    <w:rsid w:val="004738CD"/>
    <w:rsid w:val="00473B03"/>
    <w:rsid w:val="00474592"/>
    <w:rsid w:val="00474E89"/>
    <w:rsid w:val="00476832"/>
    <w:rsid w:val="00476F5C"/>
    <w:rsid w:val="004777E7"/>
    <w:rsid w:val="00477ABC"/>
    <w:rsid w:val="00477B63"/>
    <w:rsid w:val="00477ED0"/>
    <w:rsid w:val="00480076"/>
    <w:rsid w:val="004807AA"/>
    <w:rsid w:val="00480A70"/>
    <w:rsid w:val="00481E72"/>
    <w:rsid w:val="00482FE3"/>
    <w:rsid w:val="004844FA"/>
    <w:rsid w:val="004853E9"/>
    <w:rsid w:val="00486D47"/>
    <w:rsid w:val="00486D6D"/>
    <w:rsid w:val="0048733F"/>
    <w:rsid w:val="00487FE5"/>
    <w:rsid w:val="004908DB"/>
    <w:rsid w:val="00490CA8"/>
    <w:rsid w:val="00490D50"/>
    <w:rsid w:val="004911A0"/>
    <w:rsid w:val="0049140B"/>
    <w:rsid w:val="0049179C"/>
    <w:rsid w:val="004924AC"/>
    <w:rsid w:val="00492A38"/>
    <w:rsid w:val="00492C5B"/>
    <w:rsid w:val="00492E8A"/>
    <w:rsid w:val="0049451E"/>
    <w:rsid w:val="004946AD"/>
    <w:rsid w:val="00494A95"/>
    <w:rsid w:val="00495B06"/>
    <w:rsid w:val="0049618C"/>
    <w:rsid w:val="00496859"/>
    <w:rsid w:val="00496B45"/>
    <w:rsid w:val="00496ED4"/>
    <w:rsid w:val="004976AB"/>
    <w:rsid w:val="004A0552"/>
    <w:rsid w:val="004A1A1A"/>
    <w:rsid w:val="004A1C07"/>
    <w:rsid w:val="004A1C38"/>
    <w:rsid w:val="004A2A48"/>
    <w:rsid w:val="004A315D"/>
    <w:rsid w:val="004A3440"/>
    <w:rsid w:val="004A3D56"/>
    <w:rsid w:val="004A3E66"/>
    <w:rsid w:val="004A49EE"/>
    <w:rsid w:val="004A4C6F"/>
    <w:rsid w:val="004A4DEC"/>
    <w:rsid w:val="004A6573"/>
    <w:rsid w:val="004A65CB"/>
    <w:rsid w:val="004A6861"/>
    <w:rsid w:val="004A68E6"/>
    <w:rsid w:val="004A69FF"/>
    <w:rsid w:val="004A755E"/>
    <w:rsid w:val="004A7B43"/>
    <w:rsid w:val="004B0060"/>
    <w:rsid w:val="004B0621"/>
    <w:rsid w:val="004B0D61"/>
    <w:rsid w:val="004B115E"/>
    <w:rsid w:val="004B1370"/>
    <w:rsid w:val="004B1449"/>
    <w:rsid w:val="004B1523"/>
    <w:rsid w:val="004B18C0"/>
    <w:rsid w:val="004B1C29"/>
    <w:rsid w:val="004B2155"/>
    <w:rsid w:val="004B23B8"/>
    <w:rsid w:val="004B2724"/>
    <w:rsid w:val="004B31BD"/>
    <w:rsid w:val="004B33DF"/>
    <w:rsid w:val="004B3852"/>
    <w:rsid w:val="004B4B3C"/>
    <w:rsid w:val="004B657B"/>
    <w:rsid w:val="004B6733"/>
    <w:rsid w:val="004B6AF0"/>
    <w:rsid w:val="004B70BB"/>
    <w:rsid w:val="004B738C"/>
    <w:rsid w:val="004B7D70"/>
    <w:rsid w:val="004C0AAF"/>
    <w:rsid w:val="004C0D9C"/>
    <w:rsid w:val="004C291C"/>
    <w:rsid w:val="004C3B0C"/>
    <w:rsid w:val="004C3B62"/>
    <w:rsid w:val="004C43AE"/>
    <w:rsid w:val="004C4878"/>
    <w:rsid w:val="004C4FEB"/>
    <w:rsid w:val="004C515E"/>
    <w:rsid w:val="004C550B"/>
    <w:rsid w:val="004C565D"/>
    <w:rsid w:val="004C5CB9"/>
    <w:rsid w:val="004C60B7"/>
    <w:rsid w:val="004C6C71"/>
    <w:rsid w:val="004C7A1A"/>
    <w:rsid w:val="004D10C0"/>
    <w:rsid w:val="004D124E"/>
    <w:rsid w:val="004D1D82"/>
    <w:rsid w:val="004D27CB"/>
    <w:rsid w:val="004D2F51"/>
    <w:rsid w:val="004D3A9A"/>
    <w:rsid w:val="004D3B96"/>
    <w:rsid w:val="004D400C"/>
    <w:rsid w:val="004D42D0"/>
    <w:rsid w:val="004D44CE"/>
    <w:rsid w:val="004D49D7"/>
    <w:rsid w:val="004D4AC7"/>
    <w:rsid w:val="004D612A"/>
    <w:rsid w:val="004D62F5"/>
    <w:rsid w:val="004D6884"/>
    <w:rsid w:val="004D6F69"/>
    <w:rsid w:val="004D7EF1"/>
    <w:rsid w:val="004E143E"/>
    <w:rsid w:val="004E27F6"/>
    <w:rsid w:val="004E2D4F"/>
    <w:rsid w:val="004E2E80"/>
    <w:rsid w:val="004E41FD"/>
    <w:rsid w:val="004E4922"/>
    <w:rsid w:val="004E5A17"/>
    <w:rsid w:val="004E7A0D"/>
    <w:rsid w:val="004F0038"/>
    <w:rsid w:val="004F1727"/>
    <w:rsid w:val="004F2978"/>
    <w:rsid w:val="004F2F21"/>
    <w:rsid w:val="004F3E7F"/>
    <w:rsid w:val="004F425D"/>
    <w:rsid w:val="004F47C2"/>
    <w:rsid w:val="004F49F0"/>
    <w:rsid w:val="004F5005"/>
    <w:rsid w:val="004F57C2"/>
    <w:rsid w:val="004F643E"/>
    <w:rsid w:val="004F758E"/>
    <w:rsid w:val="00500949"/>
    <w:rsid w:val="00500C9A"/>
    <w:rsid w:val="00501274"/>
    <w:rsid w:val="00501B84"/>
    <w:rsid w:val="00501E58"/>
    <w:rsid w:val="00502968"/>
    <w:rsid w:val="00503039"/>
    <w:rsid w:val="0050307B"/>
    <w:rsid w:val="00503735"/>
    <w:rsid w:val="005037F6"/>
    <w:rsid w:val="00503D93"/>
    <w:rsid w:val="005047B0"/>
    <w:rsid w:val="00504B32"/>
    <w:rsid w:val="00504EA0"/>
    <w:rsid w:val="00505E76"/>
    <w:rsid w:val="005075E9"/>
    <w:rsid w:val="00507E79"/>
    <w:rsid w:val="00510A67"/>
    <w:rsid w:val="00510D93"/>
    <w:rsid w:val="005113E2"/>
    <w:rsid w:val="00512493"/>
    <w:rsid w:val="0051253F"/>
    <w:rsid w:val="005125C6"/>
    <w:rsid w:val="00512FB7"/>
    <w:rsid w:val="00513362"/>
    <w:rsid w:val="00513BA7"/>
    <w:rsid w:val="005140CE"/>
    <w:rsid w:val="005140FD"/>
    <w:rsid w:val="00514F0B"/>
    <w:rsid w:val="005151BC"/>
    <w:rsid w:val="00515252"/>
    <w:rsid w:val="00515911"/>
    <w:rsid w:val="005167E1"/>
    <w:rsid w:val="005179AF"/>
    <w:rsid w:val="00520C91"/>
    <w:rsid w:val="00520CA7"/>
    <w:rsid w:val="00520F7E"/>
    <w:rsid w:val="005220E2"/>
    <w:rsid w:val="00522AF6"/>
    <w:rsid w:val="0052465D"/>
    <w:rsid w:val="00525B37"/>
    <w:rsid w:val="00525DEC"/>
    <w:rsid w:val="00526420"/>
    <w:rsid w:val="005267C4"/>
    <w:rsid w:val="00526AA4"/>
    <w:rsid w:val="005277AD"/>
    <w:rsid w:val="00531061"/>
    <w:rsid w:val="0053134E"/>
    <w:rsid w:val="005316A0"/>
    <w:rsid w:val="005317AE"/>
    <w:rsid w:val="00532D92"/>
    <w:rsid w:val="00533002"/>
    <w:rsid w:val="00533605"/>
    <w:rsid w:val="00533AE6"/>
    <w:rsid w:val="005341AF"/>
    <w:rsid w:val="0053423D"/>
    <w:rsid w:val="00535DB5"/>
    <w:rsid w:val="00535DDA"/>
    <w:rsid w:val="00535DEC"/>
    <w:rsid w:val="00536A1C"/>
    <w:rsid w:val="0053778B"/>
    <w:rsid w:val="00540164"/>
    <w:rsid w:val="005403E2"/>
    <w:rsid w:val="00540687"/>
    <w:rsid w:val="00540E93"/>
    <w:rsid w:val="00540EC6"/>
    <w:rsid w:val="0054160C"/>
    <w:rsid w:val="00541BDF"/>
    <w:rsid w:val="005424AA"/>
    <w:rsid w:val="00542829"/>
    <w:rsid w:val="00542944"/>
    <w:rsid w:val="0054338F"/>
    <w:rsid w:val="00544E15"/>
    <w:rsid w:val="00545D56"/>
    <w:rsid w:val="00546B90"/>
    <w:rsid w:val="005503D4"/>
    <w:rsid w:val="00551C6B"/>
    <w:rsid w:val="005521A8"/>
    <w:rsid w:val="005523E2"/>
    <w:rsid w:val="00553359"/>
    <w:rsid w:val="005538AD"/>
    <w:rsid w:val="005538F8"/>
    <w:rsid w:val="005539FE"/>
    <w:rsid w:val="00554571"/>
    <w:rsid w:val="005547AC"/>
    <w:rsid w:val="00554E5D"/>
    <w:rsid w:val="00555ED1"/>
    <w:rsid w:val="0055651A"/>
    <w:rsid w:val="00556FC2"/>
    <w:rsid w:val="005572A9"/>
    <w:rsid w:val="005614AF"/>
    <w:rsid w:val="005619B5"/>
    <w:rsid w:val="00561F31"/>
    <w:rsid w:val="005630ED"/>
    <w:rsid w:val="005635AE"/>
    <w:rsid w:val="005639AA"/>
    <w:rsid w:val="00563B74"/>
    <w:rsid w:val="00563EB5"/>
    <w:rsid w:val="005642BD"/>
    <w:rsid w:val="00564D65"/>
    <w:rsid w:val="00565159"/>
    <w:rsid w:val="005664A1"/>
    <w:rsid w:val="00567069"/>
    <w:rsid w:val="00567E2D"/>
    <w:rsid w:val="00567FE8"/>
    <w:rsid w:val="005706B4"/>
    <w:rsid w:val="005709E9"/>
    <w:rsid w:val="00570C4A"/>
    <w:rsid w:val="00570DF9"/>
    <w:rsid w:val="00571A74"/>
    <w:rsid w:val="00571C3E"/>
    <w:rsid w:val="00571D11"/>
    <w:rsid w:val="005720A5"/>
    <w:rsid w:val="0057215F"/>
    <w:rsid w:val="00572947"/>
    <w:rsid w:val="00575476"/>
    <w:rsid w:val="005754EB"/>
    <w:rsid w:val="00575BA0"/>
    <w:rsid w:val="00576180"/>
    <w:rsid w:val="005765D3"/>
    <w:rsid w:val="005770C6"/>
    <w:rsid w:val="005773CA"/>
    <w:rsid w:val="0058050F"/>
    <w:rsid w:val="00580997"/>
    <w:rsid w:val="00580BD8"/>
    <w:rsid w:val="00581885"/>
    <w:rsid w:val="00582705"/>
    <w:rsid w:val="0058327A"/>
    <w:rsid w:val="005840CC"/>
    <w:rsid w:val="00584254"/>
    <w:rsid w:val="0058468B"/>
    <w:rsid w:val="00584A86"/>
    <w:rsid w:val="005855A3"/>
    <w:rsid w:val="00585DC9"/>
    <w:rsid w:val="00586EA8"/>
    <w:rsid w:val="005873F3"/>
    <w:rsid w:val="00587ACF"/>
    <w:rsid w:val="00587D2A"/>
    <w:rsid w:val="00587E3E"/>
    <w:rsid w:val="00590243"/>
    <w:rsid w:val="0059029E"/>
    <w:rsid w:val="005910DC"/>
    <w:rsid w:val="0059179A"/>
    <w:rsid w:val="00591AA4"/>
    <w:rsid w:val="00592100"/>
    <w:rsid w:val="00594526"/>
    <w:rsid w:val="005949AA"/>
    <w:rsid w:val="005952FE"/>
    <w:rsid w:val="00595655"/>
    <w:rsid w:val="00595E9C"/>
    <w:rsid w:val="005976A1"/>
    <w:rsid w:val="005979F3"/>
    <w:rsid w:val="005A07F4"/>
    <w:rsid w:val="005A084C"/>
    <w:rsid w:val="005A1DA5"/>
    <w:rsid w:val="005A2004"/>
    <w:rsid w:val="005A3260"/>
    <w:rsid w:val="005A374F"/>
    <w:rsid w:val="005A3B5A"/>
    <w:rsid w:val="005A3B94"/>
    <w:rsid w:val="005A5557"/>
    <w:rsid w:val="005A5713"/>
    <w:rsid w:val="005A5B72"/>
    <w:rsid w:val="005A5C34"/>
    <w:rsid w:val="005A63B1"/>
    <w:rsid w:val="005A70D9"/>
    <w:rsid w:val="005A7811"/>
    <w:rsid w:val="005B0A96"/>
    <w:rsid w:val="005B208C"/>
    <w:rsid w:val="005B2342"/>
    <w:rsid w:val="005B26BA"/>
    <w:rsid w:val="005B37CD"/>
    <w:rsid w:val="005B3D73"/>
    <w:rsid w:val="005B4D11"/>
    <w:rsid w:val="005B52E5"/>
    <w:rsid w:val="005B54BB"/>
    <w:rsid w:val="005B5D43"/>
    <w:rsid w:val="005B5DAF"/>
    <w:rsid w:val="005B738F"/>
    <w:rsid w:val="005B7A09"/>
    <w:rsid w:val="005B7F97"/>
    <w:rsid w:val="005C033B"/>
    <w:rsid w:val="005C1B69"/>
    <w:rsid w:val="005C25CE"/>
    <w:rsid w:val="005C3743"/>
    <w:rsid w:val="005C3EFC"/>
    <w:rsid w:val="005C40C6"/>
    <w:rsid w:val="005C4143"/>
    <w:rsid w:val="005C43BC"/>
    <w:rsid w:val="005C5295"/>
    <w:rsid w:val="005C56B5"/>
    <w:rsid w:val="005C593D"/>
    <w:rsid w:val="005C5E77"/>
    <w:rsid w:val="005C6411"/>
    <w:rsid w:val="005C65EE"/>
    <w:rsid w:val="005C73D2"/>
    <w:rsid w:val="005C7802"/>
    <w:rsid w:val="005C796E"/>
    <w:rsid w:val="005D0307"/>
    <w:rsid w:val="005D07C1"/>
    <w:rsid w:val="005D0811"/>
    <w:rsid w:val="005D2034"/>
    <w:rsid w:val="005D2520"/>
    <w:rsid w:val="005D30BB"/>
    <w:rsid w:val="005D3758"/>
    <w:rsid w:val="005D3885"/>
    <w:rsid w:val="005D4565"/>
    <w:rsid w:val="005D4DC2"/>
    <w:rsid w:val="005D5019"/>
    <w:rsid w:val="005D5095"/>
    <w:rsid w:val="005D5506"/>
    <w:rsid w:val="005D653E"/>
    <w:rsid w:val="005D710E"/>
    <w:rsid w:val="005D7282"/>
    <w:rsid w:val="005D7EC3"/>
    <w:rsid w:val="005E042A"/>
    <w:rsid w:val="005E15FD"/>
    <w:rsid w:val="005E3615"/>
    <w:rsid w:val="005E4542"/>
    <w:rsid w:val="005E51B1"/>
    <w:rsid w:val="005E5CEB"/>
    <w:rsid w:val="005E76F3"/>
    <w:rsid w:val="005E7D27"/>
    <w:rsid w:val="005E7D59"/>
    <w:rsid w:val="005E7F32"/>
    <w:rsid w:val="005F1076"/>
    <w:rsid w:val="005F29E9"/>
    <w:rsid w:val="005F30A6"/>
    <w:rsid w:val="005F3948"/>
    <w:rsid w:val="005F3A1D"/>
    <w:rsid w:val="005F4811"/>
    <w:rsid w:val="005F56EB"/>
    <w:rsid w:val="005F5D49"/>
    <w:rsid w:val="005F797A"/>
    <w:rsid w:val="0060064D"/>
    <w:rsid w:val="00600D87"/>
    <w:rsid w:val="00601BE8"/>
    <w:rsid w:val="00603244"/>
    <w:rsid w:val="0060487E"/>
    <w:rsid w:val="0060590F"/>
    <w:rsid w:val="00605C76"/>
    <w:rsid w:val="006060FB"/>
    <w:rsid w:val="0060705B"/>
    <w:rsid w:val="006075C5"/>
    <w:rsid w:val="00610BA7"/>
    <w:rsid w:val="00611618"/>
    <w:rsid w:val="00612539"/>
    <w:rsid w:val="00612D19"/>
    <w:rsid w:val="0061329C"/>
    <w:rsid w:val="006141B3"/>
    <w:rsid w:val="00615222"/>
    <w:rsid w:val="006155F1"/>
    <w:rsid w:val="00616B2F"/>
    <w:rsid w:val="00616D51"/>
    <w:rsid w:val="00616D57"/>
    <w:rsid w:val="00617256"/>
    <w:rsid w:val="00617DB0"/>
    <w:rsid w:val="00620280"/>
    <w:rsid w:val="00620B27"/>
    <w:rsid w:val="00620FC0"/>
    <w:rsid w:val="0062118D"/>
    <w:rsid w:val="00621C53"/>
    <w:rsid w:val="00621EC9"/>
    <w:rsid w:val="0062306D"/>
    <w:rsid w:val="006241A0"/>
    <w:rsid w:val="00624DDC"/>
    <w:rsid w:val="006253BF"/>
    <w:rsid w:val="00625A3F"/>
    <w:rsid w:val="006263C7"/>
    <w:rsid w:val="00626B95"/>
    <w:rsid w:val="00626D3D"/>
    <w:rsid w:val="00627062"/>
    <w:rsid w:val="006275C9"/>
    <w:rsid w:val="006311C9"/>
    <w:rsid w:val="00632808"/>
    <w:rsid w:val="00632F6B"/>
    <w:rsid w:val="00633071"/>
    <w:rsid w:val="0063433F"/>
    <w:rsid w:val="00634F38"/>
    <w:rsid w:val="00635434"/>
    <w:rsid w:val="00635B48"/>
    <w:rsid w:val="00635ECA"/>
    <w:rsid w:val="00637760"/>
    <w:rsid w:val="006405A9"/>
    <w:rsid w:val="00640FD0"/>
    <w:rsid w:val="0064185A"/>
    <w:rsid w:val="00641BCE"/>
    <w:rsid w:val="00641FF8"/>
    <w:rsid w:val="00642304"/>
    <w:rsid w:val="006429E6"/>
    <w:rsid w:val="006434C5"/>
    <w:rsid w:val="006437F4"/>
    <w:rsid w:val="00644430"/>
    <w:rsid w:val="00644A6F"/>
    <w:rsid w:val="0064574E"/>
    <w:rsid w:val="00645AC3"/>
    <w:rsid w:val="00645E9B"/>
    <w:rsid w:val="00646D27"/>
    <w:rsid w:val="00647073"/>
    <w:rsid w:val="006472AB"/>
    <w:rsid w:val="00647AC1"/>
    <w:rsid w:val="006501AB"/>
    <w:rsid w:val="00650922"/>
    <w:rsid w:val="00651585"/>
    <w:rsid w:val="00651FEA"/>
    <w:rsid w:val="00652046"/>
    <w:rsid w:val="006526C7"/>
    <w:rsid w:val="00652AD8"/>
    <w:rsid w:val="00652D17"/>
    <w:rsid w:val="006533BA"/>
    <w:rsid w:val="006540EB"/>
    <w:rsid w:val="00654D88"/>
    <w:rsid w:val="00654EED"/>
    <w:rsid w:val="00654FAB"/>
    <w:rsid w:val="00655270"/>
    <w:rsid w:val="006552A6"/>
    <w:rsid w:val="0065551A"/>
    <w:rsid w:val="00655A84"/>
    <w:rsid w:val="00655D1E"/>
    <w:rsid w:val="00655E61"/>
    <w:rsid w:val="00661276"/>
    <w:rsid w:val="0066153B"/>
    <w:rsid w:val="00662578"/>
    <w:rsid w:val="00662A3D"/>
    <w:rsid w:val="00662B99"/>
    <w:rsid w:val="006638F6"/>
    <w:rsid w:val="006640C4"/>
    <w:rsid w:val="00664CA1"/>
    <w:rsid w:val="00667914"/>
    <w:rsid w:val="006705A2"/>
    <w:rsid w:val="00670C5C"/>
    <w:rsid w:val="0067154A"/>
    <w:rsid w:val="006723C9"/>
    <w:rsid w:val="00672857"/>
    <w:rsid w:val="006733A5"/>
    <w:rsid w:val="00674720"/>
    <w:rsid w:val="00675259"/>
    <w:rsid w:val="00675769"/>
    <w:rsid w:val="00676CD4"/>
    <w:rsid w:val="006779BD"/>
    <w:rsid w:val="006814F4"/>
    <w:rsid w:val="00681EFB"/>
    <w:rsid w:val="00682508"/>
    <w:rsid w:val="006829E5"/>
    <w:rsid w:val="00682B65"/>
    <w:rsid w:val="0068327E"/>
    <w:rsid w:val="00683412"/>
    <w:rsid w:val="00683424"/>
    <w:rsid w:val="00683CCB"/>
    <w:rsid w:val="0068419A"/>
    <w:rsid w:val="00684338"/>
    <w:rsid w:val="00684837"/>
    <w:rsid w:val="00685A0F"/>
    <w:rsid w:val="00685C88"/>
    <w:rsid w:val="006862F2"/>
    <w:rsid w:val="006863AE"/>
    <w:rsid w:val="00687748"/>
    <w:rsid w:val="006877D7"/>
    <w:rsid w:val="006908F8"/>
    <w:rsid w:val="006915EE"/>
    <w:rsid w:val="00691AFF"/>
    <w:rsid w:val="00692532"/>
    <w:rsid w:val="0069269F"/>
    <w:rsid w:val="0069285B"/>
    <w:rsid w:val="0069302C"/>
    <w:rsid w:val="00693EC4"/>
    <w:rsid w:val="00694EDC"/>
    <w:rsid w:val="00695893"/>
    <w:rsid w:val="0069667B"/>
    <w:rsid w:val="00697600"/>
    <w:rsid w:val="006977FD"/>
    <w:rsid w:val="00697BC5"/>
    <w:rsid w:val="006A026F"/>
    <w:rsid w:val="006A0344"/>
    <w:rsid w:val="006A09FE"/>
    <w:rsid w:val="006A0B03"/>
    <w:rsid w:val="006A10F7"/>
    <w:rsid w:val="006A1220"/>
    <w:rsid w:val="006A137A"/>
    <w:rsid w:val="006A1E90"/>
    <w:rsid w:val="006A3637"/>
    <w:rsid w:val="006A57EF"/>
    <w:rsid w:val="006A5C01"/>
    <w:rsid w:val="006A5F4A"/>
    <w:rsid w:val="006A5FFA"/>
    <w:rsid w:val="006A683C"/>
    <w:rsid w:val="006A6A77"/>
    <w:rsid w:val="006A6B15"/>
    <w:rsid w:val="006A6BA7"/>
    <w:rsid w:val="006A6DD4"/>
    <w:rsid w:val="006A7BAC"/>
    <w:rsid w:val="006A7DA7"/>
    <w:rsid w:val="006B09B5"/>
    <w:rsid w:val="006B19EB"/>
    <w:rsid w:val="006B1E69"/>
    <w:rsid w:val="006B3090"/>
    <w:rsid w:val="006B34F1"/>
    <w:rsid w:val="006B400A"/>
    <w:rsid w:val="006B6238"/>
    <w:rsid w:val="006B6CF5"/>
    <w:rsid w:val="006B6FA5"/>
    <w:rsid w:val="006B737F"/>
    <w:rsid w:val="006B73C8"/>
    <w:rsid w:val="006B7A5F"/>
    <w:rsid w:val="006B7FFC"/>
    <w:rsid w:val="006C015F"/>
    <w:rsid w:val="006C020B"/>
    <w:rsid w:val="006C140D"/>
    <w:rsid w:val="006C1552"/>
    <w:rsid w:val="006C1A0A"/>
    <w:rsid w:val="006C216D"/>
    <w:rsid w:val="006C24DB"/>
    <w:rsid w:val="006C2C6C"/>
    <w:rsid w:val="006C3AE3"/>
    <w:rsid w:val="006C413F"/>
    <w:rsid w:val="006C4577"/>
    <w:rsid w:val="006C5A68"/>
    <w:rsid w:val="006C73B0"/>
    <w:rsid w:val="006C7563"/>
    <w:rsid w:val="006D00CE"/>
    <w:rsid w:val="006D07D7"/>
    <w:rsid w:val="006D0B8F"/>
    <w:rsid w:val="006D1790"/>
    <w:rsid w:val="006D17B4"/>
    <w:rsid w:val="006D1805"/>
    <w:rsid w:val="006D3A11"/>
    <w:rsid w:val="006D3C3B"/>
    <w:rsid w:val="006D4AF8"/>
    <w:rsid w:val="006D5B5D"/>
    <w:rsid w:val="006D5CC9"/>
    <w:rsid w:val="006D5D11"/>
    <w:rsid w:val="006D6039"/>
    <w:rsid w:val="006D6A53"/>
    <w:rsid w:val="006D7BBF"/>
    <w:rsid w:val="006D7E46"/>
    <w:rsid w:val="006E0444"/>
    <w:rsid w:val="006E0952"/>
    <w:rsid w:val="006E1369"/>
    <w:rsid w:val="006E2195"/>
    <w:rsid w:val="006E2439"/>
    <w:rsid w:val="006E27BC"/>
    <w:rsid w:val="006E2A13"/>
    <w:rsid w:val="006E2B95"/>
    <w:rsid w:val="006E3F96"/>
    <w:rsid w:val="006E6210"/>
    <w:rsid w:val="006E6542"/>
    <w:rsid w:val="006E6A3E"/>
    <w:rsid w:val="006E6F3F"/>
    <w:rsid w:val="006E7171"/>
    <w:rsid w:val="006F0ABE"/>
    <w:rsid w:val="006F13BE"/>
    <w:rsid w:val="006F1790"/>
    <w:rsid w:val="006F1D1E"/>
    <w:rsid w:val="006F252E"/>
    <w:rsid w:val="006F2B8E"/>
    <w:rsid w:val="006F3C8B"/>
    <w:rsid w:val="006F3D7C"/>
    <w:rsid w:val="006F5F6B"/>
    <w:rsid w:val="006F6777"/>
    <w:rsid w:val="006F67CD"/>
    <w:rsid w:val="006F7603"/>
    <w:rsid w:val="0070083B"/>
    <w:rsid w:val="00700F59"/>
    <w:rsid w:val="0070113A"/>
    <w:rsid w:val="007016EE"/>
    <w:rsid w:val="00703E26"/>
    <w:rsid w:val="007041D4"/>
    <w:rsid w:val="007056B3"/>
    <w:rsid w:val="00705C9A"/>
    <w:rsid w:val="007063FA"/>
    <w:rsid w:val="007068CC"/>
    <w:rsid w:val="00707F1C"/>
    <w:rsid w:val="00710049"/>
    <w:rsid w:val="00711D85"/>
    <w:rsid w:val="007139E3"/>
    <w:rsid w:val="00713B8C"/>
    <w:rsid w:val="007145FF"/>
    <w:rsid w:val="00714845"/>
    <w:rsid w:val="00714998"/>
    <w:rsid w:val="00714FEC"/>
    <w:rsid w:val="0071571E"/>
    <w:rsid w:val="00715E02"/>
    <w:rsid w:val="00716F7D"/>
    <w:rsid w:val="00717209"/>
    <w:rsid w:val="00717ECB"/>
    <w:rsid w:val="00720161"/>
    <w:rsid w:val="00721FF4"/>
    <w:rsid w:val="0072205C"/>
    <w:rsid w:val="007224E3"/>
    <w:rsid w:val="007231BD"/>
    <w:rsid w:val="0072490B"/>
    <w:rsid w:val="00724D55"/>
    <w:rsid w:val="00725309"/>
    <w:rsid w:val="0072565E"/>
    <w:rsid w:val="00725EFA"/>
    <w:rsid w:val="007267BF"/>
    <w:rsid w:val="0072692D"/>
    <w:rsid w:val="007274A0"/>
    <w:rsid w:val="00730607"/>
    <w:rsid w:val="00730E33"/>
    <w:rsid w:val="00731B22"/>
    <w:rsid w:val="00731BE6"/>
    <w:rsid w:val="007333E1"/>
    <w:rsid w:val="007338E7"/>
    <w:rsid w:val="0073456F"/>
    <w:rsid w:val="00734D4F"/>
    <w:rsid w:val="00735343"/>
    <w:rsid w:val="00736BDC"/>
    <w:rsid w:val="0073742E"/>
    <w:rsid w:val="00737CBC"/>
    <w:rsid w:val="00740E02"/>
    <w:rsid w:val="007414C4"/>
    <w:rsid w:val="0074214E"/>
    <w:rsid w:val="00742CE1"/>
    <w:rsid w:val="00744189"/>
    <w:rsid w:val="0074473F"/>
    <w:rsid w:val="00744A7C"/>
    <w:rsid w:val="00744DC2"/>
    <w:rsid w:val="007458D8"/>
    <w:rsid w:val="0074598A"/>
    <w:rsid w:val="00745A83"/>
    <w:rsid w:val="00745C87"/>
    <w:rsid w:val="00746B52"/>
    <w:rsid w:val="00746D35"/>
    <w:rsid w:val="00747043"/>
    <w:rsid w:val="007477B1"/>
    <w:rsid w:val="0075013B"/>
    <w:rsid w:val="007511B9"/>
    <w:rsid w:val="00751762"/>
    <w:rsid w:val="007530D5"/>
    <w:rsid w:val="00753648"/>
    <w:rsid w:val="0075380C"/>
    <w:rsid w:val="0075394A"/>
    <w:rsid w:val="0075514A"/>
    <w:rsid w:val="00755BE8"/>
    <w:rsid w:val="0075609C"/>
    <w:rsid w:val="0075619F"/>
    <w:rsid w:val="00756D38"/>
    <w:rsid w:val="00756E4D"/>
    <w:rsid w:val="007573E6"/>
    <w:rsid w:val="007577CE"/>
    <w:rsid w:val="00757B1D"/>
    <w:rsid w:val="00761376"/>
    <w:rsid w:val="0076209E"/>
    <w:rsid w:val="00762461"/>
    <w:rsid w:val="00762A6C"/>
    <w:rsid w:val="00763692"/>
    <w:rsid w:val="00763CC9"/>
    <w:rsid w:val="00763E06"/>
    <w:rsid w:val="00763EA4"/>
    <w:rsid w:val="00763FD7"/>
    <w:rsid w:val="0076522C"/>
    <w:rsid w:val="007655C7"/>
    <w:rsid w:val="00765CB1"/>
    <w:rsid w:val="00766745"/>
    <w:rsid w:val="00766BF8"/>
    <w:rsid w:val="00766EBA"/>
    <w:rsid w:val="007672C0"/>
    <w:rsid w:val="007672DA"/>
    <w:rsid w:val="00767B8F"/>
    <w:rsid w:val="00767F0D"/>
    <w:rsid w:val="00771991"/>
    <w:rsid w:val="007723CC"/>
    <w:rsid w:val="0077270D"/>
    <w:rsid w:val="00772C32"/>
    <w:rsid w:val="00772FCA"/>
    <w:rsid w:val="007733A9"/>
    <w:rsid w:val="007733B7"/>
    <w:rsid w:val="00773817"/>
    <w:rsid w:val="0077396D"/>
    <w:rsid w:val="00774517"/>
    <w:rsid w:val="007748D8"/>
    <w:rsid w:val="007759A8"/>
    <w:rsid w:val="00775EA3"/>
    <w:rsid w:val="00776DD1"/>
    <w:rsid w:val="00777544"/>
    <w:rsid w:val="0077783E"/>
    <w:rsid w:val="0078006B"/>
    <w:rsid w:val="007808F1"/>
    <w:rsid w:val="00780DD1"/>
    <w:rsid w:val="00781193"/>
    <w:rsid w:val="0078141D"/>
    <w:rsid w:val="007815EF"/>
    <w:rsid w:val="0078163A"/>
    <w:rsid w:val="00782858"/>
    <w:rsid w:val="00782F3C"/>
    <w:rsid w:val="007833D6"/>
    <w:rsid w:val="00784892"/>
    <w:rsid w:val="007848E6"/>
    <w:rsid w:val="00784DB3"/>
    <w:rsid w:val="00785D35"/>
    <w:rsid w:val="0078626C"/>
    <w:rsid w:val="00786FE7"/>
    <w:rsid w:val="007901E4"/>
    <w:rsid w:val="00791173"/>
    <w:rsid w:val="00791664"/>
    <w:rsid w:val="007918CD"/>
    <w:rsid w:val="007935C9"/>
    <w:rsid w:val="00793B12"/>
    <w:rsid w:val="0079441B"/>
    <w:rsid w:val="00794C84"/>
    <w:rsid w:val="0079553D"/>
    <w:rsid w:val="00795785"/>
    <w:rsid w:val="0079641F"/>
    <w:rsid w:val="00797269"/>
    <w:rsid w:val="007976D5"/>
    <w:rsid w:val="007A0B5A"/>
    <w:rsid w:val="007A0E73"/>
    <w:rsid w:val="007A0EDD"/>
    <w:rsid w:val="007A210C"/>
    <w:rsid w:val="007A2237"/>
    <w:rsid w:val="007A22F5"/>
    <w:rsid w:val="007A2CFC"/>
    <w:rsid w:val="007A2E7D"/>
    <w:rsid w:val="007A2FC0"/>
    <w:rsid w:val="007A3276"/>
    <w:rsid w:val="007A33AE"/>
    <w:rsid w:val="007A349D"/>
    <w:rsid w:val="007A3757"/>
    <w:rsid w:val="007A42F8"/>
    <w:rsid w:val="007A4CFC"/>
    <w:rsid w:val="007A57B3"/>
    <w:rsid w:val="007A5F2F"/>
    <w:rsid w:val="007A6E00"/>
    <w:rsid w:val="007A74F1"/>
    <w:rsid w:val="007B0490"/>
    <w:rsid w:val="007B06FC"/>
    <w:rsid w:val="007B11F9"/>
    <w:rsid w:val="007B1251"/>
    <w:rsid w:val="007B1C0E"/>
    <w:rsid w:val="007B2F47"/>
    <w:rsid w:val="007B378A"/>
    <w:rsid w:val="007B3855"/>
    <w:rsid w:val="007B534D"/>
    <w:rsid w:val="007B5A22"/>
    <w:rsid w:val="007B66DF"/>
    <w:rsid w:val="007B6A63"/>
    <w:rsid w:val="007B726D"/>
    <w:rsid w:val="007C0322"/>
    <w:rsid w:val="007C0DF5"/>
    <w:rsid w:val="007C17CC"/>
    <w:rsid w:val="007C1938"/>
    <w:rsid w:val="007C193E"/>
    <w:rsid w:val="007C20F0"/>
    <w:rsid w:val="007C238A"/>
    <w:rsid w:val="007C2882"/>
    <w:rsid w:val="007C30B2"/>
    <w:rsid w:val="007C5A99"/>
    <w:rsid w:val="007C5D36"/>
    <w:rsid w:val="007C6557"/>
    <w:rsid w:val="007D0AF4"/>
    <w:rsid w:val="007D13FE"/>
    <w:rsid w:val="007D18FB"/>
    <w:rsid w:val="007D1991"/>
    <w:rsid w:val="007D5023"/>
    <w:rsid w:val="007D5781"/>
    <w:rsid w:val="007D5CDF"/>
    <w:rsid w:val="007D6215"/>
    <w:rsid w:val="007D6704"/>
    <w:rsid w:val="007D6B73"/>
    <w:rsid w:val="007D710D"/>
    <w:rsid w:val="007D712A"/>
    <w:rsid w:val="007E0379"/>
    <w:rsid w:val="007E1316"/>
    <w:rsid w:val="007E1504"/>
    <w:rsid w:val="007E1E0A"/>
    <w:rsid w:val="007E25B5"/>
    <w:rsid w:val="007E2A7F"/>
    <w:rsid w:val="007E2FE1"/>
    <w:rsid w:val="007E33C7"/>
    <w:rsid w:val="007E3672"/>
    <w:rsid w:val="007E3BC1"/>
    <w:rsid w:val="007E404E"/>
    <w:rsid w:val="007E40C4"/>
    <w:rsid w:val="007E4272"/>
    <w:rsid w:val="007E43E1"/>
    <w:rsid w:val="007E4B3D"/>
    <w:rsid w:val="007E4F75"/>
    <w:rsid w:val="007E5220"/>
    <w:rsid w:val="007E5252"/>
    <w:rsid w:val="007E5362"/>
    <w:rsid w:val="007E5700"/>
    <w:rsid w:val="007E624B"/>
    <w:rsid w:val="007E674E"/>
    <w:rsid w:val="007E683A"/>
    <w:rsid w:val="007E69A5"/>
    <w:rsid w:val="007E6DE4"/>
    <w:rsid w:val="007E7275"/>
    <w:rsid w:val="007E72D9"/>
    <w:rsid w:val="007E7448"/>
    <w:rsid w:val="007E7AA1"/>
    <w:rsid w:val="007E7AC3"/>
    <w:rsid w:val="007E7CB0"/>
    <w:rsid w:val="007F0600"/>
    <w:rsid w:val="007F127E"/>
    <w:rsid w:val="007F12C3"/>
    <w:rsid w:val="007F1850"/>
    <w:rsid w:val="007F1A3A"/>
    <w:rsid w:val="007F1D4A"/>
    <w:rsid w:val="007F2100"/>
    <w:rsid w:val="007F2384"/>
    <w:rsid w:val="007F346B"/>
    <w:rsid w:val="007F40CA"/>
    <w:rsid w:val="007F438A"/>
    <w:rsid w:val="007F4EBA"/>
    <w:rsid w:val="007F58E9"/>
    <w:rsid w:val="007F63A2"/>
    <w:rsid w:val="007F6BA1"/>
    <w:rsid w:val="0080030D"/>
    <w:rsid w:val="008023A2"/>
    <w:rsid w:val="008029CD"/>
    <w:rsid w:val="00802C81"/>
    <w:rsid w:val="008030A7"/>
    <w:rsid w:val="00804C2B"/>
    <w:rsid w:val="00804DB5"/>
    <w:rsid w:val="00804EA2"/>
    <w:rsid w:val="00805588"/>
    <w:rsid w:val="008055F4"/>
    <w:rsid w:val="00805B3B"/>
    <w:rsid w:val="00807758"/>
    <w:rsid w:val="008111A6"/>
    <w:rsid w:val="00811278"/>
    <w:rsid w:val="008118B3"/>
    <w:rsid w:val="008119AC"/>
    <w:rsid w:val="00811B44"/>
    <w:rsid w:val="00812F30"/>
    <w:rsid w:val="0081411E"/>
    <w:rsid w:val="008146DE"/>
    <w:rsid w:val="00814ADD"/>
    <w:rsid w:val="00814BD4"/>
    <w:rsid w:val="00814CA7"/>
    <w:rsid w:val="00814DD7"/>
    <w:rsid w:val="00815A20"/>
    <w:rsid w:val="00815B33"/>
    <w:rsid w:val="00815CFE"/>
    <w:rsid w:val="00815FE4"/>
    <w:rsid w:val="00817801"/>
    <w:rsid w:val="008207D3"/>
    <w:rsid w:val="00820A24"/>
    <w:rsid w:val="00820B9F"/>
    <w:rsid w:val="00820CE8"/>
    <w:rsid w:val="00820FBE"/>
    <w:rsid w:val="00821A57"/>
    <w:rsid w:val="008237A3"/>
    <w:rsid w:val="008242DD"/>
    <w:rsid w:val="008244C9"/>
    <w:rsid w:val="008253A3"/>
    <w:rsid w:val="00825F8C"/>
    <w:rsid w:val="0082678E"/>
    <w:rsid w:val="0082687C"/>
    <w:rsid w:val="00826936"/>
    <w:rsid w:val="00826AE4"/>
    <w:rsid w:val="00826EB4"/>
    <w:rsid w:val="008273B5"/>
    <w:rsid w:val="008274EB"/>
    <w:rsid w:val="0082751C"/>
    <w:rsid w:val="008278DA"/>
    <w:rsid w:val="008313B8"/>
    <w:rsid w:val="00831889"/>
    <w:rsid w:val="00831ABA"/>
    <w:rsid w:val="008353CA"/>
    <w:rsid w:val="00836F55"/>
    <w:rsid w:val="008374FA"/>
    <w:rsid w:val="00837AEB"/>
    <w:rsid w:val="00837BC0"/>
    <w:rsid w:val="00840278"/>
    <w:rsid w:val="0084088C"/>
    <w:rsid w:val="008415F2"/>
    <w:rsid w:val="00842636"/>
    <w:rsid w:val="00842FCC"/>
    <w:rsid w:val="00843193"/>
    <w:rsid w:val="00843CFA"/>
    <w:rsid w:val="00845202"/>
    <w:rsid w:val="008459FE"/>
    <w:rsid w:val="00846ADF"/>
    <w:rsid w:val="00850062"/>
    <w:rsid w:val="0085047B"/>
    <w:rsid w:val="00850CF5"/>
    <w:rsid w:val="008513A6"/>
    <w:rsid w:val="008513D6"/>
    <w:rsid w:val="008515FD"/>
    <w:rsid w:val="0085494A"/>
    <w:rsid w:val="008556B2"/>
    <w:rsid w:val="008557FB"/>
    <w:rsid w:val="00856197"/>
    <w:rsid w:val="008567EA"/>
    <w:rsid w:val="00857122"/>
    <w:rsid w:val="00857327"/>
    <w:rsid w:val="008573EA"/>
    <w:rsid w:val="00857EC2"/>
    <w:rsid w:val="008601AC"/>
    <w:rsid w:val="008605FD"/>
    <w:rsid w:val="00860A41"/>
    <w:rsid w:val="00861268"/>
    <w:rsid w:val="0086143D"/>
    <w:rsid w:val="00864057"/>
    <w:rsid w:val="00864792"/>
    <w:rsid w:val="008664EB"/>
    <w:rsid w:val="00866F58"/>
    <w:rsid w:val="0086733B"/>
    <w:rsid w:val="008677DF"/>
    <w:rsid w:val="00871ABB"/>
    <w:rsid w:val="0087201E"/>
    <w:rsid w:val="008728DF"/>
    <w:rsid w:val="00874791"/>
    <w:rsid w:val="008751A9"/>
    <w:rsid w:val="00875699"/>
    <w:rsid w:val="008759E5"/>
    <w:rsid w:val="00875E66"/>
    <w:rsid w:val="00875FF0"/>
    <w:rsid w:val="008760EA"/>
    <w:rsid w:val="008776E1"/>
    <w:rsid w:val="00877A25"/>
    <w:rsid w:val="00877A28"/>
    <w:rsid w:val="00877C0B"/>
    <w:rsid w:val="00877C88"/>
    <w:rsid w:val="00880366"/>
    <w:rsid w:val="008812E9"/>
    <w:rsid w:val="00881D34"/>
    <w:rsid w:val="008823A8"/>
    <w:rsid w:val="008843EF"/>
    <w:rsid w:val="00884D08"/>
    <w:rsid w:val="00885748"/>
    <w:rsid w:val="00886252"/>
    <w:rsid w:val="00887C94"/>
    <w:rsid w:val="0089439E"/>
    <w:rsid w:val="00895AA5"/>
    <w:rsid w:val="00895F9D"/>
    <w:rsid w:val="0089722B"/>
    <w:rsid w:val="00897843"/>
    <w:rsid w:val="00897C60"/>
    <w:rsid w:val="00897DA5"/>
    <w:rsid w:val="008A00D5"/>
    <w:rsid w:val="008A07C5"/>
    <w:rsid w:val="008A08A5"/>
    <w:rsid w:val="008A0B36"/>
    <w:rsid w:val="008A2561"/>
    <w:rsid w:val="008A2A93"/>
    <w:rsid w:val="008A3D08"/>
    <w:rsid w:val="008A3DE8"/>
    <w:rsid w:val="008A5297"/>
    <w:rsid w:val="008A52D7"/>
    <w:rsid w:val="008A6538"/>
    <w:rsid w:val="008A7564"/>
    <w:rsid w:val="008B2E86"/>
    <w:rsid w:val="008B2FBA"/>
    <w:rsid w:val="008B34EC"/>
    <w:rsid w:val="008B3BDE"/>
    <w:rsid w:val="008B3D1D"/>
    <w:rsid w:val="008B3E37"/>
    <w:rsid w:val="008B45F3"/>
    <w:rsid w:val="008B45FA"/>
    <w:rsid w:val="008B5048"/>
    <w:rsid w:val="008B5574"/>
    <w:rsid w:val="008B626D"/>
    <w:rsid w:val="008B6623"/>
    <w:rsid w:val="008B7BDE"/>
    <w:rsid w:val="008C0782"/>
    <w:rsid w:val="008C2556"/>
    <w:rsid w:val="008C356A"/>
    <w:rsid w:val="008C3E15"/>
    <w:rsid w:val="008C6A08"/>
    <w:rsid w:val="008C6C5C"/>
    <w:rsid w:val="008C6E0F"/>
    <w:rsid w:val="008C70AA"/>
    <w:rsid w:val="008D1B9D"/>
    <w:rsid w:val="008D1C22"/>
    <w:rsid w:val="008D2061"/>
    <w:rsid w:val="008D26EF"/>
    <w:rsid w:val="008D288D"/>
    <w:rsid w:val="008D2F71"/>
    <w:rsid w:val="008D321F"/>
    <w:rsid w:val="008D33FD"/>
    <w:rsid w:val="008D3F66"/>
    <w:rsid w:val="008D4246"/>
    <w:rsid w:val="008D4920"/>
    <w:rsid w:val="008D5310"/>
    <w:rsid w:val="008D5DA4"/>
    <w:rsid w:val="008D5DD2"/>
    <w:rsid w:val="008D633E"/>
    <w:rsid w:val="008D64C8"/>
    <w:rsid w:val="008D66BF"/>
    <w:rsid w:val="008D735A"/>
    <w:rsid w:val="008D740B"/>
    <w:rsid w:val="008D7858"/>
    <w:rsid w:val="008D7CDB"/>
    <w:rsid w:val="008D7F9A"/>
    <w:rsid w:val="008E03A8"/>
    <w:rsid w:val="008E143D"/>
    <w:rsid w:val="008E144F"/>
    <w:rsid w:val="008E233F"/>
    <w:rsid w:val="008E2861"/>
    <w:rsid w:val="008E2A87"/>
    <w:rsid w:val="008E3606"/>
    <w:rsid w:val="008E3B7F"/>
    <w:rsid w:val="008E51A8"/>
    <w:rsid w:val="008E70FE"/>
    <w:rsid w:val="008E75D3"/>
    <w:rsid w:val="008E76D1"/>
    <w:rsid w:val="008F073F"/>
    <w:rsid w:val="008F1015"/>
    <w:rsid w:val="008F15EA"/>
    <w:rsid w:val="008F187D"/>
    <w:rsid w:val="008F209B"/>
    <w:rsid w:val="008F2311"/>
    <w:rsid w:val="008F2F31"/>
    <w:rsid w:val="008F451B"/>
    <w:rsid w:val="008F4548"/>
    <w:rsid w:val="008F4AA2"/>
    <w:rsid w:val="008F674E"/>
    <w:rsid w:val="008F73C9"/>
    <w:rsid w:val="00900219"/>
    <w:rsid w:val="009002CD"/>
    <w:rsid w:val="00900EDB"/>
    <w:rsid w:val="009011F4"/>
    <w:rsid w:val="00902133"/>
    <w:rsid w:val="00903170"/>
    <w:rsid w:val="009031EE"/>
    <w:rsid w:val="009032C3"/>
    <w:rsid w:val="009035D0"/>
    <w:rsid w:val="00903C4B"/>
    <w:rsid w:val="00903EB7"/>
    <w:rsid w:val="00903F7E"/>
    <w:rsid w:val="00904BB5"/>
    <w:rsid w:val="00904E52"/>
    <w:rsid w:val="00905023"/>
    <w:rsid w:val="009054E9"/>
    <w:rsid w:val="00905B8C"/>
    <w:rsid w:val="00905C66"/>
    <w:rsid w:val="00906A26"/>
    <w:rsid w:val="00906E50"/>
    <w:rsid w:val="009073B0"/>
    <w:rsid w:val="00907B9A"/>
    <w:rsid w:val="009101E3"/>
    <w:rsid w:val="009112B2"/>
    <w:rsid w:val="009120B8"/>
    <w:rsid w:val="009120C4"/>
    <w:rsid w:val="009121FE"/>
    <w:rsid w:val="00912D9D"/>
    <w:rsid w:val="00912DF4"/>
    <w:rsid w:val="00912F31"/>
    <w:rsid w:val="0091301B"/>
    <w:rsid w:val="00913213"/>
    <w:rsid w:val="009135B1"/>
    <w:rsid w:val="00914032"/>
    <w:rsid w:val="00915554"/>
    <w:rsid w:val="00915B19"/>
    <w:rsid w:val="00916491"/>
    <w:rsid w:val="00920C33"/>
    <w:rsid w:val="00920CC7"/>
    <w:rsid w:val="00921116"/>
    <w:rsid w:val="00921C8B"/>
    <w:rsid w:val="009222CC"/>
    <w:rsid w:val="00922742"/>
    <w:rsid w:val="009227D4"/>
    <w:rsid w:val="00922803"/>
    <w:rsid w:val="0092283A"/>
    <w:rsid w:val="00922D5C"/>
    <w:rsid w:val="009244D5"/>
    <w:rsid w:val="009249DC"/>
    <w:rsid w:val="00925979"/>
    <w:rsid w:val="00925F10"/>
    <w:rsid w:val="00925FCC"/>
    <w:rsid w:val="00927392"/>
    <w:rsid w:val="00930A46"/>
    <w:rsid w:val="00930A6D"/>
    <w:rsid w:val="00930C11"/>
    <w:rsid w:val="00930F63"/>
    <w:rsid w:val="00932143"/>
    <w:rsid w:val="00932541"/>
    <w:rsid w:val="00932A5F"/>
    <w:rsid w:val="00932EED"/>
    <w:rsid w:val="0093339E"/>
    <w:rsid w:val="009337DA"/>
    <w:rsid w:val="0093395E"/>
    <w:rsid w:val="00933AF2"/>
    <w:rsid w:val="00934127"/>
    <w:rsid w:val="00934AD4"/>
    <w:rsid w:val="00934CA5"/>
    <w:rsid w:val="00934FAF"/>
    <w:rsid w:val="0093521B"/>
    <w:rsid w:val="009357CB"/>
    <w:rsid w:val="00935A44"/>
    <w:rsid w:val="00936C4E"/>
    <w:rsid w:val="00936EE5"/>
    <w:rsid w:val="009374F3"/>
    <w:rsid w:val="00937A85"/>
    <w:rsid w:val="00940090"/>
    <w:rsid w:val="0094143A"/>
    <w:rsid w:val="009416D5"/>
    <w:rsid w:val="00942E78"/>
    <w:rsid w:val="00942F38"/>
    <w:rsid w:val="00944F2D"/>
    <w:rsid w:val="009450A4"/>
    <w:rsid w:val="00945187"/>
    <w:rsid w:val="009453CC"/>
    <w:rsid w:val="009457F7"/>
    <w:rsid w:val="00946C25"/>
    <w:rsid w:val="00946EB4"/>
    <w:rsid w:val="009475CB"/>
    <w:rsid w:val="00950370"/>
    <w:rsid w:val="009503C8"/>
    <w:rsid w:val="009506F7"/>
    <w:rsid w:val="00951AE1"/>
    <w:rsid w:val="00951AE4"/>
    <w:rsid w:val="00951D8E"/>
    <w:rsid w:val="00952601"/>
    <w:rsid w:val="00953FAB"/>
    <w:rsid w:val="00954001"/>
    <w:rsid w:val="00955DE7"/>
    <w:rsid w:val="00956552"/>
    <w:rsid w:val="0096115A"/>
    <w:rsid w:val="0096190F"/>
    <w:rsid w:val="009620DB"/>
    <w:rsid w:val="009623DE"/>
    <w:rsid w:val="00963BD5"/>
    <w:rsid w:val="00964DAF"/>
    <w:rsid w:val="00965260"/>
    <w:rsid w:val="0096567A"/>
    <w:rsid w:val="00965E09"/>
    <w:rsid w:val="009669A8"/>
    <w:rsid w:val="00966F6F"/>
    <w:rsid w:val="00966FB3"/>
    <w:rsid w:val="00967504"/>
    <w:rsid w:val="0097008D"/>
    <w:rsid w:val="009701EA"/>
    <w:rsid w:val="009724BD"/>
    <w:rsid w:val="00972939"/>
    <w:rsid w:val="009739B1"/>
    <w:rsid w:val="00975E79"/>
    <w:rsid w:val="00976917"/>
    <w:rsid w:val="009769DB"/>
    <w:rsid w:val="00977178"/>
    <w:rsid w:val="00977207"/>
    <w:rsid w:val="00980006"/>
    <w:rsid w:val="00982329"/>
    <w:rsid w:val="00982B85"/>
    <w:rsid w:val="00982C64"/>
    <w:rsid w:val="0098320E"/>
    <w:rsid w:val="009840C6"/>
    <w:rsid w:val="00984FD7"/>
    <w:rsid w:val="00985A22"/>
    <w:rsid w:val="00985E1D"/>
    <w:rsid w:val="00986276"/>
    <w:rsid w:val="0098686B"/>
    <w:rsid w:val="00986C25"/>
    <w:rsid w:val="00986C72"/>
    <w:rsid w:val="00986D3B"/>
    <w:rsid w:val="00986D9D"/>
    <w:rsid w:val="00986DDD"/>
    <w:rsid w:val="00987477"/>
    <w:rsid w:val="009876F9"/>
    <w:rsid w:val="0098793B"/>
    <w:rsid w:val="00991590"/>
    <w:rsid w:val="00991BB1"/>
    <w:rsid w:val="00993483"/>
    <w:rsid w:val="00993FE2"/>
    <w:rsid w:val="00995927"/>
    <w:rsid w:val="00996A9C"/>
    <w:rsid w:val="00996B25"/>
    <w:rsid w:val="00997244"/>
    <w:rsid w:val="009A009E"/>
    <w:rsid w:val="009A037A"/>
    <w:rsid w:val="009A06C3"/>
    <w:rsid w:val="009A22A8"/>
    <w:rsid w:val="009A2F9A"/>
    <w:rsid w:val="009A39B1"/>
    <w:rsid w:val="009A48DE"/>
    <w:rsid w:val="009A5899"/>
    <w:rsid w:val="009A5D62"/>
    <w:rsid w:val="009A5F57"/>
    <w:rsid w:val="009A761F"/>
    <w:rsid w:val="009B02C6"/>
    <w:rsid w:val="009B03BF"/>
    <w:rsid w:val="009B04EB"/>
    <w:rsid w:val="009B0992"/>
    <w:rsid w:val="009B1519"/>
    <w:rsid w:val="009B1B72"/>
    <w:rsid w:val="009B2783"/>
    <w:rsid w:val="009B29F7"/>
    <w:rsid w:val="009B375B"/>
    <w:rsid w:val="009B3C56"/>
    <w:rsid w:val="009B404F"/>
    <w:rsid w:val="009B4735"/>
    <w:rsid w:val="009B4858"/>
    <w:rsid w:val="009B5C0D"/>
    <w:rsid w:val="009B5C98"/>
    <w:rsid w:val="009B5FCD"/>
    <w:rsid w:val="009B698E"/>
    <w:rsid w:val="009B7D9D"/>
    <w:rsid w:val="009C1DA3"/>
    <w:rsid w:val="009C1EF0"/>
    <w:rsid w:val="009C29E9"/>
    <w:rsid w:val="009C44C8"/>
    <w:rsid w:val="009C63BA"/>
    <w:rsid w:val="009C63D0"/>
    <w:rsid w:val="009C684F"/>
    <w:rsid w:val="009C6B1F"/>
    <w:rsid w:val="009C72C8"/>
    <w:rsid w:val="009C78ED"/>
    <w:rsid w:val="009C7987"/>
    <w:rsid w:val="009D0067"/>
    <w:rsid w:val="009D018E"/>
    <w:rsid w:val="009D10F7"/>
    <w:rsid w:val="009D11D8"/>
    <w:rsid w:val="009D1680"/>
    <w:rsid w:val="009D17BA"/>
    <w:rsid w:val="009D200F"/>
    <w:rsid w:val="009D2464"/>
    <w:rsid w:val="009D3F62"/>
    <w:rsid w:val="009D4B69"/>
    <w:rsid w:val="009D4B89"/>
    <w:rsid w:val="009D6029"/>
    <w:rsid w:val="009D69C3"/>
    <w:rsid w:val="009E1C25"/>
    <w:rsid w:val="009E2125"/>
    <w:rsid w:val="009E2B93"/>
    <w:rsid w:val="009E32A8"/>
    <w:rsid w:val="009E35BD"/>
    <w:rsid w:val="009E4D80"/>
    <w:rsid w:val="009E4E94"/>
    <w:rsid w:val="009E6273"/>
    <w:rsid w:val="009E649B"/>
    <w:rsid w:val="009E64A1"/>
    <w:rsid w:val="009E6AAF"/>
    <w:rsid w:val="009F03ED"/>
    <w:rsid w:val="009F05F1"/>
    <w:rsid w:val="009F169C"/>
    <w:rsid w:val="009F1BA7"/>
    <w:rsid w:val="009F2244"/>
    <w:rsid w:val="009F255F"/>
    <w:rsid w:val="009F2B1A"/>
    <w:rsid w:val="009F3185"/>
    <w:rsid w:val="009F3579"/>
    <w:rsid w:val="009F49E5"/>
    <w:rsid w:val="009F4E04"/>
    <w:rsid w:val="009F64F8"/>
    <w:rsid w:val="009F68B5"/>
    <w:rsid w:val="009F6EF7"/>
    <w:rsid w:val="009F7B01"/>
    <w:rsid w:val="009F7ECF"/>
    <w:rsid w:val="00A003CA"/>
    <w:rsid w:val="00A014FA"/>
    <w:rsid w:val="00A018F9"/>
    <w:rsid w:val="00A023AF"/>
    <w:rsid w:val="00A031B7"/>
    <w:rsid w:val="00A03B20"/>
    <w:rsid w:val="00A03C18"/>
    <w:rsid w:val="00A04AE5"/>
    <w:rsid w:val="00A053C3"/>
    <w:rsid w:val="00A05A28"/>
    <w:rsid w:val="00A0680E"/>
    <w:rsid w:val="00A06E5F"/>
    <w:rsid w:val="00A071FC"/>
    <w:rsid w:val="00A0774D"/>
    <w:rsid w:val="00A07FCC"/>
    <w:rsid w:val="00A105B3"/>
    <w:rsid w:val="00A10627"/>
    <w:rsid w:val="00A10AE1"/>
    <w:rsid w:val="00A10E6D"/>
    <w:rsid w:val="00A11591"/>
    <w:rsid w:val="00A116A7"/>
    <w:rsid w:val="00A1243A"/>
    <w:rsid w:val="00A12508"/>
    <w:rsid w:val="00A1266B"/>
    <w:rsid w:val="00A12A3B"/>
    <w:rsid w:val="00A12C6E"/>
    <w:rsid w:val="00A138D4"/>
    <w:rsid w:val="00A14396"/>
    <w:rsid w:val="00A14496"/>
    <w:rsid w:val="00A1457C"/>
    <w:rsid w:val="00A14CBF"/>
    <w:rsid w:val="00A16795"/>
    <w:rsid w:val="00A1679B"/>
    <w:rsid w:val="00A1740E"/>
    <w:rsid w:val="00A17505"/>
    <w:rsid w:val="00A17AD6"/>
    <w:rsid w:val="00A20749"/>
    <w:rsid w:val="00A20991"/>
    <w:rsid w:val="00A21088"/>
    <w:rsid w:val="00A21245"/>
    <w:rsid w:val="00A21BD2"/>
    <w:rsid w:val="00A21C52"/>
    <w:rsid w:val="00A22C54"/>
    <w:rsid w:val="00A242AF"/>
    <w:rsid w:val="00A24304"/>
    <w:rsid w:val="00A24E2B"/>
    <w:rsid w:val="00A25B2F"/>
    <w:rsid w:val="00A25B53"/>
    <w:rsid w:val="00A25FEB"/>
    <w:rsid w:val="00A26895"/>
    <w:rsid w:val="00A268B4"/>
    <w:rsid w:val="00A27001"/>
    <w:rsid w:val="00A27157"/>
    <w:rsid w:val="00A27F21"/>
    <w:rsid w:val="00A3005A"/>
    <w:rsid w:val="00A306E3"/>
    <w:rsid w:val="00A30EE4"/>
    <w:rsid w:val="00A30F31"/>
    <w:rsid w:val="00A31142"/>
    <w:rsid w:val="00A32376"/>
    <w:rsid w:val="00A33D8F"/>
    <w:rsid w:val="00A34951"/>
    <w:rsid w:val="00A34AB2"/>
    <w:rsid w:val="00A36A71"/>
    <w:rsid w:val="00A36C50"/>
    <w:rsid w:val="00A36D6B"/>
    <w:rsid w:val="00A3757B"/>
    <w:rsid w:val="00A37F88"/>
    <w:rsid w:val="00A404B9"/>
    <w:rsid w:val="00A422C7"/>
    <w:rsid w:val="00A432B8"/>
    <w:rsid w:val="00A44968"/>
    <w:rsid w:val="00A449EE"/>
    <w:rsid w:val="00A44FEE"/>
    <w:rsid w:val="00A4697B"/>
    <w:rsid w:val="00A50753"/>
    <w:rsid w:val="00A50C0C"/>
    <w:rsid w:val="00A50EB9"/>
    <w:rsid w:val="00A518FA"/>
    <w:rsid w:val="00A51EB5"/>
    <w:rsid w:val="00A5423D"/>
    <w:rsid w:val="00A5424D"/>
    <w:rsid w:val="00A5442A"/>
    <w:rsid w:val="00A5599F"/>
    <w:rsid w:val="00A55B86"/>
    <w:rsid w:val="00A56554"/>
    <w:rsid w:val="00A57931"/>
    <w:rsid w:val="00A57BE2"/>
    <w:rsid w:val="00A57D14"/>
    <w:rsid w:val="00A57ED7"/>
    <w:rsid w:val="00A57F62"/>
    <w:rsid w:val="00A60DDA"/>
    <w:rsid w:val="00A60ED8"/>
    <w:rsid w:val="00A61158"/>
    <w:rsid w:val="00A62076"/>
    <w:rsid w:val="00A6340D"/>
    <w:rsid w:val="00A642DC"/>
    <w:rsid w:val="00A644F4"/>
    <w:rsid w:val="00A6534A"/>
    <w:rsid w:val="00A66793"/>
    <w:rsid w:val="00A66EA2"/>
    <w:rsid w:val="00A7099B"/>
    <w:rsid w:val="00A710D4"/>
    <w:rsid w:val="00A71843"/>
    <w:rsid w:val="00A72528"/>
    <w:rsid w:val="00A73C81"/>
    <w:rsid w:val="00A74370"/>
    <w:rsid w:val="00A7498A"/>
    <w:rsid w:val="00A74C4F"/>
    <w:rsid w:val="00A75070"/>
    <w:rsid w:val="00A75319"/>
    <w:rsid w:val="00A75999"/>
    <w:rsid w:val="00A75D41"/>
    <w:rsid w:val="00A768FA"/>
    <w:rsid w:val="00A76EEA"/>
    <w:rsid w:val="00A77B52"/>
    <w:rsid w:val="00A77E38"/>
    <w:rsid w:val="00A8009D"/>
    <w:rsid w:val="00A807D6"/>
    <w:rsid w:val="00A80AB8"/>
    <w:rsid w:val="00A815A8"/>
    <w:rsid w:val="00A815EF"/>
    <w:rsid w:val="00A8176A"/>
    <w:rsid w:val="00A819F0"/>
    <w:rsid w:val="00A8227B"/>
    <w:rsid w:val="00A82A2A"/>
    <w:rsid w:val="00A82B1A"/>
    <w:rsid w:val="00A836E6"/>
    <w:rsid w:val="00A84EFA"/>
    <w:rsid w:val="00A85ADF"/>
    <w:rsid w:val="00A8739D"/>
    <w:rsid w:val="00A9035B"/>
    <w:rsid w:val="00A91FB2"/>
    <w:rsid w:val="00A923D5"/>
    <w:rsid w:val="00A93257"/>
    <w:rsid w:val="00A933C1"/>
    <w:rsid w:val="00A936BE"/>
    <w:rsid w:val="00A947A5"/>
    <w:rsid w:val="00A9496A"/>
    <w:rsid w:val="00A94CDD"/>
    <w:rsid w:val="00A9515B"/>
    <w:rsid w:val="00A957C7"/>
    <w:rsid w:val="00A95900"/>
    <w:rsid w:val="00A96AC2"/>
    <w:rsid w:val="00A9756E"/>
    <w:rsid w:val="00A977A7"/>
    <w:rsid w:val="00A977AA"/>
    <w:rsid w:val="00AA0991"/>
    <w:rsid w:val="00AA2771"/>
    <w:rsid w:val="00AA331D"/>
    <w:rsid w:val="00AA3D9B"/>
    <w:rsid w:val="00AA44A5"/>
    <w:rsid w:val="00AA45EB"/>
    <w:rsid w:val="00AA463E"/>
    <w:rsid w:val="00AA4745"/>
    <w:rsid w:val="00AA563D"/>
    <w:rsid w:val="00AA5C1D"/>
    <w:rsid w:val="00AA60A4"/>
    <w:rsid w:val="00AA66D8"/>
    <w:rsid w:val="00AA7715"/>
    <w:rsid w:val="00AA794E"/>
    <w:rsid w:val="00AB0B02"/>
    <w:rsid w:val="00AB0D7B"/>
    <w:rsid w:val="00AB1D8B"/>
    <w:rsid w:val="00AB2167"/>
    <w:rsid w:val="00AB42AC"/>
    <w:rsid w:val="00AB78E7"/>
    <w:rsid w:val="00AB7D96"/>
    <w:rsid w:val="00AC002A"/>
    <w:rsid w:val="00AC07C6"/>
    <w:rsid w:val="00AC08A5"/>
    <w:rsid w:val="00AC35B9"/>
    <w:rsid w:val="00AC38C2"/>
    <w:rsid w:val="00AC3999"/>
    <w:rsid w:val="00AC3D13"/>
    <w:rsid w:val="00AC4C55"/>
    <w:rsid w:val="00AC52EA"/>
    <w:rsid w:val="00AC546C"/>
    <w:rsid w:val="00AC5F3C"/>
    <w:rsid w:val="00AC63C4"/>
    <w:rsid w:val="00AD0550"/>
    <w:rsid w:val="00AD076C"/>
    <w:rsid w:val="00AD149D"/>
    <w:rsid w:val="00AD1C06"/>
    <w:rsid w:val="00AD1EC8"/>
    <w:rsid w:val="00AD216F"/>
    <w:rsid w:val="00AD2336"/>
    <w:rsid w:val="00AD2710"/>
    <w:rsid w:val="00AD2D9C"/>
    <w:rsid w:val="00AD3C19"/>
    <w:rsid w:val="00AD46FC"/>
    <w:rsid w:val="00AD53A0"/>
    <w:rsid w:val="00AD55AF"/>
    <w:rsid w:val="00AD693D"/>
    <w:rsid w:val="00AD7961"/>
    <w:rsid w:val="00AE01C2"/>
    <w:rsid w:val="00AE02A1"/>
    <w:rsid w:val="00AE0415"/>
    <w:rsid w:val="00AE050E"/>
    <w:rsid w:val="00AE0C7F"/>
    <w:rsid w:val="00AE2071"/>
    <w:rsid w:val="00AE21B2"/>
    <w:rsid w:val="00AE2B76"/>
    <w:rsid w:val="00AE2E3E"/>
    <w:rsid w:val="00AE43FC"/>
    <w:rsid w:val="00AE452F"/>
    <w:rsid w:val="00AE49AC"/>
    <w:rsid w:val="00AE4ED3"/>
    <w:rsid w:val="00AE51BF"/>
    <w:rsid w:val="00AE5F20"/>
    <w:rsid w:val="00AE6056"/>
    <w:rsid w:val="00AE7C47"/>
    <w:rsid w:val="00AE7F43"/>
    <w:rsid w:val="00AF0108"/>
    <w:rsid w:val="00AF0401"/>
    <w:rsid w:val="00AF04A8"/>
    <w:rsid w:val="00AF0747"/>
    <w:rsid w:val="00AF0CC7"/>
    <w:rsid w:val="00AF1F58"/>
    <w:rsid w:val="00AF318F"/>
    <w:rsid w:val="00AF4BF0"/>
    <w:rsid w:val="00AF501A"/>
    <w:rsid w:val="00AF579B"/>
    <w:rsid w:val="00AF5835"/>
    <w:rsid w:val="00AF5F68"/>
    <w:rsid w:val="00AF6644"/>
    <w:rsid w:val="00AF67DC"/>
    <w:rsid w:val="00AF6E9B"/>
    <w:rsid w:val="00AF76EE"/>
    <w:rsid w:val="00B005E9"/>
    <w:rsid w:val="00B008E4"/>
    <w:rsid w:val="00B00BDB"/>
    <w:rsid w:val="00B012E7"/>
    <w:rsid w:val="00B012ED"/>
    <w:rsid w:val="00B02E78"/>
    <w:rsid w:val="00B030D2"/>
    <w:rsid w:val="00B0497A"/>
    <w:rsid w:val="00B049D8"/>
    <w:rsid w:val="00B04C85"/>
    <w:rsid w:val="00B074AE"/>
    <w:rsid w:val="00B108D2"/>
    <w:rsid w:val="00B10E12"/>
    <w:rsid w:val="00B110D0"/>
    <w:rsid w:val="00B11A5C"/>
    <w:rsid w:val="00B12DE8"/>
    <w:rsid w:val="00B140FB"/>
    <w:rsid w:val="00B15B8E"/>
    <w:rsid w:val="00B161D9"/>
    <w:rsid w:val="00B1673B"/>
    <w:rsid w:val="00B168DC"/>
    <w:rsid w:val="00B16B0C"/>
    <w:rsid w:val="00B204FA"/>
    <w:rsid w:val="00B20737"/>
    <w:rsid w:val="00B208C7"/>
    <w:rsid w:val="00B20A13"/>
    <w:rsid w:val="00B20C42"/>
    <w:rsid w:val="00B20FF6"/>
    <w:rsid w:val="00B22684"/>
    <w:rsid w:val="00B22A72"/>
    <w:rsid w:val="00B2329F"/>
    <w:rsid w:val="00B234C5"/>
    <w:rsid w:val="00B23BDF"/>
    <w:rsid w:val="00B24181"/>
    <w:rsid w:val="00B24E7F"/>
    <w:rsid w:val="00B25AF9"/>
    <w:rsid w:val="00B25BCE"/>
    <w:rsid w:val="00B2641F"/>
    <w:rsid w:val="00B26648"/>
    <w:rsid w:val="00B26C0B"/>
    <w:rsid w:val="00B26C22"/>
    <w:rsid w:val="00B26C80"/>
    <w:rsid w:val="00B26D28"/>
    <w:rsid w:val="00B26D33"/>
    <w:rsid w:val="00B30900"/>
    <w:rsid w:val="00B30EF1"/>
    <w:rsid w:val="00B3132C"/>
    <w:rsid w:val="00B315B7"/>
    <w:rsid w:val="00B31659"/>
    <w:rsid w:val="00B317A2"/>
    <w:rsid w:val="00B318C3"/>
    <w:rsid w:val="00B31961"/>
    <w:rsid w:val="00B34D9A"/>
    <w:rsid w:val="00B356AA"/>
    <w:rsid w:val="00B35DBA"/>
    <w:rsid w:val="00B362AA"/>
    <w:rsid w:val="00B3694F"/>
    <w:rsid w:val="00B37BDB"/>
    <w:rsid w:val="00B40110"/>
    <w:rsid w:val="00B4036A"/>
    <w:rsid w:val="00B4088F"/>
    <w:rsid w:val="00B40D0A"/>
    <w:rsid w:val="00B41BD3"/>
    <w:rsid w:val="00B42615"/>
    <w:rsid w:val="00B42905"/>
    <w:rsid w:val="00B429F3"/>
    <w:rsid w:val="00B43117"/>
    <w:rsid w:val="00B43FF8"/>
    <w:rsid w:val="00B44C3E"/>
    <w:rsid w:val="00B454DC"/>
    <w:rsid w:val="00B46077"/>
    <w:rsid w:val="00B4763C"/>
    <w:rsid w:val="00B47AA3"/>
    <w:rsid w:val="00B506E9"/>
    <w:rsid w:val="00B508F9"/>
    <w:rsid w:val="00B51714"/>
    <w:rsid w:val="00B51C05"/>
    <w:rsid w:val="00B52B42"/>
    <w:rsid w:val="00B52DBF"/>
    <w:rsid w:val="00B53338"/>
    <w:rsid w:val="00B54DF8"/>
    <w:rsid w:val="00B55819"/>
    <w:rsid w:val="00B56FF6"/>
    <w:rsid w:val="00B60766"/>
    <w:rsid w:val="00B61126"/>
    <w:rsid w:val="00B636B8"/>
    <w:rsid w:val="00B64129"/>
    <w:rsid w:val="00B6614A"/>
    <w:rsid w:val="00B66C75"/>
    <w:rsid w:val="00B66D91"/>
    <w:rsid w:val="00B67EC4"/>
    <w:rsid w:val="00B72687"/>
    <w:rsid w:val="00B72A5F"/>
    <w:rsid w:val="00B734FB"/>
    <w:rsid w:val="00B73ADD"/>
    <w:rsid w:val="00B74B44"/>
    <w:rsid w:val="00B74FB5"/>
    <w:rsid w:val="00B750F2"/>
    <w:rsid w:val="00B752F2"/>
    <w:rsid w:val="00B7593A"/>
    <w:rsid w:val="00B75992"/>
    <w:rsid w:val="00B759FF"/>
    <w:rsid w:val="00B80E3D"/>
    <w:rsid w:val="00B81292"/>
    <w:rsid w:val="00B81E11"/>
    <w:rsid w:val="00B82223"/>
    <w:rsid w:val="00B82229"/>
    <w:rsid w:val="00B824AE"/>
    <w:rsid w:val="00B82824"/>
    <w:rsid w:val="00B82C86"/>
    <w:rsid w:val="00B82E0C"/>
    <w:rsid w:val="00B83123"/>
    <w:rsid w:val="00B8316F"/>
    <w:rsid w:val="00B83B7F"/>
    <w:rsid w:val="00B84365"/>
    <w:rsid w:val="00B84418"/>
    <w:rsid w:val="00B84850"/>
    <w:rsid w:val="00B85840"/>
    <w:rsid w:val="00B862D7"/>
    <w:rsid w:val="00B86BF9"/>
    <w:rsid w:val="00B873ED"/>
    <w:rsid w:val="00B9057F"/>
    <w:rsid w:val="00B91387"/>
    <w:rsid w:val="00B92075"/>
    <w:rsid w:val="00B935CA"/>
    <w:rsid w:val="00B93936"/>
    <w:rsid w:val="00B93BEF"/>
    <w:rsid w:val="00B93FD2"/>
    <w:rsid w:val="00B94D3B"/>
    <w:rsid w:val="00B95779"/>
    <w:rsid w:val="00B95CD2"/>
    <w:rsid w:val="00B95D7F"/>
    <w:rsid w:val="00B96576"/>
    <w:rsid w:val="00B965CF"/>
    <w:rsid w:val="00B972A3"/>
    <w:rsid w:val="00B97327"/>
    <w:rsid w:val="00B977E5"/>
    <w:rsid w:val="00B97826"/>
    <w:rsid w:val="00B97F88"/>
    <w:rsid w:val="00B97F97"/>
    <w:rsid w:val="00BA19C8"/>
    <w:rsid w:val="00BA2429"/>
    <w:rsid w:val="00BA308E"/>
    <w:rsid w:val="00BA37BF"/>
    <w:rsid w:val="00BA455B"/>
    <w:rsid w:val="00BA45D2"/>
    <w:rsid w:val="00BA6F78"/>
    <w:rsid w:val="00BB017C"/>
    <w:rsid w:val="00BB0A1B"/>
    <w:rsid w:val="00BB0ED0"/>
    <w:rsid w:val="00BB10B4"/>
    <w:rsid w:val="00BB1F75"/>
    <w:rsid w:val="00BB2D78"/>
    <w:rsid w:val="00BB2E6B"/>
    <w:rsid w:val="00BB3024"/>
    <w:rsid w:val="00BB331A"/>
    <w:rsid w:val="00BB33CA"/>
    <w:rsid w:val="00BB34F1"/>
    <w:rsid w:val="00BB3A46"/>
    <w:rsid w:val="00BB48D0"/>
    <w:rsid w:val="00BB6567"/>
    <w:rsid w:val="00BB6D03"/>
    <w:rsid w:val="00BB797F"/>
    <w:rsid w:val="00BC03DC"/>
    <w:rsid w:val="00BC2204"/>
    <w:rsid w:val="00BC2351"/>
    <w:rsid w:val="00BC2E85"/>
    <w:rsid w:val="00BC373E"/>
    <w:rsid w:val="00BC4689"/>
    <w:rsid w:val="00BC46B2"/>
    <w:rsid w:val="00BC4A88"/>
    <w:rsid w:val="00BC5609"/>
    <w:rsid w:val="00BC5C9C"/>
    <w:rsid w:val="00BC64A8"/>
    <w:rsid w:val="00BC734C"/>
    <w:rsid w:val="00BC7609"/>
    <w:rsid w:val="00BD041A"/>
    <w:rsid w:val="00BD0C71"/>
    <w:rsid w:val="00BD0CB9"/>
    <w:rsid w:val="00BD2939"/>
    <w:rsid w:val="00BD2AC4"/>
    <w:rsid w:val="00BD37A5"/>
    <w:rsid w:val="00BD4088"/>
    <w:rsid w:val="00BD45B9"/>
    <w:rsid w:val="00BD52E1"/>
    <w:rsid w:val="00BD57E4"/>
    <w:rsid w:val="00BD6C97"/>
    <w:rsid w:val="00BE0744"/>
    <w:rsid w:val="00BE1D27"/>
    <w:rsid w:val="00BE2EF8"/>
    <w:rsid w:val="00BE2F56"/>
    <w:rsid w:val="00BE30E1"/>
    <w:rsid w:val="00BE32EB"/>
    <w:rsid w:val="00BE34CD"/>
    <w:rsid w:val="00BE4D28"/>
    <w:rsid w:val="00BE52C6"/>
    <w:rsid w:val="00BE54BE"/>
    <w:rsid w:val="00BE57FD"/>
    <w:rsid w:val="00BE6A62"/>
    <w:rsid w:val="00BF0732"/>
    <w:rsid w:val="00BF15E4"/>
    <w:rsid w:val="00BF192F"/>
    <w:rsid w:val="00BF231D"/>
    <w:rsid w:val="00BF290B"/>
    <w:rsid w:val="00BF2BC7"/>
    <w:rsid w:val="00BF3A8E"/>
    <w:rsid w:val="00BF508D"/>
    <w:rsid w:val="00BF6FAB"/>
    <w:rsid w:val="00BF735F"/>
    <w:rsid w:val="00BF7710"/>
    <w:rsid w:val="00BF7DCD"/>
    <w:rsid w:val="00C00314"/>
    <w:rsid w:val="00C005F7"/>
    <w:rsid w:val="00C0062B"/>
    <w:rsid w:val="00C00640"/>
    <w:rsid w:val="00C01B92"/>
    <w:rsid w:val="00C01FF4"/>
    <w:rsid w:val="00C02597"/>
    <w:rsid w:val="00C028DF"/>
    <w:rsid w:val="00C028E1"/>
    <w:rsid w:val="00C031A3"/>
    <w:rsid w:val="00C034A3"/>
    <w:rsid w:val="00C03A6D"/>
    <w:rsid w:val="00C04191"/>
    <w:rsid w:val="00C045E6"/>
    <w:rsid w:val="00C047E1"/>
    <w:rsid w:val="00C04A2D"/>
    <w:rsid w:val="00C0528F"/>
    <w:rsid w:val="00C06301"/>
    <w:rsid w:val="00C06D88"/>
    <w:rsid w:val="00C071DB"/>
    <w:rsid w:val="00C10C2B"/>
    <w:rsid w:val="00C110D3"/>
    <w:rsid w:val="00C1153B"/>
    <w:rsid w:val="00C13222"/>
    <w:rsid w:val="00C134EB"/>
    <w:rsid w:val="00C14D80"/>
    <w:rsid w:val="00C152A7"/>
    <w:rsid w:val="00C15CFE"/>
    <w:rsid w:val="00C171BA"/>
    <w:rsid w:val="00C172AB"/>
    <w:rsid w:val="00C1774E"/>
    <w:rsid w:val="00C17C21"/>
    <w:rsid w:val="00C20EF1"/>
    <w:rsid w:val="00C21BBE"/>
    <w:rsid w:val="00C2210F"/>
    <w:rsid w:val="00C22525"/>
    <w:rsid w:val="00C22785"/>
    <w:rsid w:val="00C22897"/>
    <w:rsid w:val="00C22C91"/>
    <w:rsid w:val="00C22ED9"/>
    <w:rsid w:val="00C22F4C"/>
    <w:rsid w:val="00C2303A"/>
    <w:rsid w:val="00C23329"/>
    <w:rsid w:val="00C235DB"/>
    <w:rsid w:val="00C23F24"/>
    <w:rsid w:val="00C2455B"/>
    <w:rsid w:val="00C24D5E"/>
    <w:rsid w:val="00C24FA3"/>
    <w:rsid w:val="00C24FD6"/>
    <w:rsid w:val="00C25633"/>
    <w:rsid w:val="00C25B10"/>
    <w:rsid w:val="00C2703F"/>
    <w:rsid w:val="00C279F4"/>
    <w:rsid w:val="00C27C1A"/>
    <w:rsid w:val="00C31448"/>
    <w:rsid w:val="00C3308C"/>
    <w:rsid w:val="00C348DD"/>
    <w:rsid w:val="00C34977"/>
    <w:rsid w:val="00C34A39"/>
    <w:rsid w:val="00C379AC"/>
    <w:rsid w:val="00C37B23"/>
    <w:rsid w:val="00C406A4"/>
    <w:rsid w:val="00C41EB7"/>
    <w:rsid w:val="00C42B41"/>
    <w:rsid w:val="00C42CFA"/>
    <w:rsid w:val="00C4322A"/>
    <w:rsid w:val="00C43CA0"/>
    <w:rsid w:val="00C43CDA"/>
    <w:rsid w:val="00C444CF"/>
    <w:rsid w:val="00C44AB3"/>
    <w:rsid w:val="00C44ACA"/>
    <w:rsid w:val="00C45336"/>
    <w:rsid w:val="00C45F98"/>
    <w:rsid w:val="00C467FD"/>
    <w:rsid w:val="00C46823"/>
    <w:rsid w:val="00C47245"/>
    <w:rsid w:val="00C477AD"/>
    <w:rsid w:val="00C500CA"/>
    <w:rsid w:val="00C5014E"/>
    <w:rsid w:val="00C50E70"/>
    <w:rsid w:val="00C518C9"/>
    <w:rsid w:val="00C521FE"/>
    <w:rsid w:val="00C52E50"/>
    <w:rsid w:val="00C54421"/>
    <w:rsid w:val="00C5535A"/>
    <w:rsid w:val="00C561C0"/>
    <w:rsid w:val="00C56664"/>
    <w:rsid w:val="00C56784"/>
    <w:rsid w:val="00C56E01"/>
    <w:rsid w:val="00C5750B"/>
    <w:rsid w:val="00C60664"/>
    <w:rsid w:val="00C60C0A"/>
    <w:rsid w:val="00C610FC"/>
    <w:rsid w:val="00C6169B"/>
    <w:rsid w:val="00C61804"/>
    <w:rsid w:val="00C61C49"/>
    <w:rsid w:val="00C648EB"/>
    <w:rsid w:val="00C6517C"/>
    <w:rsid w:val="00C667D6"/>
    <w:rsid w:val="00C66CCB"/>
    <w:rsid w:val="00C6719D"/>
    <w:rsid w:val="00C701C4"/>
    <w:rsid w:val="00C703AF"/>
    <w:rsid w:val="00C707E1"/>
    <w:rsid w:val="00C71040"/>
    <w:rsid w:val="00C737FE"/>
    <w:rsid w:val="00C7439C"/>
    <w:rsid w:val="00C744E1"/>
    <w:rsid w:val="00C75756"/>
    <w:rsid w:val="00C75ECD"/>
    <w:rsid w:val="00C76072"/>
    <w:rsid w:val="00C77007"/>
    <w:rsid w:val="00C776ED"/>
    <w:rsid w:val="00C80325"/>
    <w:rsid w:val="00C80A38"/>
    <w:rsid w:val="00C80C9D"/>
    <w:rsid w:val="00C80CBF"/>
    <w:rsid w:val="00C813C0"/>
    <w:rsid w:val="00C82240"/>
    <w:rsid w:val="00C82AC6"/>
    <w:rsid w:val="00C832B9"/>
    <w:rsid w:val="00C83EBE"/>
    <w:rsid w:val="00C8547B"/>
    <w:rsid w:val="00C85CE7"/>
    <w:rsid w:val="00C868F4"/>
    <w:rsid w:val="00C869C8"/>
    <w:rsid w:val="00C9080E"/>
    <w:rsid w:val="00C917DE"/>
    <w:rsid w:val="00C91C5B"/>
    <w:rsid w:val="00C921DE"/>
    <w:rsid w:val="00C92B97"/>
    <w:rsid w:val="00C933EF"/>
    <w:rsid w:val="00C93B46"/>
    <w:rsid w:val="00C941E1"/>
    <w:rsid w:val="00C94487"/>
    <w:rsid w:val="00C94F74"/>
    <w:rsid w:val="00C96E2F"/>
    <w:rsid w:val="00CA00CE"/>
    <w:rsid w:val="00CA113E"/>
    <w:rsid w:val="00CA3103"/>
    <w:rsid w:val="00CA339E"/>
    <w:rsid w:val="00CA36DF"/>
    <w:rsid w:val="00CA3D85"/>
    <w:rsid w:val="00CA43B7"/>
    <w:rsid w:val="00CA5264"/>
    <w:rsid w:val="00CA7729"/>
    <w:rsid w:val="00CA79B4"/>
    <w:rsid w:val="00CA7DAA"/>
    <w:rsid w:val="00CB005A"/>
    <w:rsid w:val="00CB0211"/>
    <w:rsid w:val="00CB09AC"/>
    <w:rsid w:val="00CB0B57"/>
    <w:rsid w:val="00CB112F"/>
    <w:rsid w:val="00CB1202"/>
    <w:rsid w:val="00CB17E1"/>
    <w:rsid w:val="00CB1F5A"/>
    <w:rsid w:val="00CB21C3"/>
    <w:rsid w:val="00CB2215"/>
    <w:rsid w:val="00CB22C7"/>
    <w:rsid w:val="00CB26CF"/>
    <w:rsid w:val="00CB2A73"/>
    <w:rsid w:val="00CB2DCD"/>
    <w:rsid w:val="00CB375D"/>
    <w:rsid w:val="00CB38BB"/>
    <w:rsid w:val="00CB4B8B"/>
    <w:rsid w:val="00CB5E60"/>
    <w:rsid w:val="00CB660B"/>
    <w:rsid w:val="00CB768D"/>
    <w:rsid w:val="00CC000C"/>
    <w:rsid w:val="00CC029F"/>
    <w:rsid w:val="00CC2338"/>
    <w:rsid w:val="00CC2922"/>
    <w:rsid w:val="00CC3249"/>
    <w:rsid w:val="00CC32F9"/>
    <w:rsid w:val="00CC363B"/>
    <w:rsid w:val="00CC4693"/>
    <w:rsid w:val="00CC4701"/>
    <w:rsid w:val="00CC54B7"/>
    <w:rsid w:val="00CC5612"/>
    <w:rsid w:val="00CC6063"/>
    <w:rsid w:val="00CC6A9D"/>
    <w:rsid w:val="00CC7B98"/>
    <w:rsid w:val="00CC7F2F"/>
    <w:rsid w:val="00CD04B7"/>
    <w:rsid w:val="00CD1010"/>
    <w:rsid w:val="00CD163A"/>
    <w:rsid w:val="00CD1F11"/>
    <w:rsid w:val="00CD1F91"/>
    <w:rsid w:val="00CD28F1"/>
    <w:rsid w:val="00CD361A"/>
    <w:rsid w:val="00CD4C68"/>
    <w:rsid w:val="00CD5417"/>
    <w:rsid w:val="00CD5CDC"/>
    <w:rsid w:val="00CD6773"/>
    <w:rsid w:val="00CD7214"/>
    <w:rsid w:val="00CD79CF"/>
    <w:rsid w:val="00CD7FED"/>
    <w:rsid w:val="00CE0AA9"/>
    <w:rsid w:val="00CE1015"/>
    <w:rsid w:val="00CE1188"/>
    <w:rsid w:val="00CE19ED"/>
    <w:rsid w:val="00CE1C1B"/>
    <w:rsid w:val="00CE22D6"/>
    <w:rsid w:val="00CE272A"/>
    <w:rsid w:val="00CE27DE"/>
    <w:rsid w:val="00CE43E3"/>
    <w:rsid w:val="00CE5788"/>
    <w:rsid w:val="00CE5BD2"/>
    <w:rsid w:val="00CE68C4"/>
    <w:rsid w:val="00CE6900"/>
    <w:rsid w:val="00CE6A47"/>
    <w:rsid w:val="00CE732B"/>
    <w:rsid w:val="00CF013B"/>
    <w:rsid w:val="00CF1930"/>
    <w:rsid w:val="00CF2998"/>
    <w:rsid w:val="00CF454E"/>
    <w:rsid w:val="00CF54F4"/>
    <w:rsid w:val="00CF7167"/>
    <w:rsid w:val="00CF7A4E"/>
    <w:rsid w:val="00D000D9"/>
    <w:rsid w:val="00D003C9"/>
    <w:rsid w:val="00D01042"/>
    <w:rsid w:val="00D02538"/>
    <w:rsid w:val="00D03848"/>
    <w:rsid w:val="00D03A9B"/>
    <w:rsid w:val="00D045A6"/>
    <w:rsid w:val="00D0490D"/>
    <w:rsid w:val="00D04E2A"/>
    <w:rsid w:val="00D051AF"/>
    <w:rsid w:val="00D052DE"/>
    <w:rsid w:val="00D05B49"/>
    <w:rsid w:val="00D05F41"/>
    <w:rsid w:val="00D063DC"/>
    <w:rsid w:val="00D0686E"/>
    <w:rsid w:val="00D077E4"/>
    <w:rsid w:val="00D07AD0"/>
    <w:rsid w:val="00D07CAD"/>
    <w:rsid w:val="00D10DD0"/>
    <w:rsid w:val="00D1119C"/>
    <w:rsid w:val="00D12272"/>
    <w:rsid w:val="00D12D0D"/>
    <w:rsid w:val="00D13EDE"/>
    <w:rsid w:val="00D13EF1"/>
    <w:rsid w:val="00D1478C"/>
    <w:rsid w:val="00D14D52"/>
    <w:rsid w:val="00D15697"/>
    <w:rsid w:val="00D15965"/>
    <w:rsid w:val="00D15EFA"/>
    <w:rsid w:val="00D16ACC"/>
    <w:rsid w:val="00D17016"/>
    <w:rsid w:val="00D17382"/>
    <w:rsid w:val="00D17525"/>
    <w:rsid w:val="00D17E2F"/>
    <w:rsid w:val="00D2016B"/>
    <w:rsid w:val="00D207DA"/>
    <w:rsid w:val="00D20EE9"/>
    <w:rsid w:val="00D21542"/>
    <w:rsid w:val="00D21E1C"/>
    <w:rsid w:val="00D222AB"/>
    <w:rsid w:val="00D22AA5"/>
    <w:rsid w:val="00D23F0F"/>
    <w:rsid w:val="00D24B7B"/>
    <w:rsid w:val="00D26AD8"/>
    <w:rsid w:val="00D27D4D"/>
    <w:rsid w:val="00D27F8D"/>
    <w:rsid w:val="00D30389"/>
    <w:rsid w:val="00D30692"/>
    <w:rsid w:val="00D3072B"/>
    <w:rsid w:val="00D31875"/>
    <w:rsid w:val="00D31D5C"/>
    <w:rsid w:val="00D31DA6"/>
    <w:rsid w:val="00D33494"/>
    <w:rsid w:val="00D33906"/>
    <w:rsid w:val="00D33B60"/>
    <w:rsid w:val="00D33BBE"/>
    <w:rsid w:val="00D33C39"/>
    <w:rsid w:val="00D3594D"/>
    <w:rsid w:val="00D37E55"/>
    <w:rsid w:val="00D40D2C"/>
    <w:rsid w:val="00D40FCA"/>
    <w:rsid w:val="00D415B0"/>
    <w:rsid w:val="00D417AC"/>
    <w:rsid w:val="00D429FB"/>
    <w:rsid w:val="00D42C45"/>
    <w:rsid w:val="00D44921"/>
    <w:rsid w:val="00D4533C"/>
    <w:rsid w:val="00D458F0"/>
    <w:rsid w:val="00D45E86"/>
    <w:rsid w:val="00D46118"/>
    <w:rsid w:val="00D4644A"/>
    <w:rsid w:val="00D464BA"/>
    <w:rsid w:val="00D4781E"/>
    <w:rsid w:val="00D47E94"/>
    <w:rsid w:val="00D50425"/>
    <w:rsid w:val="00D50759"/>
    <w:rsid w:val="00D51436"/>
    <w:rsid w:val="00D52431"/>
    <w:rsid w:val="00D5294B"/>
    <w:rsid w:val="00D54164"/>
    <w:rsid w:val="00D5472D"/>
    <w:rsid w:val="00D5499F"/>
    <w:rsid w:val="00D54D56"/>
    <w:rsid w:val="00D5603D"/>
    <w:rsid w:val="00D5651B"/>
    <w:rsid w:val="00D57B9C"/>
    <w:rsid w:val="00D60704"/>
    <w:rsid w:val="00D6131D"/>
    <w:rsid w:val="00D6262F"/>
    <w:rsid w:val="00D63645"/>
    <w:rsid w:val="00D63A69"/>
    <w:rsid w:val="00D63BD7"/>
    <w:rsid w:val="00D63C8C"/>
    <w:rsid w:val="00D63CFB"/>
    <w:rsid w:val="00D63D32"/>
    <w:rsid w:val="00D66062"/>
    <w:rsid w:val="00D66B5E"/>
    <w:rsid w:val="00D66FFD"/>
    <w:rsid w:val="00D679D0"/>
    <w:rsid w:val="00D67A3E"/>
    <w:rsid w:val="00D701EF"/>
    <w:rsid w:val="00D70D44"/>
    <w:rsid w:val="00D7137B"/>
    <w:rsid w:val="00D719FE"/>
    <w:rsid w:val="00D72919"/>
    <w:rsid w:val="00D72FC0"/>
    <w:rsid w:val="00D73809"/>
    <w:rsid w:val="00D73D36"/>
    <w:rsid w:val="00D749AA"/>
    <w:rsid w:val="00D75192"/>
    <w:rsid w:val="00D75394"/>
    <w:rsid w:val="00D75FEE"/>
    <w:rsid w:val="00D764A7"/>
    <w:rsid w:val="00D76586"/>
    <w:rsid w:val="00D77746"/>
    <w:rsid w:val="00D779F6"/>
    <w:rsid w:val="00D77B4A"/>
    <w:rsid w:val="00D80678"/>
    <w:rsid w:val="00D81056"/>
    <w:rsid w:val="00D81B54"/>
    <w:rsid w:val="00D8216E"/>
    <w:rsid w:val="00D821C5"/>
    <w:rsid w:val="00D8332B"/>
    <w:rsid w:val="00D8353A"/>
    <w:rsid w:val="00D8360F"/>
    <w:rsid w:val="00D84402"/>
    <w:rsid w:val="00D85078"/>
    <w:rsid w:val="00D852CD"/>
    <w:rsid w:val="00D854BB"/>
    <w:rsid w:val="00D862AE"/>
    <w:rsid w:val="00D864EB"/>
    <w:rsid w:val="00D86767"/>
    <w:rsid w:val="00D86CFB"/>
    <w:rsid w:val="00D9163D"/>
    <w:rsid w:val="00D91D78"/>
    <w:rsid w:val="00D93BF2"/>
    <w:rsid w:val="00D93D75"/>
    <w:rsid w:val="00D9447B"/>
    <w:rsid w:val="00D944F9"/>
    <w:rsid w:val="00D94A35"/>
    <w:rsid w:val="00D94CFB"/>
    <w:rsid w:val="00D94F97"/>
    <w:rsid w:val="00D953B3"/>
    <w:rsid w:val="00D958BF"/>
    <w:rsid w:val="00D959AB"/>
    <w:rsid w:val="00D959E6"/>
    <w:rsid w:val="00D95BBF"/>
    <w:rsid w:val="00D95F5A"/>
    <w:rsid w:val="00D96C1A"/>
    <w:rsid w:val="00D9757B"/>
    <w:rsid w:val="00D97FBD"/>
    <w:rsid w:val="00DA0749"/>
    <w:rsid w:val="00DA07B9"/>
    <w:rsid w:val="00DA1370"/>
    <w:rsid w:val="00DA3251"/>
    <w:rsid w:val="00DA4054"/>
    <w:rsid w:val="00DA434A"/>
    <w:rsid w:val="00DA5174"/>
    <w:rsid w:val="00DA6593"/>
    <w:rsid w:val="00DA6BDC"/>
    <w:rsid w:val="00DA6F0D"/>
    <w:rsid w:val="00DA716E"/>
    <w:rsid w:val="00DA7AB3"/>
    <w:rsid w:val="00DA7B21"/>
    <w:rsid w:val="00DA7B5B"/>
    <w:rsid w:val="00DB0814"/>
    <w:rsid w:val="00DB16DF"/>
    <w:rsid w:val="00DB1959"/>
    <w:rsid w:val="00DB262A"/>
    <w:rsid w:val="00DB29DE"/>
    <w:rsid w:val="00DB2E88"/>
    <w:rsid w:val="00DB2EF0"/>
    <w:rsid w:val="00DB379F"/>
    <w:rsid w:val="00DB39A8"/>
    <w:rsid w:val="00DB407C"/>
    <w:rsid w:val="00DB4631"/>
    <w:rsid w:val="00DB4AC0"/>
    <w:rsid w:val="00DB4D7B"/>
    <w:rsid w:val="00DB5D10"/>
    <w:rsid w:val="00DB668D"/>
    <w:rsid w:val="00DB67C1"/>
    <w:rsid w:val="00DB684B"/>
    <w:rsid w:val="00DB7627"/>
    <w:rsid w:val="00DC07F8"/>
    <w:rsid w:val="00DC0AAD"/>
    <w:rsid w:val="00DC15B9"/>
    <w:rsid w:val="00DC1740"/>
    <w:rsid w:val="00DC18F7"/>
    <w:rsid w:val="00DC2389"/>
    <w:rsid w:val="00DC2E64"/>
    <w:rsid w:val="00DC68DC"/>
    <w:rsid w:val="00DC6A9C"/>
    <w:rsid w:val="00DC6E22"/>
    <w:rsid w:val="00DC7881"/>
    <w:rsid w:val="00DC7958"/>
    <w:rsid w:val="00DC7C35"/>
    <w:rsid w:val="00DD0832"/>
    <w:rsid w:val="00DD11B5"/>
    <w:rsid w:val="00DD1461"/>
    <w:rsid w:val="00DD199B"/>
    <w:rsid w:val="00DD229B"/>
    <w:rsid w:val="00DD23B7"/>
    <w:rsid w:val="00DD27DD"/>
    <w:rsid w:val="00DD2FF6"/>
    <w:rsid w:val="00DD3E3C"/>
    <w:rsid w:val="00DD4B81"/>
    <w:rsid w:val="00DD51E0"/>
    <w:rsid w:val="00DD5657"/>
    <w:rsid w:val="00DD778A"/>
    <w:rsid w:val="00DD7AB5"/>
    <w:rsid w:val="00DD7B76"/>
    <w:rsid w:val="00DD7D4B"/>
    <w:rsid w:val="00DE0BA8"/>
    <w:rsid w:val="00DE2028"/>
    <w:rsid w:val="00DE2967"/>
    <w:rsid w:val="00DE29C7"/>
    <w:rsid w:val="00DE2A6A"/>
    <w:rsid w:val="00DE2DC2"/>
    <w:rsid w:val="00DE3501"/>
    <w:rsid w:val="00DE3A26"/>
    <w:rsid w:val="00DE3FAF"/>
    <w:rsid w:val="00DE4149"/>
    <w:rsid w:val="00DE4645"/>
    <w:rsid w:val="00DE4ABC"/>
    <w:rsid w:val="00DE4DC2"/>
    <w:rsid w:val="00DE4F6E"/>
    <w:rsid w:val="00DE6146"/>
    <w:rsid w:val="00DE6F13"/>
    <w:rsid w:val="00DE743C"/>
    <w:rsid w:val="00DE7738"/>
    <w:rsid w:val="00DF08E0"/>
    <w:rsid w:val="00DF0A67"/>
    <w:rsid w:val="00DF1446"/>
    <w:rsid w:val="00DF1F55"/>
    <w:rsid w:val="00DF3BE6"/>
    <w:rsid w:val="00DF3CF6"/>
    <w:rsid w:val="00DF472A"/>
    <w:rsid w:val="00DF56A4"/>
    <w:rsid w:val="00DF6A09"/>
    <w:rsid w:val="00DF7061"/>
    <w:rsid w:val="00DF75E2"/>
    <w:rsid w:val="00DF7F67"/>
    <w:rsid w:val="00E003A4"/>
    <w:rsid w:val="00E02BBF"/>
    <w:rsid w:val="00E03810"/>
    <w:rsid w:val="00E0432F"/>
    <w:rsid w:val="00E04446"/>
    <w:rsid w:val="00E04A3B"/>
    <w:rsid w:val="00E04A89"/>
    <w:rsid w:val="00E05D93"/>
    <w:rsid w:val="00E05FC3"/>
    <w:rsid w:val="00E06069"/>
    <w:rsid w:val="00E07B5B"/>
    <w:rsid w:val="00E07DC5"/>
    <w:rsid w:val="00E10D57"/>
    <w:rsid w:val="00E10FAE"/>
    <w:rsid w:val="00E1115C"/>
    <w:rsid w:val="00E11AE4"/>
    <w:rsid w:val="00E124F6"/>
    <w:rsid w:val="00E12BB8"/>
    <w:rsid w:val="00E135C7"/>
    <w:rsid w:val="00E1393C"/>
    <w:rsid w:val="00E13AF7"/>
    <w:rsid w:val="00E142A1"/>
    <w:rsid w:val="00E1447A"/>
    <w:rsid w:val="00E1515B"/>
    <w:rsid w:val="00E152A3"/>
    <w:rsid w:val="00E163AA"/>
    <w:rsid w:val="00E17394"/>
    <w:rsid w:val="00E174D9"/>
    <w:rsid w:val="00E1752D"/>
    <w:rsid w:val="00E207FB"/>
    <w:rsid w:val="00E20C3E"/>
    <w:rsid w:val="00E21603"/>
    <w:rsid w:val="00E21876"/>
    <w:rsid w:val="00E2388A"/>
    <w:rsid w:val="00E23FFD"/>
    <w:rsid w:val="00E245BF"/>
    <w:rsid w:val="00E24A8E"/>
    <w:rsid w:val="00E25F45"/>
    <w:rsid w:val="00E26282"/>
    <w:rsid w:val="00E27CFC"/>
    <w:rsid w:val="00E27F59"/>
    <w:rsid w:val="00E27FD0"/>
    <w:rsid w:val="00E308C8"/>
    <w:rsid w:val="00E30BBB"/>
    <w:rsid w:val="00E3258F"/>
    <w:rsid w:val="00E32A01"/>
    <w:rsid w:val="00E33A74"/>
    <w:rsid w:val="00E34269"/>
    <w:rsid w:val="00E40956"/>
    <w:rsid w:val="00E4196D"/>
    <w:rsid w:val="00E43194"/>
    <w:rsid w:val="00E43281"/>
    <w:rsid w:val="00E43CA2"/>
    <w:rsid w:val="00E4528F"/>
    <w:rsid w:val="00E47DFE"/>
    <w:rsid w:val="00E47F23"/>
    <w:rsid w:val="00E5056B"/>
    <w:rsid w:val="00E523B6"/>
    <w:rsid w:val="00E52A21"/>
    <w:rsid w:val="00E531F1"/>
    <w:rsid w:val="00E538D8"/>
    <w:rsid w:val="00E55734"/>
    <w:rsid w:val="00E559DD"/>
    <w:rsid w:val="00E57146"/>
    <w:rsid w:val="00E61151"/>
    <w:rsid w:val="00E611B0"/>
    <w:rsid w:val="00E61C69"/>
    <w:rsid w:val="00E61FA0"/>
    <w:rsid w:val="00E62755"/>
    <w:rsid w:val="00E642DA"/>
    <w:rsid w:val="00E64596"/>
    <w:rsid w:val="00E65F54"/>
    <w:rsid w:val="00E66035"/>
    <w:rsid w:val="00E66238"/>
    <w:rsid w:val="00E664BD"/>
    <w:rsid w:val="00E669BD"/>
    <w:rsid w:val="00E6712F"/>
    <w:rsid w:val="00E6770F"/>
    <w:rsid w:val="00E679A2"/>
    <w:rsid w:val="00E67FF5"/>
    <w:rsid w:val="00E70D21"/>
    <w:rsid w:val="00E70DAF"/>
    <w:rsid w:val="00E70FCF"/>
    <w:rsid w:val="00E71100"/>
    <w:rsid w:val="00E71325"/>
    <w:rsid w:val="00E729E2"/>
    <w:rsid w:val="00E72D60"/>
    <w:rsid w:val="00E73144"/>
    <w:rsid w:val="00E732A2"/>
    <w:rsid w:val="00E732E5"/>
    <w:rsid w:val="00E73EEA"/>
    <w:rsid w:val="00E75358"/>
    <w:rsid w:val="00E75B3E"/>
    <w:rsid w:val="00E76408"/>
    <w:rsid w:val="00E77D92"/>
    <w:rsid w:val="00E80D4B"/>
    <w:rsid w:val="00E815F0"/>
    <w:rsid w:val="00E8163C"/>
    <w:rsid w:val="00E81645"/>
    <w:rsid w:val="00E81AE4"/>
    <w:rsid w:val="00E81EC1"/>
    <w:rsid w:val="00E824CD"/>
    <w:rsid w:val="00E8285F"/>
    <w:rsid w:val="00E82CF8"/>
    <w:rsid w:val="00E8309C"/>
    <w:rsid w:val="00E84B9D"/>
    <w:rsid w:val="00E84E11"/>
    <w:rsid w:val="00E85114"/>
    <w:rsid w:val="00E8664E"/>
    <w:rsid w:val="00E87147"/>
    <w:rsid w:val="00E873E6"/>
    <w:rsid w:val="00E87808"/>
    <w:rsid w:val="00E878E6"/>
    <w:rsid w:val="00E879F7"/>
    <w:rsid w:val="00E87ED9"/>
    <w:rsid w:val="00E90A5D"/>
    <w:rsid w:val="00E90C68"/>
    <w:rsid w:val="00E91D45"/>
    <w:rsid w:val="00E91F77"/>
    <w:rsid w:val="00E92854"/>
    <w:rsid w:val="00E93F57"/>
    <w:rsid w:val="00E9455C"/>
    <w:rsid w:val="00E95719"/>
    <w:rsid w:val="00E95ED5"/>
    <w:rsid w:val="00E96412"/>
    <w:rsid w:val="00E96A6F"/>
    <w:rsid w:val="00E96CB4"/>
    <w:rsid w:val="00E9701A"/>
    <w:rsid w:val="00E97DD1"/>
    <w:rsid w:val="00EA0B96"/>
    <w:rsid w:val="00EA0E56"/>
    <w:rsid w:val="00EA1B8F"/>
    <w:rsid w:val="00EA291E"/>
    <w:rsid w:val="00EA2DC6"/>
    <w:rsid w:val="00EA2EC1"/>
    <w:rsid w:val="00EA2FB4"/>
    <w:rsid w:val="00EA43F4"/>
    <w:rsid w:val="00EA45EA"/>
    <w:rsid w:val="00EA4F7D"/>
    <w:rsid w:val="00EA5827"/>
    <w:rsid w:val="00EA5D73"/>
    <w:rsid w:val="00EA61E0"/>
    <w:rsid w:val="00EA754E"/>
    <w:rsid w:val="00EB0081"/>
    <w:rsid w:val="00EB0799"/>
    <w:rsid w:val="00EB0AB6"/>
    <w:rsid w:val="00EB1722"/>
    <w:rsid w:val="00EB18DB"/>
    <w:rsid w:val="00EB31A6"/>
    <w:rsid w:val="00EB39F3"/>
    <w:rsid w:val="00EB3A31"/>
    <w:rsid w:val="00EB441A"/>
    <w:rsid w:val="00EB4A68"/>
    <w:rsid w:val="00EB4E65"/>
    <w:rsid w:val="00EB50A1"/>
    <w:rsid w:val="00EB51DE"/>
    <w:rsid w:val="00EB54E5"/>
    <w:rsid w:val="00EB5904"/>
    <w:rsid w:val="00EB5A6F"/>
    <w:rsid w:val="00EB6074"/>
    <w:rsid w:val="00EB65A2"/>
    <w:rsid w:val="00EB7994"/>
    <w:rsid w:val="00EB7D6C"/>
    <w:rsid w:val="00EC0E9E"/>
    <w:rsid w:val="00EC104C"/>
    <w:rsid w:val="00EC10A9"/>
    <w:rsid w:val="00EC1E0C"/>
    <w:rsid w:val="00EC2353"/>
    <w:rsid w:val="00EC3368"/>
    <w:rsid w:val="00EC39D7"/>
    <w:rsid w:val="00EC433B"/>
    <w:rsid w:val="00EC4D23"/>
    <w:rsid w:val="00EC5338"/>
    <w:rsid w:val="00EC63B1"/>
    <w:rsid w:val="00EC6ADC"/>
    <w:rsid w:val="00EC6FFE"/>
    <w:rsid w:val="00EC7704"/>
    <w:rsid w:val="00ED0B50"/>
    <w:rsid w:val="00ED0ECA"/>
    <w:rsid w:val="00ED17C1"/>
    <w:rsid w:val="00ED235C"/>
    <w:rsid w:val="00ED2935"/>
    <w:rsid w:val="00ED2DE4"/>
    <w:rsid w:val="00ED3B21"/>
    <w:rsid w:val="00ED3DDF"/>
    <w:rsid w:val="00ED593F"/>
    <w:rsid w:val="00ED5B4F"/>
    <w:rsid w:val="00ED5B8B"/>
    <w:rsid w:val="00ED608E"/>
    <w:rsid w:val="00ED7540"/>
    <w:rsid w:val="00ED7825"/>
    <w:rsid w:val="00ED7D2A"/>
    <w:rsid w:val="00EE0328"/>
    <w:rsid w:val="00EE177B"/>
    <w:rsid w:val="00EE2C7B"/>
    <w:rsid w:val="00EE2FFC"/>
    <w:rsid w:val="00EE5090"/>
    <w:rsid w:val="00EE5A7A"/>
    <w:rsid w:val="00EE67E5"/>
    <w:rsid w:val="00EE6C40"/>
    <w:rsid w:val="00EF05FC"/>
    <w:rsid w:val="00EF13D3"/>
    <w:rsid w:val="00EF1C94"/>
    <w:rsid w:val="00EF3C43"/>
    <w:rsid w:val="00EF3CAC"/>
    <w:rsid w:val="00EF4B28"/>
    <w:rsid w:val="00EF4B69"/>
    <w:rsid w:val="00EF5136"/>
    <w:rsid w:val="00EF576C"/>
    <w:rsid w:val="00EF5BDD"/>
    <w:rsid w:val="00EF5FE5"/>
    <w:rsid w:val="00EF6209"/>
    <w:rsid w:val="00EF6C9B"/>
    <w:rsid w:val="00EF7B91"/>
    <w:rsid w:val="00F001F2"/>
    <w:rsid w:val="00F0084F"/>
    <w:rsid w:val="00F008B2"/>
    <w:rsid w:val="00F0218A"/>
    <w:rsid w:val="00F02A9C"/>
    <w:rsid w:val="00F04BF1"/>
    <w:rsid w:val="00F05791"/>
    <w:rsid w:val="00F05D3C"/>
    <w:rsid w:val="00F063E3"/>
    <w:rsid w:val="00F07406"/>
    <w:rsid w:val="00F07F66"/>
    <w:rsid w:val="00F104F4"/>
    <w:rsid w:val="00F10ECA"/>
    <w:rsid w:val="00F121F6"/>
    <w:rsid w:val="00F131A3"/>
    <w:rsid w:val="00F13329"/>
    <w:rsid w:val="00F14F33"/>
    <w:rsid w:val="00F156E2"/>
    <w:rsid w:val="00F1737E"/>
    <w:rsid w:val="00F20758"/>
    <w:rsid w:val="00F21514"/>
    <w:rsid w:val="00F22525"/>
    <w:rsid w:val="00F22C90"/>
    <w:rsid w:val="00F22D5D"/>
    <w:rsid w:val="00F23D43"/>
    <w:rsid w:val="00F2427B"/>
    <w:rsid w:val="00F2655E"/>
    <w:rsid w:val="00F26B04"/>
    <w:rsid w:val="00F30F7C"/>
    <w:rsid w:val="00F318DD"/>
    <w:rsid w:val="00F3296A"/>
    <w:rsid w:val="00F335D6"/>
    <w:rsid w:val="00F3386B"/>
    <w:rsid w:val="00F34E83"/>
    <w:rsid w:val="00F35FCA"/>
    <w:rsid w:val="00F36A30"/>
    <w:rsid w:val="00F370D3"/>
    <w:rsid w:val="00F37C49"/>
    <w:rsid w:val="00F40868"/>
    <w:rsid w:val="00F40951"/>
    <w:rsid w:val="00F40B12"/>
    <w:rsid w:val="00F40E46"/>
    <w:rsid w:val="00F410D9"/>
    <w:rsid w:val="00F418D6"/>
    <w:rsid w:val="00F444AC"/>
    <w:rsid w:val="00F4499F"/>
    <w:rsid w:val="00F46816"/>
    <w:rsid w:val="00F468DE"/>
    <w:rsid w:val="00F469EC"/>
    <w:rsid w:val="00F506F0"/>
    <w:rsid w:val="00F50904"/>
    <w:rsid w:val="00F51623"/>
    <w:rsid w:val="00F51786"/>
    <w:rsid w:val="00F52062"/>
    <w:rsid w:val="00F529D3"/>
    <w:rsid w:val="00F52E7C"/>
    <w:rsid w:val="00F53A0C"/>
    <w:rsid w:val="00F5740C"/>
    <w:rsid w:val="00F5757E"/>
    <w:rsid w:val="00F60FE9"/>
    <w:rsid w:val="00F610E8"/>
    <w:rsid w:val="00F61B5A"/>
    <w:rsid w:val="00F61D35"/>
    <w:rsid w:val="00F62028"/>
    <w:rsid w:val="00F62978"/>
    <w:rsid w:val="00F63596"/>
    <w:rsid w:val="00F637ED"/>
    <w:rsid w:val="00F639D9"/>
    <w:rsid w:val="00F644DA"/>
    <w:rsid w:val="00F65C95"/>
    <w:rsid w:val="00F701B4"/>
    <w:rsid w:val="00F7035B"/>
    <w:rsid w:val="00F70B39"/>
    <w:rsid w:val="00F70BA8"/>
    <w:rsid w:val="00F71569"/>
    <w:rsid w:val="00F7188B"/>
    <w:rsid w:val="00F720C7"/>
    <w:rsid w:val="00F7267C"/>
    <w:rsid w:val="00F72E16"/>
    <w:rsid w:val="00F73230"/>
    <w:rsid w:val="00F73751"/>
    <w:rsid w:val="00F73EE9"/>
    <w:rsid w:val="00F74003"/>
    <w:rsid w:val="00F747C1"/>
    <w:rsid w:val="00F75401"/>
    <w:rsid w:val="00F75F47"/>
    <w:rsid w:val="00F76946"/>
    <w:rsid w:val="00F7791E"/>
    <w:rsid w:val="00F77D38"/>
    <w:rsid w:val="00F81BF2"/>
    <w:rsid w:val="00F822E3"/>
    <w:rsid w:val="00F82673"/>
    <w:rsid w:val="00F82D22"/>
    <w:rsid w:val="00F82D33"/>
    <w:rsid w:val="00F82F97"/>
    <w:rsid w:val="00F83F5E"/>
    <w:rsid w:val="00F8435F"/>
    <w:rsid w:val="00F8508F"/>
    <w:rsid w:val="00F86BE4"/>
    <w:rsid w:val="00F87746"/>
    <w:rsid w:val="00F877E3"/>
    <w:rsid w:val="00F879C4"/>
    <w:rsid w:val="00F879E4"/>
    <w:rsid w:val="00F87B61"/>
    <w:rsid w:val="00F87DFF"/>
    <w:rsid w:val="00F904E5"/>
    <w:rsid w:val="00F90D8D"/>
    <w:rsid w:val="00F91846"/>
    <w:rsid w:val="00F9204C"/>
    <w:rsid w:val="00F92284"/>
    <w:rsid w:val="00F923E2"/>
    <w:rsid w:val="00F92835"/>
    <w:rsid w:val="00F92EE2"/>
    <w:rsid w:val="00F94AA0"/>
    <w:rsid w:val="00F94C4E"/>
    <w:rsid w:val="00F95B73"/>
    <w:rsid w:val="00F95F17"/>
    <w:rsid w:val="00F967A2"/>
    <w:rsid w:val="00F97077"/>
    <w:rsid w:val="00F97538"/>
    <w:rsid w:val="00F977DB"/>
    <w:rsid w:val="00F97D06"/>
    <w:rsid w:val="00F97D8D"/>
    <w:rsid w:val="00FA04A6"/>
    <w:rsid w:val="00FA10E6"/>
    <w:rsid w:val="00FA1142"/>
    <w:rsid w:val="00FA11F8"/>
    <w:rsid w:val="00FA23D5"/>
    <w:rsid w:val="00FA3AE7"/>
    <w:rsid w:val="00FA3B6A"/>
    <w:rsid w:val="00FA3DD3"/>
    <w:rsid w:val="00FA4904"/>
    <w:rsid w:val="00FA4B7B"/>
    <w:rsid w:val="00FA5392"/>
    <w:rsid w:val="00FA5772"/>
    <w:rsid w:val="00FA57A2"/>
    <w:rsid w:val="00FA64CD"/>
    <w:rsid w:val="00FA73C8"/>
    <w:rsid w:val="00FB082C"/>
    <w:rsid w:val="00FB0A04"/>
    <w:rsid w:val="00FB0FD3"/>
    <w:rsid w:val="00FB1B06"/>
    <w:rsid w:val="00FB1EBD"/>
    <w:rsid w:val="00FB2029"/>
    <w:rsid w:val="00FB23B0"/>
    <w:rsid w:val="00FB2561"/>
    <w:rsid w:val="00FB35DE"/>
    <w:rsid w:val="00FB4BB8"/>
    <w:rsid w:val="00FB518B"/>
    <w:rsid w:val="00FB525F"/>
    <w:rsid w:val="00FB5D67"/>
    <w:rsid w:val="00FB618A"/>
    <w:rsid w:val="00FB6B36"/>
    <w:rsid w:val="00FB7CDC"/>
    <w:rsid w:val="00FC0631"/>
    <w:rsid w:val="00FC086C"/>
    <w:rsid w:val="00FC099D"/>
    <w:rsid w:val="00FC1D85"/>
    <w:rsid w:val="00FC20E4"/>
    <w:rsid w:val="00FC23C2"/>
    <w:rsid w:val="00FC36DF"/>
    <w:rsid w:val="00FC455D"/>
    <w:rsid w:val="00FC4680"/>
    <w:rsid w:val="00FC471D"/>
    <w:rsid w:val="00FC547D"/>
    <w:rsid w:val="00FC54FB"/>
    <w:rsid w:val="00FC582C"/>
    <w:rsid w:val="00FC6115"/>
    <w:rsid w:val="00FC64F9"/>
    <w:rsid w:val="00FC6899"/>
    <w:rsid w:val="00FC6B44"/>
    <w:rsid w:val="00FC7031"/>
    <w:rsid w:val="00FC76A3"/>
    <w:rsid w:val="00FC7ED3"/>
    <w:rsid w:val="00FD0625"/>
    <w:rsid w:val="00FD1F17"/>
    <w:rsid w:val="00FD3E7B"/>
    <w:rsid w:val="00FD4448"/>
    <w:rsid w:val="00FD5BD1"/>
    <w:rsid w:val="00FD5EEC"/>
    <w:rsid w:val="00FD653E"/>
    <w:rsid w:val="00FD68C7"/>
    <w:rsid w:val="00FD70DE"/>
    <w:rsid w:val="00FE1492"/>
    <w:rsid w:val="00FE18B9"/>
    <w:rsid w:val="00FE1952"/>
    <w:rsid w:val="00FE1FD5"/>
    <w:rsid w:val="00FE3723"/>
    <w:rsid w:val="00FE3B48"/>
    <w:rsid w:val="00FE3EF9"/>
    <w:rsid w:val="00FE41E9"/>
    <w:rsid w:val="00FE4CDF"/>
    <w:rsid w:val="00FE4CF6"/>
    <w:rsid w:val="00FE6BB7"/>
    <w:rsid w:val="00FE6D27"/>
    <w:rsid w:val="00FE6FE4"/>
    <w:rsid w:val="00FE740D"/>
    <w:rsid w:val="00FE79FF"/>
    <w:rsid w:val="00FE7BB1"/>
    <w:rsid w:val="00FE7DFE"/>
    <w:rsid w:val="00FE7FD6"/>
    <w:rsid w:val="00FF063A"/>
    <w:rsid w:val="00FF08AC"/>
    <w:rsid w:val="00FF1189"/>
    <w:rsid w:val="00FF1226"/>
    <w:rsid w:val="00FF1610"/>
    <w:rsid w:val="00FF16BF"/>
    <w:rsid w:val="00FF2912"/>
    <w:rsid w:val="00FF29D3"/>
    <w:rsid w:val="00FF4503"/>
    <w:rsid w:val="00FF467B"/>
    <w:rsid w:val="00FF4D91"/>
    <w:rsid w:val="00FF57CA"/>
    <w:rsid w:val="00FF59A2"/>
    <w:rsid w:val="00FF5D4A"/>
    <w:rsid w:val="00FF694D"/>
    <w:rsid w:val="00FF747B"/>
    <w:rsid w:val="00FF77B0"/>
  </w:rsids>
  <m:mathPr>
    <m:mathFont m:val="Cambria Math"/>
    <m:brkBin m:val="before"/>
    <m:brkBinSub m:val="--"/>
    <m:smallFrac/>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638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footer" w:uiPriority="0"/>
    <w:lsdException w:name="caption" w:uiPriority="35" w:qFormat="1"/>
    <w:lsdException w:name="footnote reference" w:uiPriority="0"/>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D12D0D"/>
    <w:pPr>
      <w:spacing w:before="120" w:after="120" w:line="240" w:lineRule="auto"/>
      <w:jc w:val="both"/>
    </w:pPr>
    <w:rPr>
      <w:rFonts w:ascii="Times New Roman" w:hAnsi="Times New Roman"/>
    </w:rPr>
  </w:style>
  <w:style w:type="paragraph" w:styleId="Nagwek1">
    <w:name w:val="heading 1"/>
    <w:aliases w:val="NAGŁÓWEK 1"/>
    <w:basedOn w:val="Normalny"/>
    <w:next w:val="Normalny"/>
    <w:link w:val="Nagwek1Znak"/>
    <w:qFormat/>
    <w:rsid w:val="004D10C0"/>
    <w:pPr>
      <w:keepNext/>
      <w:keepLines/>
      <w:pBdr>
        <w:top w:val="single" w:sz="24" w:space="1" w:color="404040" w:themeColor="text1" w:themeTint="BF"/>
        <w:left w:val="single" w:sz="24" w:space="4" w:color="404040" w:themeColor="text1" w:themeTint="BF"/>
        <w:bottom w:val="single" w:sz="24" w:space="1" w:color="404040" w:themeColor="text1" w:themeTint="BF"/>
        <w:right w:val="single" w:sz="24" w:space="4" w:color="404040" w:themeColor="text1" w:themeTint="BF"/>
      </w:pBdr>
      <w:shd w:val="clear" w:color="auto" w:fill="404040" w:themeFill="text1" w:themeFillTint="BF"/>
      <w:spacing w:before="480" w:after="0"/>
      <w:outlineLvl w:val="0"/>
    </w:pPr>
    <w:rPr>
      <w:rFonts w:eastAsiaTheme="majorEastAsia" w:cstheme="majorBidi"/>
      <w:b/>
      <w:bCs/>
      <w:color w:val="FFFFFF" w:themeColor="background1"/>
      <w:sz w:val="24"/>
      <w:szCs w:val="28"/>
    </w:rPr>
  </w:style>
  <w:style w:type="paragraph" w:styleId="Nagwek2">
    <w:name w:val="heading 2"/>
    <w:aliases w:val="NAGŁÓWEK 2"/>
    <w:basedOn w:val="Normalny"/>
    <w:next w:val="Normalny"/>
    <w:link w:val="Nagwek2Znak"/>
    <w:unhideWhenUsed/>
    <w:qFormat/>
    <w:rsid w:val="00F07406"/>
    <w:pPr>
      <w:keepNext/>
      <w:keepLines/>
      <w:spacing w:before="200" w:after="0"/>
      <w:outlineLvl w:val="1"/>
    </w:pPr>
    <w:rPr>
      <w:rFonts w:eastAsiaTheme="majorEastAsia" w:cstheme="majorBidi"/>
      <w:b/>
      <w:bCs/>
      <w:szCs w:val="26"/>
    </w:rPr>
  </w:style>
  <w:style w:type="paragraph" w:styleId="Nagwek3">
    <w:name w:val="heading 3"/>
    <w:aliases w:val="NAGŁOWEK 3"/>
    <w:basedOn w:val="Normalny"/>
    <w:next w:val="Normalny"/>
    <w:link w:val="Nagwek3Znak"/>
    <w:unhideWhenUsed/>
    <w:qFormat/>
    <w:rsid w:val="00FC76A3"/>
    <w:pPr>
      <w:keepNext/>
      <w:keepLines/>
      <w:spacing w:before="200" w:after="0"/>
      <w:outlineLvl w:val="2"/>
    </w:pPr>
    <w:rPr>
      <w:rFonts w:eastAsiaTheme="majorEastAsia" w:cstheme="majorBidi"/>
      <w:b/>
      <w:bCs/>
    </w:rPr>
  </w:style>
  <w:style w:type="paragraph" w:styleId="Nagwek4">
    <w:name w:val="heading 4"/>
    <w:basedOn w:val="Normalny"/>
    <w:next w:val="Normalny"/>
    <w:link w:val="Nagwek4Znak"/>
    <w:unhideWhenUsed/>
    <w:qFormat/>
    <w:rsid w:val="00265609"/>
    <w:pPr>
      <w:keepNext/>
      <w:keepLines/>
      <w:spacing w:before="200" w:after="0"/>
      <w:outlineLvl w:val="3"/>
    </w:pPr>
    <w:rPr>
      <w:rFonts w:eastAsiaTheme="majorEastAsia" w:cstheme="majorBidi"/>
      <w:b/>
      <w:bCs/>
      <w:i/>
      <w:iCs/>
    </w:rPr>
  </w:style>
  <w:style w:type="paragraph" w:styleId="Nagwek5">
    <w:name w:val="heading 5"/>
    <w:basedOn w:val="Normalny"/>
    <w:next w:val="Normalny"/>
    <w:link w:val="Nagwek5Znak"/>
    <w:unhideWhenUsed/>
    <w:qFormat/>
    <w:rsid w:val="00D12D0D"/>
    <w:pPr>
      <w:keepNext/>
      <w:keepLines/>
      <w:spacing w:before="200" w:after="0"/>
      <w:outlineLvl w:val="4"/>
    </w:pPr>
    <w:rPr>
      <w:rFonts w:eastAsiaTheme="majorEastAsia" w:cstheme="majorBidi"/>
    </w:rPr>
  </w:style>
  <w:style w:type="paragraph" w:styleId="Nagwek6">
    <w:name w:val="heading 6"/>
    <w:basedOn w:val="Normalny"/>
    <w:next w:val="Normalny"/>
    <w:link w:val="Nagwek6Znak"/>
    <w:unhideWhenUsed/>
    <w:qFormat/>
    <w:rsid w:val="00CD163A"/>
    <w:pPr>
      <w:keepNext/>
      <w:keepLines/>
      <w:spacing w:before="200" w:after="0"/>
      <w:jc w:val="left"/>
      <w:outlineLvl w:val="5"/>
    </w:pPr>
    <w:rPr>
      <w:rFonts w:asciiTheme="majorHAnsi" w:eastAsiaTheme="majorEastAsia" w:hAnsiTheme="majorHAnsi" w:cstheme="majorBidi"/>
      <w:i/>
      <w:iCs/>
      <w:color w:val="243F60" w:themeColor="accent1" w:themeShade="7F"/>
      <w:sz w:val="18"/>
      <w:szCs w:val="24"/>
      <w:lang w:eastAsia="pl-PL"/>
    </w:rPr>
  </w:style>
  <w:style w:type="paragraph" w:styleId="Nagwek7">
    <w:name w:val="heading 7"/>
    <w:basedOn w:val="Normalny"/>
    <w:next w:val="Normalny"/>
    <w:link w:val="Nagwek7Znak"/>
    <w:uiPriority w:val="99"/>
    <w:unhideWhenUsed/>
    <w:qFormat/>
    <w:rsid w:val="00CD163A"/>
    <w:pPr>
      <w:keepNext/>
      <w:keepLines/>
      <w:spacing w:before="200" w:after="0"/>
      <w:jc w:val="left"/>
      <w:outlineLvl w:val="6"/>
    </w:pPr>
    <w:rPr>
      <w:rFonts w:asciiTheme="majorHAnsi" w:eastAsiaTheme="majorEastAsia" w:hAnsiTheme="majorHAnsi" w:cstheme="majorBidi"/>
      <w:i/>
      <w:iCs/>
      <w:color w:val="404040" w:themeColor="text1" w:themeTint="BF"/>
      <w:sz w:val="18"/>
      <w:szCs w:val="24"/>
      <w:lang w:eastAsia="pl-PL"/>
    </w:rPr>
  </w:style>
  <w:style w:type="paragraph" w:styleId="Nagwek8">
    <w:name w:val="heading 8"/>
    <w:basedOn w:val="Normalny"/>
    <w:next w:val="Normalny"/>
    <w:link w:val="Nagwek8Znak"/>
    <w:uiPriority w:val="99"/>
    <w:unhideWhenUsed/>
    <w:qFormat/>
    <w:rsid w:val="00CD163A"/>
    <w:pPr>
      <w:keepNext/>
      <w:keepLines/>
      <w:spacing w:before="200" w:after="0"/>
      <w:jc w:val="left"/>
      <w:outlineLvl w:val="7"/>
    </w:pPr>
    <w:rPr>
      <w:rFonts w:asciiTheme="majorHAnsi" w:eastAsiaTheme="majorEastAsia" w:hAnsiTheme="majorHAnsi" w:cstheme="majorBidi"/>
      <w:color w:val="4F81BD" w:themeColor="accent1"/>
      <w:sz w:val="20"/>
      <w:szCs w:val="20"/>
      <w:lang w:eastAsia="pl-PL"/>
    </w:rPr>
  </w:style>
  <w:style w:type="paragraph" w:styleId="Nagwek9">
    <w:name w:val="heading 9"/>
    <w:basedOn w:val="Normalny"/>
    <w:next w:val="Normalny"/>
    <w:link w:val="Nagwek9Znak"/>
    <w:uiPriority w:val="99"/>
    <w:unhideWhenUsed/>
    <w:qFormat/>
    <w:rsid w:val="00CD163A"/>
    <w:pPr>
      <w:keepNext/>
      <w:keepLines/>
      <w:spacing w:before="200" w:after="0"/>
      <w:jc w:val="left"/>
      <w:outlineLvl w:val="8"/>
    </w:pPr>
    <w:rPr>
      <w:rFonts w:asciiTheme="majorHAnsi" w:eastAsiaTheme="majorEastAsia" w:hAnsiTheme="majorHAnsi" w:cstheme="majorBidi"/>
      <w:i/>
      <w:iCs/>
      <w:color w:val="404040" w:themeColor="text1" w:themeTint="BF"/>
      <w:sz w:val="20"/>
      <w:szCs w:val="20"/>
      <w:lang w:eastAsia="pl-PL"/>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qFormat/>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aliases w:val="NAGŁÓWEK 1 Znak"/>
    <w:basedOn w:val="Domylnaczcionkaakapitu"/>
    <w:link w:val="Nagwek1"/>
    <w:rsid w:val="004D10C0"/>
    <w:rPr>
      <w:rFonts w:ascii="Times New Roman" w:eastAsiaTheme="majorEastAsia" w:hAnsi="Times New Roman" w:cstheme="majorBidi"/>
      <w:b/>
      <w:bCs/>
      <w:color w:val="FFFFFF" w:themeColor="background1"/>
      <w:sz w:val="24"/>
      <w:szCs w:val="28"/>
      <w:shd w:val="clear" w:color="auto" w:fill="404040" w:themeFill="text1" w:themeFillTint="BF"/>
    </w:rPr>
  </w:style>
  <w:style w:type="character" w:customStyle="1" w:styleId="Nagwek2Znak">
    <w:name w:val="Nagłówek 2 Znak"/>
    <w:aliases w:val="NAGŁÓWEK 2 Znak"/>
    <w:basedOn w:val="Domylnaczcionkaakapitu"/>
    <w:link w:val="Nagwek2"/>
    <w:rsid w:val="00F07406"/>
    <w:rPr>
      <w:rFonts w:ascii="Times New Roman" w:eastAsiaTheme="majorEastAsia" w:hAnsi="Times New Roman" w:cstheme="majorBidi"/>
      <w:b/>
      <w:bCs/>
      <w:szCs w:val="26"/>
    </w:rPr>
  </w:style>
  <w:style w:type="character" w:customStyle="1" w:styleId="Nagwek3Znak">
    <w:name w:val="Nagłówek 3 Znak"/>
    <w:aliases w:val="NAGŁOWEK 3 Znak"/>
    <w:basedOn w:val="Domylnaczcionkaakapitu"/>
    <w:link w:val="Nagwek3"/>
    <w:rsid w:val="00FC76A3"/>
    <w:rPr>
      <w:rFonts w:ascii="Century" w:eastAsiaTheme="majorEastAsia" w:hAnsi="Century" w:cstheme="majorBidi"/>
      <w:b/>
      <w:bCs/>
    </w:rPr>
  </w:style>
  <w:style w:type="character" w:customStyle="1" w:styleId="Nagwek4Znak">
    <w:name w:val="Nagłówek 4 Znak"/>
    <w:basedOn w:val="Domylnaczcionkaakapitu"/>
    <w:link w:val="Nagwek4"/>
    <w:rsid w:val="00265609"/>
    <w:rPr>
      <w:rFonts w:ascii="Century" w:eastAsiaTheme="majorEastAsia" w:hAnsi="Century" w:cstheme="majorBidi"/>
      <w:b/>
      <w:bCs/>
      <w:i/>
      <w:iCs/>
      <w:sz w:val="24"/>
    </w:rPr>
  </w:style>
  <w:style w:type="character" w:customStyle="1" w:styleId="Nagwek5Znak">
    <w:name w:val="Nagłówek 5 Znak"/>
    <w:basedOn w:val="Domylnaczcionkaakapitu"/>
    <w:link w:val="Nagwek5"/>
    <w:rsid w:val="00D12D0D"/>
    <w:rPr>
      <w:rFonts w:ascii="Times New Roman" w:eastAsiaTheme="majorEastAsia" w:hAnsi="Times New Roman" w:cstheme="majorBidi"/>
    </w:rPr>
  </w:style>
  <w:style w:type="character" w:customStyle="1" w:styleId="Nagwek6Znak">
    <w:name w:val="Nagłówek 6 Znak"/>
    <w:basedOn w:val="Domylnaczcionkaakapitu"/>
    <w:link w:val="Nagwek6"/>
    <w:rsid w:val="00CD163A"/>
    <w:rPr>
      <w:rFonts w:asciiTheme="majorHAnsi" w:eastAsiaTheme="majorEastAsia" w:hAnsiTheme="majorHAnsi" w:cstheme="majorBidi"/>
      <w:i/>
      <w:iCs/>
      <w:color w:val="243F60" w:themeColor="accent1" w:themeShade="7F"/>
      <w:sz w:val="18"/>
      <w:szCs w:val="24"/>
      <w:lang w:eastAsia="pl-PL"/>
    </w:rPr>
  </w:style>
  <w:style w:type="character" w:customStyle="1" w:styleId="Nagwek7Znak">
    <w:name w:val="Nagłówek 7 Znak"/>
    <w:basedOn w:val="Domylnaczcionkaakapitu"/>
    <w:link w:val="Nagwek7"/>
    <w:uiPriority w:val="99"/>
    <w:rsid w:val="00CD163A"/>
    <w:rPr>
      <w:rFonts w:asciiTheme="majorHAnsi" w:eastAsiaTheme="majorEastAsia" w:hAnsiTheme="majorHAnsi" w:cstheme="majorBidi"/>
      <w:i/>
      <w:iCs/>
      <w:color w:val="404040" w:themeColor="text1" w:themeTint="BF"/>
      <w:sz w:val="18"/>
      <w:szCs w:val="24"/>
      <w:lang w:eastAsia="pl-PL"/>
    </w:rPr>
  </w:style>
  <w:style w:type="character" w:customStyle="1" w:styleId="Nagwek8Znak">
    <w:name w:val="Nagłówek 8 Znak"/>
    <w:basedOn w:val="Domylnaczcionkaakapitu"/>
    <w:link w:val="Nagwek8"/>
    <w:uiPriority w:val="99"/>
    <w:rsid w:val="00CD163A"/>
    <w:rPr>
      <w:rFonts w:asciiTheme="majorHAnsi" w:eastAsiaTheme="majorEastAsia" w:hAnsiTheme="majorHAnsi" w:cstheme="majorBidi"/>
      <w:color w:val="4F81BD" w:themeColor="accent1"/>
      <w:sz w:val="20"/>
      <w:szCs w:val="20"/>
      <w:lang w:eastAsia="pl-PL"/>
    </w:rPr>
  </w:style>
  <w:style w:type="character" w:customStyle="1" w:styleId="Nagwek9Znak">
    <w:name w:val="Nagłówek 9 Znak"/>
    <w:basedOn w:val="Domylnaczcionkaakapitu"/>
    <w:link w:val="Nagwek9"/>
    <w:uiPriority w:val="99"/>
    <w:rsid w:val="00CD163A"/>
    <w:rPr>
      <w:rFonts w:asciiTheme="majorHAnsi" w:eastAsiaTheme="majorEastAsia" w:hAnsiTheme="majorHAnsi" w:cstheme="majorBidi"/>
      <w:i/>
      <w:iCs/>
      <w:color w:val="404040" w:themeColor="text1" w:themeTint="BF"/>
      <w:sz w:val="20"/>
      <w:szCs w:val="20"/>
      <w:lang w:eastAsia="pl-PL"/>
    </w:rPr>
  </w:style>
  <w:style w:type="paragraph" w:styleId="Akapitzlist">
    <w:name w:val="List Paragraph"/>
    <w:basedOn w:val="Normalny"/>
    <w:link w:val="AkapitzlistZnak"/>
    <w:uiPriority w:val="34"/>
    <w:qFormat/>
    <w:rsid w:val="00682508"/>
    <w:pPr>
      <w:ind w:left="720"/>
      <w:contextualSpacing/>
    </w:pPr>
  </w:style>
  <w:style w:type="character" w:customStyle="1" w:styleId="AkapitzlistZnak">
    <w:name w:val="Akapit z listą Znak"/>
    <w:basedOn w:val="Domylnaczcionkaakapitu"/>
    <w:link w:val="Akapitzlist"/>
    <w:uiPriority w:val="34"/>
    <w:rsid w:val="007A6E00"/>
    <w:rPr>
      <w:rFonts w:ascii="Century" w:hAnsi="Century"/>
      <w:sz w:val="24"/>
    </w:rPr>
  </w:style>
  <w:style w:type="paragraph" w:styleId="NormalnyWeb">
    <w:name w:val="Normal (Web)"/>
    <w:basedOn w:val="Normalny"/>
    <w:uiPriority w:val="99"/>
    <w:unhideWhenUsed/>
    <w:rsid w:val="000E61CC"/>
    <w:pPr>
      <w:spacing w:before="100" w:beforeAutospacing="1" w:after="100" w:afterAutospacing="1"/>
      <w:jc w:val="left"/>
    </w:pPr>
    <w:rPr>
      <w:rFonts w:eastAsia="Times New Roman" w:cs="Times New Roman"/>
      <w:szCs w:val="24"/>
      <w:lang w:eastAsia="pl-PL"/>
    </w:rPr>
  </w:style>
  <w:style w:type="character" w:styleId="Uwydatnienie">
    <w:name w:val="Emphasis"/>
    <w:basedOn w:val="Domylnaczcionkaakapitu"/>
    <w:uiPriority w:val="20"/>
    <w:qFormat/>
    <w:rsid w:val="00BA2429"/>
    <w:rPr>
      <w:i/>
      <w:iCs/>
    </w:rPr>
  </w:style>
  <w:style w:type="paragraph" w:customStyle="1" w:styleId="Moj">
    <w:name w:val="Moj"/>
    <w:link w:val="MojZnak"/>
    <w:qFormat/>
    <w:rsid w:val="001F4D02"/>
    <w:pPr>
      <w:spacing w:line="360" w:lineRule="auto"/>
      <w:jc w:val="both"/>
    </w:pPr>
  </w:style>
  <w:style w:type="character" w:customStyle="1" w:styleId="MojZnak">
    <w:name w:val="Moj Znak"/>
    <w:basedOn w:val="Domylnaczcionkaakapitu"/>
    <w:link w:val="Moj"/>
    <w:rsid w:val="001F4D02"/>
  </w:style>
  <w:style w:type="paragraph" w:styleId="Plandokumentu">
    <w:name w:val="Document Map"/>
    <w:basedOn w:val="Normalny"/>
    <w:link w:val="PlandokumentuZnak"/>
    <w:uiPriority w:val="99"/>
    <w:semiHidden/>
    <w:unhideWhenUsed/>
    <w:rsid w:val="006A6DD4"/>
    <w:pPr>
      <w:spacing w:before="0" w:after="0"/>
    </w:pPr>
    <w:rPr>
      <w:rFonts w:ascii="Tahoma" w:hAnsi="Tahoma" w:cs="Tahoma"/>
      <w:sz w:val="16"/>
      <w:szCs w:val="16"/>
    </w:rPr>
  </w:style>
  <w:style w:type="character" w:customStyle="1" w:styleId="PlandokumentuZnak">
    <w:name w:val="Plan dokumentu Znak"/>
    <w:basedOn w:val="Domylnaczcionkaakapitu"/>
    <w:link w:val="Plandokumentu"/>
    <w:uiPriority w:val="99"/>
    <w:rsid w:val="006A6DD4"/>
    <w:rPr>
      <w:rFonts w:ascii="Tahoma" w:hAnsi="Tahoma" w:cs="Tahoma"/>
      <w:sz w:val="16"/>
      <w:szCs w:val="16"/>
    </w:rPr>
  </w:style>
  <w:style w:type="paragraph" w:styleId="Legenda">
    <w:name w:val="caption"/>
    <w:aliases w:val="Legenda Znak1,Legenda Znak Znak,Legenda Znak,Wykres-podpis,Podpis nad obiektem,Legenda Znak Znak Znak Znak,Legenda Znak Znak Znak Znak Znak Znak,Legenda Znak Znak Znak Znak Znak Znak Znak"/>
    <w:basedOn w:val="Normalny"/>
    <w:next w:val="Normalny"/>
    <w:link w:val="LegendaZnak2"/>
    <w:autoRedefine/>
    <w:uiPriority w:val="35"/>
    <w:unhideWhenUsed/>
    <w:qFormat/>
    <w:rsid w:val="00324EA5"/>
    <w:pPr>
      <w:keepNext/>
      <w:jc w:val="center"/>
    </w:pPr>
    <w:rPr>
      <w:rFonts w:eastAsia="Calibri" w:cs="Times New Roman"/>
      <w:b/>
      <w:bCs/>
      <w:sz w:val="20"/>
      <w:szCs w:val="18"/>
    </w:rPr>
  </w:style>
  <w:style w:type="character" w:customStyle="1" w:styleId="LegendaZnak2">
    <w:name w:val="Legenda Znak2"/>
    <w:aliases w:val="Legenda Znak1 Znak,Legenda Znak Znak Znak,Legenda Znak Znak1,Wykres-podpis Znak,Podpis nad obiektem Znak,Legenda Znak Znak Znak Znak Znak,Legenda Znak Znak Znak Znak Znak Znak Znak1,Legenda Znak Znak Znak Znak Znak Znak Znak Znak"/>
    <w:link w:val="Legenda"/>
    <w:uiPriority w:val="35"/>
    <w:locked/>
    <w:rsid w:val="00324EA5"/>
    <w:rPr>
      <w:rFonts w:ascii="Times New Roman" w:eastAsia="Calibri" w:hAnsi="Times New Roman" w:cs="Times New Roman"/>
      <w:b/>
      <w:bCs/>
      <w:sz w:val="20"/>
      <w:szCs w:val="18"/>
    </w:rPr>
  </w:style>
  <w:style w:type="paragraph" w:styleId="Tekstdymka">
    <w:name w:val="Balloon Text"/>
    <w:basedOn w:val="Normalny"/>
    <w:link w:val="TekstdymkaZnak"/>
    <w:uiPriority w:val="99"/>
    <w:unhideWhenUsed/>
    <w:rsid w:val="0000500A"/>
    <w:pPr>
      <w:spacing w:before="0" w:after="0"/>
    </w:pPr>
    <w:rPr>
      <w:rFonts w:ascii="Tahoma" w:hAnsi="Tahoma" w:cs="Tahoma"/>
      <w:sz w:val="16"/>
      <w:szCs w:val="16"/>
    </w:rPr>
  </w:style>
  <w:style w:type="character" w:customStyle="1" w:styleId="TekstdymkaZnak">
    <w:name w:val="Tekst dymka Znak"/>
    <w:basedOn w:val="Domylnaczcionkaakapitu"/>
    <w:link w:val="Tekstdymka"/>
    <w:uiPriority w:val="99"/>
    <w:rsid w:val="0000500A"/>
    <w:rPr>
      <w:rFonts w:ascii="Tahoma" w:hAnsi="Tahoma" w:cs="Tahoma"/>
      <w:sz w:val="16"/>
      <w:szCs w:val="16"/>
    </w:rPr>
  </w:style>
  <w:style w:type="character" w:styleId="Odwoaniedokomentarza">
    <w:name w:val="annotation reference"/>
    <w:basedOn w:val="Domylnaczcionkaakapitu"/>
    <w:uiPriority w:val="99"/>
    <w:unhideWhenUsed/>
    <w:rsid w:val="0000500A"/>
    <w:rPr>
      <w:sz w:val="16"/>
      <w:szCs w:val="16"/>
    </w:rPr>
  </w:style>
  <w:style w:type="paragraph" w:styleId="Tekstkomentarza">
    <w:name w:val="annotation text"/>
    <w:basedOn w:val="Normalny"/>
    <w:link w:val="TekstkomentarzaZnak"/>
    <w:uiPriority w:val="99"/>
    <w:unhideWhenUsed/>
    <w:rsid w:val="0000500A"/>
    <w:rPr>
      <w:sz w:val="20"/>
      <w:szCs w:val="20"/>
    </w:rPr>
  </w:style>
  <w:style w:type="character" w:customStyle="1" w:styleId="TekstkomentarzaZnak">
    <w:name w:val="Tekst komentarza Znak"/>
    <w:basedOn w:val="Domylnaczcionkaakapitu"/>
    <w:link w:val="Tekstkomentarza"/>
    <w:uiPriority w:val="99"/>
    <w:rsid w:val="0000500A"/>
    <w:rPr>
      <w:rFonts w:ascii="Century" w:hAnsi="Century"/>
      <w:sz w:val="20"/>
      <w:szCs w:val="20"/>
    </w:rPr>
  </w:style>
  <w:style w:type="paragraph" w:styleId="Tematkomentarza">
    <w:name w:val="annotation subject"/>
    <w:basedOn w:val="Tekstkomentarza"/>
    <w:next w:val="Tekstkomentarza"/>
    <w:link w:val="TematkomentarzaZnak"/>
    <w:uiPriority w:val="99"/>
    <w:unhideWhenUsed/>
    <w:rsid w:val="0000500A"/>
    <w:rPr>
      <w:b/>
      <w:bCs/>
    </w:rPr>
  </w:style>
  <w:style w:type="character" w:customStyle="1" w:styleId="TematkomentarzaZnak">
    <w:name w:val="Temat komentarza Znak"/>
    <w:basedOn w:val="TekstkomentarzaZnak"/>
    <w:link w:val="Tematkomentarza"/>
    <w:uiPriority w:val="99"/>
    <w:rsid w:val="0000500A"/>
    <w:rPr>
      <w:rFonts w:ascii="Century" w:hAnsi="Century"/>
      <w:b/>
      <w:bCs/>
      <w:sz w:val="20"/>
      <w:szCs w:val="20"/>
    </w:rPr>
  </w:style>
  <w:style w:type="paragraph" w:styleId="Poprawka">
    <w:name w:val="Revision"/>
    <w:hidden/>
    <w:uiPriority w:val="99"/>
    <w:semiHidden/>
    <w:rsid w:val="00203B0D"/>
    <w:pPr>
      <w:spacing w:after="0" w:line="240" w:lineRule="auto"/>
    </w:pPr>
    <w:rPr>
      <w:rFonts w:ascii="Century" w:hAnsi="Century"/>
      <w:sz w:val="24"/>
    </w:rPr>
  </w:style>
  <w:style w:type="character" w:styleId="Odwoanieprzypisudolnego">
    <w:name w:val="footnote reference"/>
    <w:rsid w:val="00B0497A"/>
    <w:rPr>
      <w:color w:val="000000"/>
    </w:rPr>
  </w:style>
  <w:style w:type="paragraph" w:styleId="Tekstprzypisudolnego">
    <w:name w:val="footnote text"/>
    <w:aliases w:val="Tekst przypisu1,Tekst przypisu2,Tekst przypisu3,Przypis dolny"/>
    <w:basedOn w:val="Normalny"/>
    <w:link w:val="TekstprzypisudolnegoZnak"/>
    <w:unhideWhenUsed/>
    <w:rsid w:val="00B0497A"/>
    <w:pPr>
      <w:spacing w:before="0" w:after="0"/>
      <w:jc w:val="left"/>
    </w:pPr>
    <w:rPr>
      <w:rFonts w:asciiTheme="minorHAnsi" w:eastAsiaTheme="minorEastAsia" w:hAnsiTheme="minorHAnsi"/>
      <w:sz w:val="20"/>
      <w:szCs w:val="20"/>
      <w:lang w:eastAsia="pl-PL"/>
    </w:rPr>
  </w:style>
  <w:style w:type="character" w:customStyle="1" w:styleId="TekstprzypisudolnegoZnak">
    <w:name w:val="Tekst przypisu dolnego Znak"/>
    <w:aliases w:val="Tekst przypisu1 Znak,Tekst przypisu2 Znak,Tekst przypisu3 Znak,Przypis dolny Znak"/>
    <w:basedOn w:val="Domylnaczcionkaakapitu"/>
    <w:link w:val="Tekstprzypisudolnego"/>
    <w:rsid w:val="00B0497A"/>
    <w:rPr>
      <w:rFonts w:eastAsiaTheme="minorEastAsia"/>
      <w:sz w:val="20"/>
      <w:szCs w:val="20"/>
      <w:lang w:eastAsia="pl-PL"/>
    </w:rPr>
  </w:style>
  <w:style w:type="character" w:styleId="Pogrubienie">
    <w:name w:val="Strong"/>
    <w:basedOn w:val="Domylnaczcionkaakapitu"/>
    <w:uiPriority w:val="22"/>
    <w:qFormat/>
    <w:rsid w:val="00DE4645"/>
    <w:rPr>
      <w:b/>
      <w:bCs/>
    </w:rPr>
  </w:style>
  <w:style w:type="paragraph" w:styleId="Bezodstpw">
    <w:name w:val="No Spacing"/>
    <w:aliases w:val="Część"/>
    <w:link w:val="BezodstpwZnak"/>
    <w:uiPriority w:val="1"/>
    <w:qFormat/>
    <w:rsid w:val="009B375B"/>
    <w:pPr>
      <w:spacing w:before="40" w:after="0" w:line="240" w:lineRule="auto"/>
    </w:pPr>
    <w:rPr>
      <w:rFonts w:ascii="Times New Roman" w:eastAsia="Times New Roman" w:hAnsi="Times New Roman" w:cs="Times New Roman"/>
      <w:sz w:val="18"/>
      <w:lang w:eastAsia="pl-PL"/>
    </w:rPr>
  </w:style>
  <w:style w:type="character" w:customStyle="1" w:styleId="BezodstpwZnak">
    <w:name w:val="Bez odstępów Znak"/>
    <w:aliases w:val="Część Znak"/>
    <w:link w:val="Bezodstpw"/>
    <w:uiPriority w:val="1"/>
    <w:rsid w:val="009B375B"/>
    <w:rPr>
      <w:rFonts w:ascii="Times New Roman" w:eastAsia="Times New Roman" w:hAnsi="Times New Roman" w:cs="Times New Roman"/>
      <w:sz w:val="18"/>
      <w:lang w:eastAsia="pl-PL"/>
    </w:rPr>
  </w:style>
  <w:style w:type="paragraph" w:styleId="Nagwek">
    <w:name w:val="header"/>
    <w:basedOn w:val="Normalny"/>
    <w:link w:val="NagwekZnak"/>
    <w:uiPriority w:val="99"/>
    <w:unhideWhenUsed/>
    <w:rsid w:val="00935A44"/>
    <w:pPr>
      <w:tabs>
        <w:tab w:val="center" w:pos="4536"/>
        <w:tab w:val="right" w:pos="9072"/>
      </w:tabs>
      <w:spacing w:before="0" w:after="0"/>
    </w:pPr>
  </w:style>
  <w:style w:type="character" w:customStyle="1" w:styleId="NagwekZnak">
    <w:name w:val="Nagłówek Znak"/>
    <w:basedOn w:val="Domylnaczcionkaakapitu"/>
    <w:link w:val="Nagwek"/>
    <w:uiPriority w:val="99"/>
    <w:rsid w:val="00935A44"/>
    <w:rPr>
      <w:rFonts w:ascii="Century" w:hAnsi="Century"/>
      <w:sz w:val="24"/>
    </w:rPr>
  </w:style>
  <w:style w:type="paragraph" w:styleId="Stopka">
    <w:name w:val="footer"/>
    <w:aliases w:val="stand,Stopka DCG,Stopka Znak Znak,Znak2"/>
    <w:basedOn w:val="Normalny"/>
    <w:link w:val="StopkaZnak"/>
    <w:unhideWhenUsed/>
    <w:rsid w:val="00935A44"/>
    <w:pPr>
      <w:tabs>
        <w:tab w:val="center" w:pos="4536"/>
        <w:tab w:val="right" w:pos="9072"/>
      </w:tabs>
      <w:spacing w:before="0" w:after="0"/>
    </w:pPr>
  </w:style>
  <w:style w:type="character" w:customStyle="1" w:styleId="StopkaZnak">
    <w:name w:val="Stopka Znak"/>
    <w:aliases w:val="stand Znak,Stopka DCG Znak,Stopka Znak Znak Znak,Znak2 Znak"/>
    <w:basedOn w:val="Domylnaczcionkaakapitu"/>
    <w:link w:val="Stopka"/>
    <w:rsid w:val="00935A44"/>
    <w:rPr>
      <w:rFonts w:ascii="Century" w:hAnsi="Century"/>
      <w:sz w:val="24"/>
    </w:rPr>
  </w:style>
  <w:style w:type="character" w:styleId="Hipercze">
    <w:name w:val="Hyperlink"/>
    <w:basedOn w:val="Domylnaczcionkaakapitu"/>
    <w:uiPriority w:val="99"/>
    <w:unhideWhenUsed/>
    <w:rsid w:val="007D13FE"/>
    <w:rPr>
      <w:color w:val="0000FF" w:themeColor="hyperlink"/>
      <w:u w:val="single"/>
    </w:rPr>
  </w:style>
  <w:style w:type="table" w:customStyle="1" w:styleId="Tabelasiatki4akcent31">
    <w:name w:val="Tabela siatki 4 — akcent 31"/>
    <w:basedOn w:val="Standardowy"/>
    <w:uiPriority w:val="49"/>
    <w:rsid w:val="007D13FE"/>
    <w:pPr>
      <w:spacing w:after="0" w:line="240" w:lineRule="auto"/>
    </w:pPr>
    <w:tblPr>
      <w:tblStyleRowBandSize w:val="1"/>
      <w:tblStyleColBandSize w:val="1"/>
      <w:tblInd w:w="0" w:type="dxa"/>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Tabela-Siatka">
    <w:name w:val="Table Grid"/>
    <w:basedOn w:val="Standardowy"/>
    <w:uiPriority w:val="39"/>
    <w:rsid w:val="00164AA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kapitzlist1">
    <w:name w:val="Akapit z listą1"/>
    <w:basedOn w:val="Normalny"/>
    <w:rsid w:val="00AE0C7F"/>
    <w:pPr>
      <w:ind w:left="720"/>
      <w:contextualSpacing/>
    </w:pPr>
    <w:rPr>
      <w:rFonts w:ascii="Cambria" w:eastAsia="Times New Roman" w:hAnsi="Cambria" w:cs="Times New Roman"/>
      <w:sz w:val="26"/>
    </w:rPr>
  </w:style>
  <w:style w:type="table" w:styleId="redniecieniowanie1akcent3">
    <w:name w:val="Medium Shading 1 Accent 3"/>
    <w:basedOn w:val="Standardowy"/>
    <w:uiPriority w:val="63"/>
    <w:rsid w:val="007A6E00"/>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paragraph" w:customStyle="1" w:styleId="Listadwa">
    <w:name w:val="Lista dwa"/>
    <w:basedOn w:val="Moj"/>
    <w:link w:val="ListadwaZnak"/>
    <w:qFormat/>
    <w:rsid w:val="007A6E00"/>
    <w:pPr>
      <w:numPr>
        <w:numId w:val="1"/>
      </w:numPr>
      <w:spacing w:after="0" w:line="276" w:lineRule="auto"/>
      <w:jc w:val="left"/>
    </w:pPr>
    <w:rPr>
      <w:rFonts w:ascii="Calibri" w:hAnsi="Calibri"/>
      <w:bCs/>
      <w:sz w:val="20"/>
    </w:rPr>
  </w:style>
  <w:style w:type="character" w:customStyle="1" w:styleId="ListadwaZnak">
    <w:name w:val="Lista dwa Znak"/>
    <w:basedOn w:val="MojZnak"/>
    <w:link w:val="Listadwa"/>
    <w:rsid w:val="007A6E00"/>
    <w:rPr>
      <w:rFonts w:ascii="Calibri" w:hAnsi="Calibri"/>
      <w:bCs/>
      <w:sz w:val="20"/>
    </w:rPr>
  </w:style>
  <w:style w:type="table" w:styleId="redniecieniowanie1akcent4">
    <w:name w:val="Medium Shading 1 Accent 4"/>
    <w:basedOn w:val="Standardowy"/>
    <w:uiPriority w:val="63"/>
    <w:rsid w:val="00EA1B8F"/>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redniecieniowanie1akcent5">
    <w:name w:val="Medium Shading 1 Accent 5"/>
    <w:basedOn w:val="Standardowy"/>
    <w:uiPriority w:val="63"/>
    <w:rsid w:val="00E729E2"/>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character" w:customStyle="1" w:styleId="st">
    <w:name w:val="st"/>
    <w:basedOn w:val="Domylnaczcionkaakapitu"/>
    <w:rsid w:val="00C610FC"/>
  </w:style>
  <w:style w:type="paragraph" w:customStyle="1" w:styleId="Default">
    <w:name w:val="Default"/>
    <w:link w:val="DefaultZnak"/>
    <w:rsid w:val="001905C6"/>
    <w:pPr>
      <w:autoSpaceDE w:val="0"/>
      <w:autoSpaceDN w:val="0"/>
      <w:adjustRightInd w:val="0"/>
      <w:spacing w:after="0" w:line="240" w:lineRule="auto"/>
    </w:pPr>
    <w:rPr>
      <w:rFonts w:ascii="Georgia" w:hAnsi="Georgia" w:cs="Georgia"/>
      <w:color w:val="000000"/>
      <w:sz w:val="24"/>
      <w:szCs w:val="24"/>
    </w:rPr>
  </w:style>
  <w:style w:type="character" w:customStyle="1" w:styleId="DefaultZnak">
    <w:name w:val="Default Znak"/>
    <w:link w:val="Default"/>
    <w:locked/>
    <w:rsid w:val="00CD163A"/>
    <w:rPr>
      <w:rFonts w:ascii="Georgia" w:hAnsi="Georgia" w:cs="Georgia"/>
      <w:color w:val="000000"/>
      <w:sz w:val="24"/>
      <w:szCs w:val="24"/>
    </w:rPr>
  </w:style>
  <w:style w:type="paragraph" w:styleId="Tekstpodstawowy">
    <w:name w:val="Body Text"/>
    <w:aliases w:val="anita1,a2,Brødtekst Tegn Tegn"/>
    <w:basedOn w:val="Normalny"/>
    <w:link w:val="TekstpodstawowyZnak"/>
    <w:rsid w:val="00086A0A"/>
    <w:pPr>
      <w:tabs>
        <w:tab w:val="left" w:pos="-324"/>
        <w:tab w:val="left" w:pos="1092"/>
        <w:tab w:val="left" w:pos="1800"/>
        <w:tab w:val="left" w:pos="2508"/>
        <w:tab w:val="left" w:pos="3216"/>
        <w:tab w:val="left" w:pos="3924"/>
        <w:tab w:val="left" w:pos="4632"/>
        <w:tab w:val="left" w:pos="5340"/>
        <w:tab w:val="left" w:pos="6048"/>
        <w:tab w:val="left" w:pos="6756"/>
        <w:tab w:val="left" w:pos="7464"/>
        <w:tab w:val="left" w:pos="8172"/>
        <w:tab w:val="left" w:pos="8880"/>
      </w:tabs>
      <w:spacing w:before="0" w:after="0"/>
    </w:pPr>
    <w:rPr>
      <w:rFonts w:eastAsia="Times New Roman" w:cs="Times New Roman"/>
      <w:sz w:val="28"/>
      <w:szCs w:val="20"/>
      <w:lang w:eastAsia="pl-PL"/>
    </w:rPr>
  </w:style>
  <w:style w:type="character" w:customStyle="1" w:styleId="TekstpodstawowyZnak">
    <w:name w:val="Tekst podstawowy Znak"/>
    <w:aliases w:val="anita1 Znak,a2 Znak,Brødtekst Tegn Tegn Znak"/>
    <w:basedOn w:val="Domylnaczcionkaakapitu"/>
    <w:link w:val="Tekstpodstawowy"/>
    <w:rsid w:val="00086A0A"/>
    <w:rPr>
      <w:rFonts w:ascii="Times New Roman" w:eastAsia="Times New Roman" w:hAnsi="Times New Roman" w:cs="Times New Roman"/>
      <w:sz w:val="28"/>
      <w:szCs w:val="20"/>
      <w:lang w:eastAsia="pl-PL"/>
    </w:rPr>
  </w:style>
  <w:style w:type="character" w:customStyle="1" w:styleId="TekstprzypisudolnegoZnak1">
    <w:name w:val="Tekst przypisu dolnego Znak1"/>
    <w:aliases w:val="Tekst przypisu1 Znak1,Tekst przypisu2 Znak1,Tekst przypisu3 Znak1,Przypis dolny Znak1"/>
    <w:basedOn w:val="Domylnaczcionkaakapitu"/>
    <w:uiPriority w:val="99"/>
    <w:semiHidden/>
    <w:rsid w:val="008415F2"/>
    <w:rPr>
      <w:sz w:val="20"/>
      <w:szCs w:val="20"/>
    </w:rPr>
  </w:style>
  <w:style w:type="paragraph" w:customStyle="1" w:styleId="NORMA">
    <w:name w:val="NORMA"/>
    <w:basedOn w:val="Normalny"/>
    <w:link w:val="NORMAZnak"/>
    <w:qFormat/>
    <w:rsid w:val="009C7987"/>
    <w:pPr>
      <w:autoSpaceDE w:val="0"/>
      <w:autoSpaceDN w:val="0"/>
      <w:adjustRightInd w:val="0"/>
      <w:spacing w:before="0" w:after="160" w:line="259" w:lineRule="auto"/>
      <w:ind w:firstLine="567"/>
    </w:pPr>
    <w:rPr>
      <w:rFonts w:ascii="Arial" w:eastAsia="Calibri" w:hAnsi="Arial" w:cs="Times New Roman"/>
      <w:sz w:val="18"/>
      <w:szCs w:val="18"/>
    </w:rPr>
  </w:style>
  <w:style w:type="character" w:customStyle="1" w:styleId="NORMAZnak">
    <w:name w:val="NORMA Znak"/>
    <w:link w:val="NORMA"/>
    <w:rsid w:val="009C7987"/>
    <w:rPr>
      <w:rFonts w:ascii="Arial" w:eastAsia="Calibri" w:hAnsi="Arial" w:cs="Times New Roman"/>
      <w:sz w:val="18"/>
      <w:szCs w:val="18"/>
    </w:rPr>
  </w:style>
  <w:style w:type="paragraph" w:styleId="Tekstprzypisukocowego">
    <w:name w:val="endnote text"/>
    <w:basedOn w:val="Normalny"/>
    <w:link w:val="TekstprzypisukocowegoZnak"/>
    <w:uiPriority w:val="99"/>
    <w:semiHidden/>
    <w:rsid w:val="009C7987"/>
    <w:pPr>
      <w:spacing w:before="0" w:after="200"/>
      <w:jc w:val="left"/>
    </w:pPr>
    <w:rPr>
      <w:rFonts w:ascii="Calibri" w:eastAsia="Calibri" w:hAnsi="Calibri" w:cs="Times New Roman"/>
      <w:sz w:val="20"/>
      <w:szCs w:val="20"/>
    </w:rPr>
  </w:style>
  <w:style w:type="character" w:customStyle="1" w:styleId="TekstprzypisukocowegoZnak">
    <w:name w:val="Tekst przypisu końcowego Znak"/>
    <w:basedOn w:val="Domylnaczcionkaakapitu"/>
    <w:link w:val="Tekstprzypisukocowego"/>
    <w:uiPriority w:val="99"/>
    <w:semiHidden/>
    <w:rsid w:val="009C7987"/>
    <w:rPr>
      <w:rFonts w:ascii="Calibri" w:eastAsia="Calibri" w:hAnsi="Calibri" w:cs="Times New Roman"/>
      <w:sz w:val="20"/>
      <w:szCs w:val="20"/>
    </w:rPr>
  </w:style>
  <w:style w:type="character" w:customStyle="1" w:styleId="apple-converted-space">
    <w:name w:val="apple-converted-space"/>
    <w:basedOn w:val="Domylnaczcionkaakapitu"/>
    <w:rsid w:val="00CE732B"/>
  </w:style>
  <w:style w:type="paragraph" w:styleId="Zwykytekst">
    <w:name w:val="Plain Text"/>
    <w:basedOn w:val="Normalny"/>
    <w:link w:val="ZwykytekstZnak"/>
    <w:semiHidden/>
    <w:unhideWhenUsed/>
    <w:rsid w:val="002F2F90"/>
    <w:pPr>
      <w:spacing w:before="0" w:after="0"/>
      <w:jc w:val="left"/>
    </w:pPr>
    <w:rPr>
      <w:rFonts w:ascii="Courier New" w:eastAsia="Times New Roman" w:hAnsi="Courier New" w:cs="Courier New"/>
      <w:sz w:val="20"/>
      <w:szCs w:val="20"/>
      <w:lang w:eastAsia="pl-PL"/>
    </w:rPr>
  </w:style>
  <w:style w:type="character" w:customStyle="1" w:styleId="ZwykytekstZnak">
    <w:name w:val="Zwykły tekst Znak"/>
    <w:basedOn w:val="Domylnaczcionkaakapitu"/>
    <w:link w:val="Zwykytekst"/>
    <w:semiHidden/>
    <w:rsid w:val="002F2F90"/>
    <w:rPr>
      <w:rFonts w:ascii="Courier New" w:eastAsia="Times New Roman" w:hAnsi="Courier New" w:cs="Courier New"/>
      <w:sz w:val="20"/>
      <w:szCs w:val="20"/>
      <w:lang w:eastAsia="pl-PL"/>
    </w:rPr>
  </w:style>
  <w:style w:type="character" w:styleId="Odwoanieprzypisukocowego">
    <w:name w:val="endnote reference"/>
    <w:basedOn w:val="Domylnaczcionkaakapitu"/>
    <w:uiPriority w:val="99"/>
    <w:semiHidden/>
    <w:unhideWhenUsed/>
    <w:rsid w:val="00A12508"/>
    <w:rPr>
      <w:vertAlign w:val="superscript"/>
    </w:rPr>
  </w:style>
  <w:style w:type="paragraph" w:customStyle="1" w:styleId="photo">
    <w:name w:val="photo"/>
    <w:basedOn w:val="Normalny"/>
    <w:rsid w:val="001A4909"/>
    <w:pPr>
      <w:spacing w:before="100" w:beforeAutospacing="1" w:after="100" w:afterAutospacing="1"/>
      <w:jc w:val="left"/>
    </w:pPr>
    <w:rPr>
      <w:rFonts w:eastAsia="Times New Roman" w:cs="Times New Roman"/>
      <w:szCs w:val="24"/>
      <w:lang w:eastAsia="pl-PL"/>
    </w:rPr>
  </w:style>
  <w:style w:type="character" w:customStyle="1" w:styleId="opis">
    <w:name w:val="opis"/>
    <w:basedOn w:val="Domylnaczcionkaakapitu"/>
    <w:rsid w:val="001A4909"/>
  </w:style>
  <w:style w:type="paragraph" w:customStyle="1" w:styleId="fontsize13">
    <w:name w:val="fontsize13"/>
    <w:basedOn w:val="Normalny"/>
    <w:rsid w:val="000D52BA"/>
    <w:pPr>
      <w:spacing w:before="100" w:beforeAutospacing="1" w:after="100" w:afterAutospacing="1"/>
      <w:jc w:val="left"/>
    </w:pPr>
    <w:rPr>
      <w:rFonts w:eastAsia="Times New Roman" w:cs="Times New Roman"/>
      <w:szCs w:val="24"/>
      <w:lang w:eastAsia="pl-PL"/>
    </w:rPr>
  </w:style>
  <w:style w:type="character" w:customStyle="1" w:styleId="tyt1">
    <w:name w:val="tyt1"/>
    <w:basedOn w:val="Domylnaczcionkaakapitu"/>
    <w:rsid w:val="00CB112F"/>
  </w:style>
  <w:style w:type="paragraph" w:customStyle="1" w:styleId="art">
    <w:name w:val="art"/>
    <w:basedOn w:val="Normalny"/>
    <w:rsid w:val="005664A1"/>
    <w:pPr>
      <w:suppressAutoHyphens/>
      <w:spacing w:before="280" w:after="280" w:line="100" w:lineRule="atLeast"/>
      <w:jc w:val="left"/>
    </w:pPr>
    <w:rPr>
      <w:rFonts w:eastAsia="Times New Roman" w:cs="Times New Roman"/>
      <w:szCs w:val="24"/>
      <w:lang w:eastAsia="ar-SA"/>
    </w:rPr>
  </w:style>
  <w:style w:type="character" w:styleId="UyteHipercze">
    <w:name w:val="FollowedHyperlink"/>
    <w:basedOn w:val="Domylnaczcionkaakapitu"/>
    <w:uiPriority w:val="99"/>
    <w:semiHidden/>
    <w:unhideWhenUsed/>
    <w:rsid w:val="0022659E"/>
    <w:rPr>
      <w:color w:val="800080" w:themeColor="followedHyperlink"/>
      <w:u w:val="single"/>
    </w:rPr>
  </w:style>
  <w:style w:type="paragraph" w:styleId="Spistreci1">
    <w:name w:val="toc 1"/>
    <w:basedOn w:val="Normalny"/>
    <w:next w:val="Normalny"/>
    <w:autoRedefine/>
    <w:uiPriority w:val="39"/>
    <w:unhideWhenUsed/>
    <w:rsid w:val="002660C3"/>
    <w:pPr>
      <w:tabs>
        <w:tab w:val="right" w:leader="dot" w:pos="9062"/>
      </w:tabs>
      <w:jc w:val="left"/>
    </w:pPr>
    <w:rPr>
      <w:rFonts w:asciiTheme="minorHAnsi" w:hAnsiTheme="minorHAnsi"/>
      <w:b/>
      <w:bCs/>
      <w:caps/>
      <w:sz w:val="20"/>
      <w:szCs w:val="20"/>
    </w:rPr>
  </w:style>
  <w:style w:type="paragraph" w:styleId="Spistreci2">
    <w:name w:val="toc 2"/>
    <w:basedOn w:val="Normalny"/>
    <w:next w:val="Normalny"/>
    <w:autoRedefine/>
    <w:uiPriority w:val="39"/>
    <w:unhideWhenUsed/>
    <w:rsid w:val="00F747C1"/>
    <w:pPr>
      <w:spacing w:before="0" w:after="0"/>
      <w:ind w:left="240"/>
      <w:jc w:val="left"/>
    </w:pPr>
    <w:rPr>
      <w:rFonts w:asciiTheme="minorHAnsi" w:hAnsiTheme="minorHAnsi"/>
      <w:smallCaps/>
      <w:sz w:val="20"/>
      <w:szCs w:val="20"/>
    </w:rPr>
  </w:style>
  <w:style w:type="paragraph" w:styleId="Spistreci3">
    <w:name w:val="toc 3"/>
    <w:basedOn w:val="Normalny"/>
    <w:next w:val="Normalny"/>
    <w:autoRedefine/>
    <w:uiPriority w:val="39"/>
    <w:unhideWhenUsed/>
    <w:rsid w:val="00F747C1"/>
    <w:pPr>
      <w:spacing w:before="0" w:after="0"/>
      <w:ind w:left="480"/>
      <w:jc w:val="left"/>
    </w:pPr>
    <w:rPr>
      <w:rFonts w:asciiTheme="minorHAnsi" w:hAnsiTheme="minorHAnsi"/>
      <w:i/>
      <w:iCs/>
      <w:sz w:val="20"/>
      <w:szCs w:val="20"/>
    </w:rPr>
  </w:style>
  <w:style w:type="paragraph" w:styleId="Spistreci4">
    <w:name w:val="toc 4"/>
    <w:basedOn w:val="Normalny"/>
    <w:next w:val="Normalny"/>
    <w:autoRedefine/>
    <w:uiPriority w:val="39"/>
    <w:unhideWhenUsed/>
    <w:rsid w:val="00F747C1"/>
    <w:pPr>
      <w:spacing w:before="0" w:after="0"/>
      <w:ind w:left="720"/>
      <w:jc w:val="left"/>
    </w:pPr>
    <w:rPr>
      <w:rFonts w:asciiTheme="minorHAnsi" w:hAnsiTheme="minorHAnsi"/>
      <w:sz w:val="18"/>
      <w:szCs w:val="18"/>
    </w:rPr>
  </w:style>
  <w:style w:type="paragraph" w:styleId="Spistreci5">
    <w:name w:val="toc 5"/>
    <w:basedOn w:val="Normalny"/>
    <w:next w:val="Normalny"/>
    <w:autoRedefine/>
    <w:uiPriority w:val="39"/>
    <w:unhideWhenUsed/>
    <w:rsid w:val="00F747C1"/>
    <w:pPr>
      <w:spacing w:before="0" w:after="0"/>
      <w:ind w:left="960"/>
      <w:jc w:val="left"/>
    </w:pPr>
    <w:rPr>
      <w:rFonts w:asciiTheme="minorHAnsi" w:hAnsiTheme="minorHAnsi"/>
      <w:sz w:val="18"/>
      <w:szCs w:val="18"/>
    </w:rPr>
  </w:style>
  <w:style w:type="paragraph" w:styleId="Spistreci6">
    <w:name w:val="toc 6"/>
    <w:basedOn w:val="Normalny"/>
    <w:next w:val="Normalny"/>
    <w:autoRedefine/>
    <w:uiPriority w:val="39"/>
    <w:unhideWhenUsed/>
    <w:rsid w:val="00F747C1"/>
    <w:pPr>
      <w:spacing w:before="0" w:after="0"/>
      <w:ind w:left="1200"/>
      <w:jc w:val="left"/>
    </w:pPr>
    <w:rPr>
      <w:rFonts w:asciiTheme="minorHAnsi" w:hAnsiTheme="minorHAnsi"/>
      <w:sz w:val="18"/>
      <w:szCs w:val="18"/>
    </w:rPr>
  </w:style>
  <w:style w:type="paragraph" w:styleId="Spistreci7">
    <w:name w:val="toc 7"/>
    <w:basedOn w:val="Normalny"/>
    <w:next w:val="Normalny"/>
    <w:autoRedefine/>
    <w:uiPriority w:val="39"/>
    <w:unhideWhenUsed/>
    <w:rsid w:val="00F747C1"/>
    <w:pPr>
      <w:spacing w:before="0" w:after="0"/>
      <w:ind w:left="1440"/>
      <w:jc w:val="left"/>
    </w:pPr>
    <w:rPr>
      <w:rFonts w:asciiTheme="minorHAnsi" w:hAnsiTheme="minorHAnsi"/>
      <w:sz w:val="18"/>
      <w:szCs w:val="18"/>
    </w:rPr>
  </w:style>
  <w:style w:type="paragraph" w:styleId="Spistreci8">
    <w:name w:val="toc 8"/>
    <w:basedOn w:val="Normalny"/>
    <w:next w:val="Normalny"/>
    <w:autoRedefine/>
    <w:uiPriority w:val="39"/>
    <w:unhideWhenUsed/>
    <w:rsid w:val="00F747C1"/>
    <w:pPr>
      <w:spacing w:before="0" w:after="0"/>
      <w:ind w:left="1680"/>
      <w:jc w:val="left"/>
    </w:pPr>
    <w:rPr>
      <w:rFonts w:asciiTheme="minorHAnsi" w:hAnsiTheme="minorHAnsi"/>
      <w:sz w:val="18"/>
      <w:szCs w:val="18"/>
    </w:rPr>
  </w:style>
  <w:style w:type="paragraph" w:styleId="Spistreci9">
    <w:name w:val="toc 9"/>
    <w:basedOn w:val="Normalny"/>
    <w:next w:val="Normalny"/>
    <w:autoRedefine/>
    <w:uiPriority w:val="39"/>
    <w:unhideWhenUsed/>
    <w:rsid w:val="00F747C1"/>
    <w:pPr>
      <w:spacing w:before="0" w:after="0"/>
      <w:ind w:left="1920"/>
      <w:jc w:val="left"/>
    </w:pPr>
    <w:rPr>
      <w:rFonts w:asciiTheme="minorHAnsi" w:hAnsiTheme="minorHAnsi"/>
      <w:sz w:val="18"/>
      <w:szCs w:val="18"/>
    </w:rPr>
  </w:style>
  <w:style w:type="table" w:customStyle="1" w:styleId="Siatkatabelijasna1">
    <w:name w:val="Siatka tabeli — jasna1"/>
    <w:basedOn w:val="Standardowy"/>
    <w:uiPriority w:val="40"/>
    <w:rsid w:val="00AC08A5"/>
    <w:pPr>
      <w:spacing w:after="0"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paragraph" w:styleId="Spisilustracji">
    <w:name w:val="table of figures"/>
    <w:basedOn w:val="Normalny"/>
    <w:next w:val="Normalny"/>
    <w:uiPriority w:val="99"/>
    <w:unhideWhenUsed/>
    <w:rsid w:val="006D3A11"/>
    <w:pPr>
      <w:spacing w:before="0" w:after="0"/>
      <w:ind w:left="440" w:hanging="440"/>
      <w:jc w:val="left"/>
    </w:pPr>
    <w:rPr>
      <w:rFonts w:asciiTheme="minorHAnsi" w:hAnsiTheme="minorHAnsi" w:cstheme="minorHAnsi"/>
      <w:caps/>
      <w:sz w:val="20"/>
      <w:szCs w:val="20"/>
    </w:rPr>
  </w:style>
  <w:style w:type="paragraph" w:customStyle="1" w:styleId="Standard">
    <w:name w:val="Standard"/>
    <w:rsid w:val="00C56784"/>
    <w:pPr>
      <w:suppressAutoHyphens/>
      <w:autoSpaceDN w:val="0"/>
      <w:spacing w:after="0" w:line="240" w:lineRule="auto"/>
    </w:pPr>
    <w:rPr>
      <w:rFonts w:ascii="Times New Roman" w:eastAsia="Times New Roman" w:hAnsi="Times New Roman" w:cs="Times New Roman"/>
      <w:kern w:val="3"/>
      <w:sz w:val="20"/>
      <w:szCs w:val="20"/>
      <w:lang w:eastAsia="pl-PL"/>
    </w:rPr>
  </w:style>
  <w:style w:type="paragraph" w:customStyle="1" w:styleId="Joanna">
    <w:name w:val="Joanna"/>
    <w:basedOn w:val="Normalny"/>
    <w:link w:val="JoannaZnak"/>
    <w:qFormat/>
    <w:rsid w:val="00012CBE"/>
    <w:pPr>
      <w:spacing w:after="60"/>
      <w:ind w:firstLine="284"/>
    </w:pPr>
  </w:style>
  <w:style w:type="character" w:customStyle="1" w:styleId="JoannaZnak">
    <w:name w:val="Joanna Znak"/>
    <w:basedOn w:val="Domylnaczcionkaakapitu"/>
    <w:link w:val="Joanna"/>
    <w:rsid w:val="00012CBE"/>
    <w:rPr>
      <w:rFonts w:ascii="Times New Roman" w:hAnsi="Times New Roman"/>
    </w:rPr>
  </w:style>
  <w:style w:type="character" w:customStyle="1" w:styleId="Nierozpoznanawzmianka1">
    <w:name w:val="Nierozpoznana wzmianka1"/>
    <w:basedOn w:val="Domylnaczcionkaakapitu"/>
    <w:uiPriority w:val="99"/>
    <w:semiHidden/>
    <w:unhideWhenUsed/>
    <w:rsid w:val="00F07406"/>
    <w:rPr>
      <w:color w:val="808080"/>
      <w:shd w:val="clear" w:color="auto" w:fill="E6E6E6"/>
    </w:rPr>
  </w:style>
  <w:style w:type="paragraph" w:customStyle="1" w:styleId="Tabele">
    <w:name w:val="Tabele"/>
    <w:basedOn w:val="Normalny"/>
    <w:link w:val="TabeleZnak"/>
    <w:qFormat/>
    <w:rsid w:val="00A11591"/>
    <w:pPr>
      <w:spacing w:before="0" w:after="0"/>
      <w:jc w:val="center"/>
    </w:pPr>
    <w:rPr>
      <w:rFonts w:eastAsia="Times New Roman"/>
      <w:color w:val="000000"/>
      <w:sz w:val="18"/>
      <w:szCs w:val="18"/>
      <w:lang w:eastAsia="pl-PL"/>
    </w:rPr>
  </w:style>
  <w:style w:type="character" w:customStyle="1" w:styleId="TabeleZnak">
    <w:name w:val="Tabele Znak"/>
    <w:basedOn w:val="Domylnaczcionkaakapitu"/>
    <w:link w:val="Tabele"/>
    <w:rsid w:val="00A11591"/>
    <w:rPr>
      <w:rFonts w:ascii="Times New Roman" w:eastAsia="Times New Roman" w:hAnsi="Times New Roman"/>
      <w:color w:val="000000"/>
      <w:sz w:val="18"/>
      <w:szCs w:val="18"/>
      <w:lang w:eastAsia="pl-PL"/>
    </w:rPr>
  </w:style>
  <w:style w:type="character" w:customStyle="1" w:styleId="inplacedisplayid1siteid33">
    <w:name w:val="inplacedisplayid1siteid33"/>
    <w:basedOn w:val="Domylnaczcionkaakapitu"/>
    <w:rsid w:val="00535DB5"/>
  </w:style>
  <w:style w:type="paragraph" w:customStyle="1" w:styleId="TableContentsuser">
    <w:name w:val="Table Contents (user)"/>
    <w:basedOn w:val="Standard"/>
    <w:rsid w:val="00012CBE"/>
    <w:pPr>
      <w:widowControl w:val="0"/>
      <w:spacing w:before="113"/>
      <w:textAlignment w:val="baseline"/>
    </w:pPr>
    <w:rPr>
      <w:rFonts w:ascii="Arial" w:eastAsia="Lucida Sans Unicode" w:hAnsi="Arial" w:cs="Tahoma"/>
      <w:sz w:val="24"/>
      <w:szCs w:val="24"/>
    </w:rPr>
  </w:style>
  <w:style w:type="paragraph" w:customStyle="1" w:styleId="Spis3">
    <w:name w:val="Spis_3"/>
    <w:basedOn w:val="Normalny"/>
    <w:qFormat/>
    <w:rsid w:val="005C4143"/>
    <w:pPr>
      <w:autoSpaceDE w:val="0"/>
      <w:autoSpaceDN w:val="0"/>
      <w:adjustRightInd w:val="0"/>
      <w:spacing w:before="0" w:after="0"/>
    </w:pPr>
    <w:rPr>
      <w:rFonts w:eastAsia="Times New Roman" w:cs="Times New Roman"/>
      <w:b/>
      <w:bCs/>
      <w:iCs/>
      <w:color w:val="000000"/>
      <w:lang w:eastAsia="pl-PL"/>
    </w:rPr>
  </w:style>
  <w:style w:type="table" w:customStyle="1" w:styleId="Siatkatabelijasna2">
    <w:name w:val="Siatka tabeli — jasna2"/>
    <w:basedOn w:val="Standardowy"/>
    <w:uiPriority w:val="40"/>
    <w:rsid w:val="005C4143"/>
    <w:pPr>
      <w:spacing w:after="0"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character" w:customStyle="1" w:styleId="EndnoteSymboluser">
    <w:name w:val="Endnote Symbol (user)"/>
    <w:rsid w:val="000F07DD"/>
    <w:rPr>
      <w:sz w:val="24"/>
      <w:szCs w:val="24"/>
      <w:lang w:val="en-US" w:eastAsia="en-US"/>
    </w:rPr>
  </w:style>
  <w:style w:type="character" w:customStyle="1" w:styleId="Nierozpoznanawzmianka2">
    <w:name w:val="Nierozpoznana wzmianka2"/>
    <w:basedOn w:val="Domylnaczcionkaakapitu"/>
    <w:uiPriority w:val="99"/>
    <w:semiHidden/>
    <w:unhideWhenUsed/>
    <w:rsid w:val="00717209"/>
    <w:rPr>
      <w:color w:val="808080"/>
      <w:shd w:val="clear" w:color="auto" w:fill="E6E6E6"/>
    </w:rPr>
  </w:style>
  <w:style w:type="paragraph" w:styleId="Tekstpodstawowywcity">
    <w:name w:val="Body Text Indent"/>
    <w:basedOn w:val="Normalny"/>
    <w:link w:val="TekstpodstawowywcityZnak"/>
    <w:uiPriority w:val="99"/>
    <w:unhideWhenUsed/>
    <w:rsid w:val="002F431A"/>
    <w:pPr>
      <w:ind w:left="360"/>
    </w:pPr>
  </w:style>
  <w:style w:type="character" w:customStyle="1" w:styleId="TekstpodstawowywcityZnak">
    <w:name w:val="Tekst podstawowy wcięty Znak"/>
    <w:basedOn w:val="Domylnaczcionkaakapitu"/>
    <w:link w:val="Tekstpodstawowywcity"/>
    <w:uiPriority w:val="99"/>
    <w:rsid w:val="002F431A"/>
    <w:rPr>
      <w:rFonts w:ascii="Times New Roman" w:hAnsi="Times New Roman"/>
    </w:rPr>
  </w:style>
  <w:style w:type="paragraph" w:customStyle="1" w:styleId="Mapadokumentu1">
    <w:name w:val="Mapa dokumentu1"/>
    <w:basedOn w:val="Normalny"/>
    <w:uiPriority w:val="99"/>
    <w:unhideWhenUsed/>
    <w:rsid w:val="00B734FB"/>
    <w:pPr>
      <w:spacing w:before="0" w:after="0"/>
    </w:pPr>
    <w:rPr>
      <w:rFonts w:ascii="Tahoma" w:eastAsia="Calibri" w:hAnsi="Tahoma" w:cs="Tahoma"/>
      <w:sz w:val="16"/>
      <w:szCs w:val="16"/>
    </w:rPr>
  </w:style>
  <w:style w:type="paragraph" w:styleId="Nagwekspisutreci">
    <w:name w:val="TOC Heading"/>
    <w:basedOn w:val="Nagwek1"/>
    <w:next w:val="Normalny"/>
    <w:uiPriority w:val="39"/>
    <w:unhideWhenUsed/>
    <w:qFormat/>
    <w:rsid w:val="00B110D0"/>
    <w:pPr>
      <w:pBdr>
        <w:top w:val="none" w:sz="0" w:space="0" w:color="auto"/>
        <w:left w:val="none" w:sz="0" w:space="0" w:color="auto"/>
        <w:bottom w:val="none" w:sz="0" w:space="0" w:color="auto"/>
        <w:right w:val="none" w:sz="0" w:space="0" w:color="auto"/>
      </w:pBdr>
      <w:shd w:val="clear" w:color="auto" w:fill="auto"/>
      <w:jc w:val="left"/>
      <w:outlineLvl w:val="9"/>
    </w:pPr>
    <w:rPr>
      <w:rFonts w:asciiTheme="majorHAnsi" w:hAnsiTheme="majorHAnsi"/>
      <w:color w:val="365F91" w:themeColor="accent1" w:themeShade="BF"/>
      <w:sz w:val="28"/>
      <w:lang w:eastAsia="pl-PL"/>
    </w:rPr>
  </w:style>
  <w:style w:type="paragraph" w:customStyle="1" w:styleId="Tekstpodstawowy21">
    <w:name w:val="Tekst podstawowy 21"/>
    <w:basedOn w:val="Normalny"/>
    <w:rsid w:val="00B25BCE"/>
    <w:pPr>
      <w:suppressAutoHyphens/>
      <w:spacing w:before="0" w:after="0" w:line="360" w:lineRule="auto"/>
      <w:jc w:val="left"/>
    </w:pPr>
    <w:rPr>
      <w:rFonts w:eastAsia="Calibri" w:cs="Times New Roman"/>
      <w:sz w:val="24"/>
      <w:szCs w:val="20"/>
      <w:lang w:eastAsia="ar-SA"/>
    </w:rPr>
  </w:style>
  <w:style w:type="paragraph" w:customStyle="1" w:styleId="Dwikozy1">
    <w:name w:val="Dwikozy_1"/>
    <w:basedOn w:val="Normalny"/>
    <w:uiPriority w:val="99"/>
    <w:qFormat/>
    <w:rsid w:val="00B25BCE"/>
    <w:pPr>
      <w:numPr>
        <w:numId w:val="2"/>
      </w:numPr>
      <w:autoSpaceDE w:val="0"/>
      <w:autoSpaceDN w:val="0"/>
      <w:adjustRightInd w:val="0"/>
      <w:spacing w:before="0"/>
      <w:ind w:left="426"/>
      <w:outlineLvl w:val="0"/>
    </w:pPr>
    <w:rPr>
      <w:rFonts w:ascii="Arial" w:eastAsia="Times New Roman" w:hAnsi="Arial" w:cs="Arial"/>
      <w:b/>
      <w:bCs/>
      <w:sz w:val="24"/>
      <w:szCs w:val="24"/>
      <w:lang w:eastAsia="pl-PL"/>
    </w:rPr>
  </w:style>
  <w:style w:type="paragraph" w:customStyle="1" w:styleId="Dwikozy2">
    <w:name w:val="Dwikozy_2"/>
    <w:basedOn w:val="Normalny"/>
    <w:uiPriority w:val="99"/>
    <w:qFormat/>
    <w:rsid w:val="00B25BCE"/>
    <w:pPr>
      <w:numPr>
        <w:ilvl w:val="1"/>
        <w:numId w:val="2"/>
      </w:numPr>
      <w:autoSpaceDE w:val="0"/>
      <w:autoSpaceDN w:val="0"/>
      <w:adjustRightInd w:val="0"/>
      <w:spacing w:before="0" w:after="0"/>
    </w:pPr>
    <w:rPr>
      <w:rFonts w:ascii="Arial" w:eastAsia="Times New Roman" w:hAnsi="Arial" w:cs="Arial"/>
      <w:b/>
      <w:bCs/>
      <w:sz w:val="20"/>
      <w:szCs w:val="20"/>
      <w:lang w:eastAsia="pl-PL"/>
    </w:rPr>
  </w:style>
  <w:style w:type="paragraph" w:customStyle="1" w:styleId="Dwikozy3">
    <w:name w:val="Dwikozy_3"/>
    <w:basedOn w:val="Spis3"/>
    <w:uiPriority w:val="99"/>
    <w:qFormat/>
    <w:rsid w:val="00B25BCE"/>
    <w:pPr>
      <w:numPr>
        <w:ilvl w:val="2"/>
        <w:numId w:val="2"/>
      </w:numPr>
      <w:ind w:left="426" w:hanging="432"/>
    </w:pPr>
    <w:rPr>
      <w:rFonts w:ascii="Arial" w:hAnsi="Arial" w:cs="Arial"/>
      <w:color w:val="auto"/>
      <w:sz w:val="20"/>
      <w:szCs w:val="20"/>
    </w:rPr>
  </w:style>
  <w:style w:type="paragraph" w:styleId="Tytu">
    <w:name w:val="Title"/>
    <w:basedOn w:val="Normalny"/>
    <w:next w:val="Normalny"/>
    <w:link w:val="TytuZnak"/>
    <w:uiPriority w:val="10"/>
    <w:qFormat/>
    <w:rsid w:val="003A6A9B"/>
    <w:pPr>
      <w:pBdr>
        <w:bottom w:val="single" w:sz="8" w:space="4" w:color="4F81BD" w:themeColor="accent1"/>
      </w:pBdr>
      <w:spacing w:before="0"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ytuZnak">
    <w:name w:val="Tytuł Znak"/>
    <w:basedOn w:val="Domylnaczcionkaakapitu"/>
    <w:link w:val="Tytu"/>
    <w:uiPriority w:val="10"/>
    <w:rsid w:val="003A6A9B"/>
    <w:rPr>
      <w:rFonts w:asciiTheme="majorHAnsi" w:eastAsiaTheme="majorEastAsia" w:hAnsiTheme="majorHAnsi" w:cstheme="majorBidi"/>
      <w:color w:val="17365D" w:themeColor="text2" w:themeShade="BF"/>
      <w:spacing w:val="5"/>
      <w:kern w:val="28"/>
      <w:sz w:val="52"/>
      <w:szCs w:val="52"/>
    </w:rPr>
  </w:style>
  <w:style w:type="paragraph" w:styleId="Tekstpodstawowywcity2">
    <w:name w:val="Body Text Indent 2"/>
    <w:basedOn w:val="Normalny"/>
    <w:link w:val="Tekstpodstawowywcity2Znak"/>
    <w:uiPriority w:val="99"/>
    <w:unhideWhenUsed/>
    <w:rsid w:val="00587D2A"/>
    <w:pPr>
      <w:spacing w:line="480" w:lineRule="auto"/>
      <w:ind w:left="283"/>
    </w:pPr>
  </w:style>
  <w:style w:type="character" w:customStyle="1" w:styleId="Tekstpodstawowywcity2Znak">
    <w:name w:val="Tekst podstawowy wcięty 2 Znak"/>
    <w:basedOn w:val="Domylnaczcionkaakapitu"/>
    <w:link w:val="Tekstpodstawowywcity2"/>
    <w:uiPriority w:val="99"/>
    <w:rsid w:val="00587D2A"/>
    <w:rPr>
      <w:rFonts w:ascii="Times New Roman" w:hAnsi="Times New Roman"/>
    </w:rPr>
  </w:style>
  <w:style w:type="paragraph" w:styleId="Listapunktowana2">
    <w:name w:val="List Bullet 2"/>
    <w:basedOn w:val="Normalny"/>
    <w:autoRedefine/>
    <w:uiPriority w:val="99"/>
    <w:unhideWhenUsed/>
    <w:rsid w:val="00CB768D"/>
    <w:pPr>
      <w:numPr>
        <w:numId w:val="3"/>
      </w:numPr>
      <w:tabs>
        <w:tab w:val="clear" w:pos="1440"/>
        <w:tab w:val="num" w:pos="709"/>
      </w:tabs>
      <w:spacing w:before="0" w:after="0"/>
      <w:ind w:hanging="1014"/>
    </w:pPr>
    <w:rPr>
      <w:rFonts w:eastAsia="Times New Roman" w:cs="Times New Roman"/>
      <w:bCs/>
      <w:sz w:val="24"/>
      <w:szCs w:val="24"/>
      <w:lang w:eastAsia="pl-PL"/>
    </w:rPr>
  </w:style>
  <w:style w:type="paragraph" w:customStyle="1" w:styleId="Wypunktownia1">
    <w:name w:val="Wypunktownia1"/>
    <w:basedOn w:val="Normalny"/>
    <w:uiPriority w:val="99"/>
    <w:rsid w:val="001061AA"/>
    <w:pPr>
      <w:spacing w:before="0" w:after="0"/>
    </w:pPr>
    <w:rPr>
      <w:rFonts w:eastAsia="Times New Roman" w:cs="Times New Roman"/>
      <w:sz w:val="24"/>
      <w:szCs w:val="24"/>
      <w:lang w:eastAsia="pl-PL"/>
    </w:rPr>
  </w:style>
  <w:style w:type="paragraph" w:styleId="Tekstpodstawowy2">
    <w:name w:val="Body Text 2"/>
    <w:basedOn w:val="Normalny"/>
    <w:link w:val="Tekstpodstawowy2Znak"/>
    <w:uiPriority w:val="99"/>
    <w:unhideWhenUsed/>
    <w:rsid w:val="00B935CA"/>
    <w:pPr>
      <w:spacing w:line="480" w:lineRule="auto"/>
    </w:pPr>
  </w:style>
  <w:style w:type="character" w:customStyle="1" w:styleId="Tekstpodstawowy2Znak">
    <w:name w:val="Tekst podstawowy 2 Znak"/>
    <w:basedOn w:val="Domylnaczcionkaakapitu"/>
    <w:link w:val="Tekstpodstawowy2"/>
    <w:uiPriority w:val="99"/>
    <w:rsid w:val="00B935CA"/>
    <w:rPr>
      <w:rFonts w:ascii="Times New Roman" w:hAnsi="Times New Roman"/>
    </w:rPr>
  </w:style>
  <w:style w:type="paragraph" w:customStyle="1" w:styleId="TekstpodstawowyBr">
    <w:name w:val="Tekst podstawowy.Br"/>
    <w:basedOn w:val="Normalny"/>
    <w:uiPriority w:val="99"/>
    <w:rsid w:val="004513E7"/>
    <w:pPr>
      <w:spacing w:before="0" w:after="0"/>
      <w:jc w:val="center"/>
    </w:pPr>
    <w:rPr>
      <w:rFonts w:ascii="Arial" w:eastAsia="Times New Roman" w:hAnsi="Arial" w:cs="Times New Roman"/>
      <w:b/>
      <w:sz w:val="24"/>
      <w:szCs w:val="20"/>
      <w:lang w:eastAsia="pl-PL"/>
    </w:rPr>
  </w:style>
  <w:style w:type="paragraph" w:styleId="Tekstpodstawowy3">
    <w:name w:val="Body Text 3"/>
    <w:basedOn w:val="Normalny"/>
    <w:link w:val="Tekstpodstawowy3Znak"/>
    <w:uiPriority w:val="99"/>
    <w:semiHidden/>
    <w:unhideWhenUsed/>
    <w:rsid w:val="007A74F1"/>
    <w:rPr>
      <w:sz w:val="16"/>
      <w:szCs w:val="16"/>
    </w:rPr>
  </w:style>
  <w:style w:type="character" w:customStyle="1" w:styleId="Tekstpodstawowy3Znak">
    <w:name w:val="Tekst podstawowy 3 Znak"/>
    <w:basedOn w:val="Domylnaczcionkaakapitu"/>
    <w:link w:val="Tekstpodstawowy3"/>
    <w:uiPriority w:val="99"/>
    <w:semiHidden/>
    <w:rsid w:val="007A74F1"/>
    <w:rPr>
      <w:rFonts w:ascii="Times New Roman" w:hAnsi="Times New Roman"/>
      <w:sz w:val="16"/>
      <w:szCs w:val="16"/>
    </w:rPr>
  </w:style>
  <w:style w:type="paragraph" w:customStyle="1" w:styleId="BlockQuotation">
    <w:name w:val="Block Quotation"/>
    <w:basedOn w:val="Tekstpodstawowy"/>
    <w:link w:val="BlockQuotationChar"/>
    <w:rsid w:val="00CD163A"/>
    <w:pPr>
      <w:keepLines/>
      <w:pBdr>
        <w:top w:val="single" w:sz="6" w:space="14" w:color="808080"/>
        <w:left w:val="single" w:sz="6" w:space="14" w:color="808080"/>
        <w:bottom w:val="single" w:sz="6" w:space="14" w:color="808080"/>
        <w:right w:val="single" w:sz="6" w:space="14" w:color="808080"/>
      </w:pBdr>
      <w:tabs>
        <w:tab w:val="clear" w:pos="-324"/>
        <w:tab w:val="clear" w:pos="1092"/>
        <w:tab w:val="clear" w:pos="1800"/>
        <w:tab w:val="clear" w:pos="2508"/>
        <w:tab w:val="clear" w:pos="3216"/>
        <w:tab w:val="clear" w:pos="3924"/>
        <w:tab w:val="clear" w:pos="4632"/>
        <w:tab w:val="clear" w:pos="5340"/>
        <w:tab w:val="clear" w:pos="6048"/>
        <w:tab w:val="clear" w:pos="6756"/>
        <w:tab w:val="clear" w:pos="7464"/>
        <w:tab w:val="clear" w:pos="8172"/>
        <w:tab w:val="clear" w:pos="8880"/>
      </w:tabs>
      <w:spacing w:after="240" w:line="240" w:lineRule="atLeast"/>
      <w:ind w:left="720" w:right="720"/>
    </w:pPr>
    <w:rPr>
      <w:rFonts w:ascii="Arial" w:hAnsi="Arial"/>
      <w:i/>
      <w:sz w:val="18"/>
      <w:szCs w:val="24"/>
    </w:rPr>
  </w:style>
  <w:style w:type="character" w:customStyle="1" w:styleId="BlockQuotationChar">
    <w:name w:val="Block Quotation Char"/>
    <w:basedOn w:val="Domylnaczcionkaakapitu"/>
    <w:link w:val="BlockQuotation"/>
    <w:rsid w:val="00CD163A"/>
    <w:rPr>
      <w:rFonts w:ascii="Arial" w:eastAsia="Times New Roman" w:hAnsi="Arial" w:cs="Times New Roman"/>
      <w:i/>
      <w:sz w:val="18"/>
      <w:szCs w:val="24"/>
      <w:lang w:eastAsia="pl-PL"/>
    </w:rPr>
  </w:style>
  <w:style w:type="paragraph" w:styleId="Indeks1">
    <w:name w:val="index 1"/>
    <w:basedOn w:val="Normalny"/>
    <w:uiPriority w:val="99"/>
    <w:semiHidden/>
    <w:rsid w:val="00CD163A"/>
    <w:pPr>
      <w:spacing w:before="0" w:after="0"/>
      <w:jc w:val="left"/>
    </w:pPr>
    <w:rPr>
      <w:rFonts w:ascii="Arial" w:eastAsia="Times New Roman" w:hAnsi="Arial" w:cs="Times New Roman"/>
      <w:sz w:val="21"/>
      <w:szCs w:val="24"/>
      <w:lang w:eastAsia="pl-PL"/>
    </w:rPr>
  </w:style>
  <w:style w:type="paragraph" w:styleId="Indeks2">
    <w:name w:val="index 2"/>
    <w:basedOn w:val="Normalny"/>
    <w:uiPriority w:val="99"/>
    <w:semiHidden/>
    <w:rsid w:val="00CD163A"/>
    <w:pPr>
      <w:spacing w:before="0" w:after="0"/>
      <w:ind w:hanging="240"/>
      <w:jc w:val="left"/>
    </w:pPr>
    <w:rPr>
      <w:rFonts w:ascii="Arial" w:eastAsia="Times New Roman" w:hAnsi="Arial" w:cs="Times New Roman"/>
      <w:sz w:val="21"/>
      <w:szCs w:val="24"/>
      <w:lang w:eastAsia="pl-PL"/>
    </w:rPr>
  </w:style>
  <w:style w:type="paragraph" w:styleId="Indeks3">
    <w:name w:val="index 3"/>
    <w:basedOn w:val="Normalny"/>
    <w:uiPriority w:val="99"/>
    <w:semiHidden/>
    <w:rsid w:val="00CD163A"/>
    <w:pPr>
      <w:spacing w:before="0" w:after="0"/>
      <w:ind w:left="480" w:hanging="240"/>
      <w:jc w:val="left"/>
    </w:pPr>
    <w:rPr>
      <w:rFonts w:ascii="Arial" w:eastAsia="Times New Roman" w:hAnsi="Arial" w:cs="Times New Roman"/>
      <w:sz w:val="21"/>
      <w:szCs w:val="24"/>
      <w:lang w:eastAsia="pl-PL"/>
    </w:rPr>
  </w:style>
  <w:style w:type="paragraph" w:styleId="Indeks4">
    <w:name w:val="index 4"/>
    <w:basedOn w:val="Normalny"/>
    <w:uiPriority w:val="99"/>
    <w:semiHidden/>
    <w:rsid w:val="00CD163A"/>
    <w:pPr>
      <w:spacing w:before="0" w:after="0"/>
      <w:ind w:left="600" w:hanging="240"/>
      <w:jc w:val="left"/>
    </w:pPr>
    <w:rPr>
      <w:rFonts w:ascii="Arial" w:eastAsia="Times New Roman" w:hAnsi="Arial" w:cs="Times New Roman"/>
      <w:sz w:val="21"/>
      <w:szCs w:val="24"/>
      <w:lang w:eastAsia="pl-PL"/>
    </w:rPr>
  </w:style>
  <w:style w:type="paragraph" w:styleId="Indeks5">
    <w:name w:val="index 5"/>
    <w:basedOn w:val="Normalny"/>
    <w:uiPriority w:val="99"/>
    <w:semiHidden/>
    <w:rsid w:val="00CD163A"/>
    <w:pPr>
      <w:spacing w:before="0" w:after="0"/>
      <w:ind w:left="840"/>
      <w:jc w:val="left"/>
    </w:pPr>
    <w:rPr>
      <w:rFonts w:ascii="Arial" w:eastAsia="Times New Roman" w:hAnsi="Arial" w:cs="Times New Roman"/>
      <w:sz w:val="21"/>
      <w:szCs w:val="24"/>
      <w:lang w:eastAsia="pl-PL"/>
    </w:rPr>
  </w:style>
  <w:style w:type="paragraph" w:styleId="Nagwekindeksu">
    <w:name w:val="index heading"/>
    <w:basedOn w:val="Normalny"/>
    <w:next w:val="Indeks1"/>
    <w:uiPriority w:val="99"/>
    <w:semiHidden/>
    <w:rsid w:val="00CD163A"/>
    <w:pPr>
      <w:spacing w:before="0" w:after="0" w:line="480" w:lineRule="atLeast"/>
      <w:jc w:val="left"/>
    </w:pPr>
    <w:rPr>
      <w:rFonts w:ascii="Arial" w:eastAsia="Times New Roman" w:hAnsi="Arial" w:cs="Times New Roman"/>
      <w:spacing w:val="-5"/>
      <w:sz w:val="28"/>
      <w:szCs w:val="24"/>
      <w:lang w:eastAsia="pl-PL"/>
    </w:rPr>
  </w:style>
  <w:style w:type="character" w:customStyle="1" w:styleId="Lead-inEmphasis">
    <w:name w:val="Lead-in Emphasis"/>
    <w:rsid w:val="00CD163A"/>
    <w:rPr>
      <w:caps/>
      <w:sz w:val="18"/>
    </w:rPr>
  </w:style>
  <w:style w:type="paragraph" w:styleId="Listapunktowana">
    <w:name w:val="List Bullet"/>
    <w:basedOn w:val="Normalny"/>
    <w:uiPriority w:val="99"/>
    <w:rsid w:val="00CD163A"/>
    <w:pPr>
      <w:spacing w:before="0" w:after="240" w:line="240" w:lineRule="atLeast"/>
      <w:ind w:left="720" w:right="720" w:hanging="360"/>
    </w:pPr>
    <w:rPr>
      <w:rFonts w:ascii="Arial" w:eastAsia="Times New Roman" w:hAnsi="Arial" w:cs="Times New Roman"/>
      <w:sz w:val="18"/>
      <w:szCs w:val="24"/>
      <w:lang w:eastAsia="pl-PL"/>
    </w:rPr>
  </w:style>
  <w:style w:type="paragraph" w:styleId="Tekstmakra">
    <w:name w:val="macro"/>
    <w:basedOn w:val="Tekstpodstawowy"/>
    <w:link w:val="TekstmakraZnak"/>
    <w:uiPriority w:val="99"/>
    <w:semiHidden/>
    <w:rsid w:val="00CD163A"/>
    <w:pPr>
      <w:tabs>
        <w:tab w:val="clear" w:pos="-324"/>
        <w:tab w:val="clear" w:pos="1092"/>
        <w:tab w:val="clear" w:pos="1800"/>
        <w:tab w:val="clear" w:pos="2508"/>
        <w:tab w:val="clear" w:pos="3216"/>
        <w:tab w:val="clear" w:pos="3924"/>
        <w:tab w:val="clear" w:pos="4632"/>
        <w:tab w:val="clear" w:pos="5340"/>
        <w:tab w:val="clear" w:pos="6048"/>
        <w:tab w:val="clear" w:pos="6756"/>
        <w:tab w:val="clear" w:pos="7464"/>
        <w:tab w:val="clear" w:pos="8172"/>
        <w:tab w:val="clear" w:pos="8880"/>
      </w:tabs>
      <w:spacing w:after="240"/>
      <w:ind w:firstLine="360"/>
      <w:jc w:val="left"/>
    </w:pPr>
    <w:rPr>
      <w:rFonts w:ascii="Courier New" w:hAnsi="Courier New"/>
      <w:sz w:val="18"/>
      <w:szCs w:val="24"/>
    </w:rPr>
  </w:style>
  <w:style w:type="character" w:customStyle="1" w:styleId="TekstmakraZnak">
    <w:name w:val="Tekst makra Znak"/>
    <w:basedOn w:val="Domylnaczcionkaakapitu"/>
    <w:link w:val="Tekstmakra"/>
    <w:uiPriority w:val="99"/>
    <w:semiHidden/>
    <w:rsid w:val="00CD163A"/>
    <w:rPr>
      <w:rFonts w:ascii="Courier New" w:eastAsia="Times New Roman" w:hAnsi="Courier New" w:cs="Times New Roman"/>
      <w:sz w:val="18"/>
      <w:szCs w:val="24"/>
      <w:lang w:eastAsia="pl-PL"/>
    </w:rPr>
  </w:style>
  <w:style w:type="character" w:styleId="Numerstrony">
    <w:name w:val="page number"/>
    <w:rsid w:val="00CD163A"/>
    <w:rPr>
      <w:sz w:val="24"/>
    </w:rPr>
  </w:style>
  <w:style w:type="paragraph" w:customStyle="1" w:styleId="SubtitleCover">
    <w:name w:val="Subtitle Cover"/>
    <w:basedOn w:val="TitleCover"/>
    <w:next w:val="Tekstpodstawowy"/>
    <w:rsid w:val="00CD163A"/>
    <w:pPr>
      <w:pBdr>
        <w:top w:val="single" w:sz="6" w:space="12" w:color="808080"/>
      </w:pBdr>
      <w:spacing w:after="0" w:line="440" w:lineRule="atLeast"/>
    </w:pPr>
    <w:rPr>
      <w:spacing w:val="30"/>
      <w:sz w:val="36"/>
    </w:rPr>
  </w:style>
  <w:style w:type="paragraph" w:customStyle="1" w:styleId="TitleCover">
    <w:name w:val="Title Cover"/>
    <w:basedOn w:val="Normalny"/>
    <w:next w:val="SubtitleCover"/>
    <w:uiPriority w:val="99"/>
    <w:rsid w:val="00CD163A"/>
    <w:pPr>
      <w:keepNext/>
      <w:keepLines/>
      <w:spacing w:before="0" w:after="240" w:line="720" w:lineRule="atLeast"/>
      <w:jc w:val="center"/>
    </w:pPr>
    <w:rPr>
      <w:rFonts w:ascii="Arial" w:eastAsia="Times New Roman" w:hAnsi="Arial" w:cs="Times New Roman"/>
      <w:caps/>
      <w:spacing w:val="65"/>
      <w:kern w:val="20"/>
      <w:sz w:val="64"/>
      <w:szCs w:val="24"/>
      <w:lang w:eastAsia="pl-PL"/>
    </w:rPr>
  </w:style>
  <w:style w:type="paragraph" w:styleId="Podtytu">
    <w:name w:val="Subtitle"/>
    <w:basedOn w:val="Normalny"/>
    <w:next w:val="Normalny"/>
    <w:link w:val="PodtytuZnak"/>
    <w:uiPriority w:val="11"/>
    <w:qFormat/>
    <w:rsid w:val="00CD163A"/>
    <w:pPr>
      <w:numPr>
        <w:ilvl w:val="1"/>
      </w:numPr>
      <w:spacing w:before="0" w:after="0"/>
      <w:jc w:val="left"/>
    </w:pPr>
    <w:rPr>
      <w:rFonts w:asciiTheme="majorHAnsi" w:eastAsiaTheme="majorEastAsia" w:hAnsiTheme="majorHAnsi" w:cstheme="majorBidi"/>
      <w:i/>
      <w:iCs/>
      <w:color w:val="4F81BD" w:themeColor="accent1"/>
      <w:spacing w:val="15"/>
      <w:sz w:val="18"/>
      <w:szCs w:val="24"/>
      <w:lang w:eastAsia="pl-PL"/>
    </w:rPr>
  </w:style>
  <w:style w:type="character" w:customStyle="1" w:styleId="PodtytuZnak">
    <w:name w:val="Podtytuł Znak"/>
    <w:basedOn w:val="Domylnaczcionkaakapitu"/>
    <w:link w:val="Podtytu"/>
    <w:uiPriority w:val="11"/>
    <w:rsid w:val="00CD163A"/>
    <w:rPr>
      <w:rFonts w:asciiTheme="majorHAnsi" w:eastAsiaTheme="majorEastAsia" w:hAnsiTheme="majorHAnsi" w:cstheme="majorBidi"/>
      <w:i/>
      <w:iCs/>
      <w:color w:val="4F81BD" w:themeColor="accent1"/>
      <w:spacing w:val="15"/>
      <w:sz w:val="18"/>
      <w:szCs w:val="24"/>
      <w:lang w:eastAsia="pl-PL"/>
    </w:rPr>
  </w:style>
  <w:style w:type="paragraph" w:customStyle="1" w:styleId="Columnheadings">
    <w:name w:val="Column headings"/>
    <w:basedOn w:val="Normalny"/>
    <w:uiPriority w:val="99"/>
    <w:rsid w:val="00CD163A"/>
    <w:pPr>
      <w:keepNext/>
      <w:spacing w:before="80" w:after="0"/>
      <w:jc w:val="center"/>
    </w:pPr>
    <w:rPr>
      <w:rFonts w:ascii="Arial" w:eastAsia="Times New Roman" w:hAnsi="Arial" w:cs="Times New Roman"/>
      <w:caps/>
      <w:sz w:val="14"/>
      <w:szCs w:val="24"/>
      <w:lang w:eastAsia="pl-PL"/>
    </w:rPr>
  </w:style>
  <w:style w:type="paragraph" w:customStyle="1" w:styleId="CompanyName">
    <w:name w:val="Company Name"/>
    <w:basedOn w:val="Tekstpodstawowy"/>
    <w:uiPriority w:val="99"/>
    <w:rsid w:val="00CD163A"/>
    <w:pPr>
      <w:keepLines/>
      <w:framePr w:w="8640" w:h="1440" w:wrap="notBeside" w:vAnchor="page" w:hAnchor="margin" w:xAlign="center" w:y="889"/>
      <w:tabs>
        <w:tab w:val="clear" w:pos="-324"/>
        <w:tab w:val="clear" w:pos="1092"/>
        <w:tab w:val="clear" w:pos="1800"/>
        <w:tab w:val="clear" w:pos="2508"/>
        <w:tab w:val="clear" w:pos="3216"/>
        <w:tab w:val="clear" w:pos="3924"/>
        <w:tab w:val="clear" w:pos="4632"/>
        <w:tab w:val="clear" w:pos="5340"/>
        <w:tab w:val="clear" w:pos="6048"/>
        <w:tab w:val="clear" w:pos="6756"/>
        <w:tab w:val="clear" w:pos="7464"/>
        <w:tab w:val="clear" w:pos="8172"/>
        <w:tab w:val="clear" w:pos="8880"/>
      </w:tabs>
      <w:spacing w:after="40" w:line="240" w:lineRule="atLeast"/>
      <w:jc w:val="center"/>
    </w:pPr>
    <w:rPr>
      <w:rFonts w:ascii="Arial" w:hAnsi="Arial"/>
      <w:caps/>
      <w:spacing w:val="75"/>
      <w:kern w:val="18"/>
      <w:sz w:val="18"/>
      <w:szCs w:val="24"/>
    </w:rPr>
  </w:style>
  <w:style w:type="paragraph" w:styleId="Wykazrde">
    <w:name w:val="table of authorities"/>
    <w:basedOn w:val="Normalny"/>
    <w:uiPriority w:val="99"/>
    <w:semiHidden/>
    <w:rsid w:val="00CD163A"/>
    <w:pPr>
      <w:tabs>
        <w:tab w:val="right" w:leader="dot" w:pos="7560"/>
      </w:tabs>
      <w:spacing w:before="0" w:after="0"/>
      <w:jc w:val="left"/>
    </w:pPr>
    <w:rPr>
      <w:rFonts w:ascii="Arial" w:eastAsia="Times New Roman" w:hAnsi="Arial" w:cs="Times New Roman"/>
      <w:sz w:val="18"/>
      <w:szCs w:val="24"/>
      <w:lang w:eastAsia="pl-PL"/>
    </w:rPr>
  </w:style>
  <w:style w:type="paragraph" w:styleId="Nagwekwykazurde">
    <w:name w:val="toa heading"/>
    <w:basedOn w:val="Normalny"/>
    <w:next w:val="Wykazrde"/>
    <w:uiPriority w:val="99"/>
    <w:semiHidden/>
    <w:rsid w:val="00CD163A"/>
    <w:pPr>
      <w:keepNext/>
      <w:spacing w:before="0" w:after="0" w:line="720" w:lineRule="atLeast"/>
      <w:jc w:val="left"/>
    </w:pPr>
    <w:rPr>
      <w:rFonts w:ascii="Arial" w:eastAsia="Times New Roman" w:hAnsi="Arial" w:cs="Times New Roman"/>
      <w:caps/>
      <w:spacing w:val="-10"/>
      <w:kern w:val="28"/>
      <w:sz w:val="18"/>
      <w:szCs w:val="24"/>
      <w:lang w:eastAsia="pl-PL"/>
    </w:rPr>
  </w:style>
  <w:style w:type="paragraph" w:customStyle="1" w:styleId="Rowlabels">
    <w:name w:val="Row labels"/>
    <w:basedOn w:val="Normalny"/>
    <w:uiPriority w:val="99"/>
    <w:rsid w:val="00CD163A"/>
    <w:pPr>
      <w:keepNext/>
      <w:spacing w:before="40" w:after="0"/>
      <w:jc w:val="left"/>
    </w:pPr>
    <w:rPr>
      <w:rFonts w:ascii="Arial" w:eastAsia="Times New Roman" w:hAnsi="Arial" w:cs="Times New Roman"/>
      <w:sz w:val="18"/>
      <w:szCs w:val="24"/>
      <w:lang w:eastAsia="pl-PL"/>
    </w:rPr>
  </w:style>
  <w:style w:type="paragraph" w:customStyle="1" w:styleId="Percentage">
    <w:name w:val="Percentage"/>
    <w:basedOn w:val="Normalny"/>
    <w:uiPriority w:val="99"/>
    <w:rsid w:val="00CD163A"/>
    <w:pPr>
      <w:spacing w:before="40" w:after="0"/>
      <w:jc w:val="center"/>
    </w:pPr>
    <w:rPr>
      <w:rFonts w:ascii="Arial" w:eastAsia="Times New Roman" w:hAnsi="Arial" w:cs="Times New Roman"/>
      <w:sz w:val="18"/>
      <w:szCs w:val="24"/>
      <w:lang w:eastAsia="pl-PL"/>
    </w:rPr>
  </w:style>
  <w:style w:type="paragraph" w:customStyle="1" w:styleId="NumberedList">
    <w:name w:val="Numbered List"/>
    <w:basedOn w:val="Normalny"/>
    <w:link w:val="NumberedListChar"/>
    <w:rsid w:val="00CD163A"/>
    <w:pPr>
      <w:numPr>
        <w:numId w:val="4"/>
      </w:numPr>
      <w:spacing w:before="0" w:after="240" w:line="312" w:lineRule="auto"/>
      <w:contextualSpacing/>
      <w:jc w:val="left"/>
    </w:pPr>
    <w:rPr>
      <w:rFonts w:ascii="Arial" w:eastAsia="Times New Roman" w:hAnsi="Arial" w:cs="Times New Roman"/>
      <w:sz w:val="18"/>
      <w:szCs w:val="24"/>
      <w:lang w:eastAsia="pl-PL"/>
    </w:rPr>
  </w:style>
  <w:style w:type="character" w:customStyle="1" w:styleId="NumberedListChar">
    <w:name w:val="Numbered List Char"/>
    <w:basedOn w:val="Domylnaczcionkaakapitu"/>
    <w:link w:val="NumberedList"/>
    <w:rsid w:val="00CD163A"/>
    <w:rPr>
      <w:rFonts w:ascii="Arial" w:eastAsia="Times New Roman" w:hAnsi="Arial" w:cs="Times New Roman"/>
      <w:sz w:val="18"/>
      <w:szCs w:val="24"/>
      <w:lang w:eastAsia="pl-PL"/>
    </w:rPr>
  </w:style>
  <w:style w:type="paragraph" w:customStyle="1" w:styleId="NumberedListBold">
    <w:name w:val="Numbered List Bold"/>
    <w:basedOn w:val="NumberedList"/>
    <w:link w:val="NumberedListBoldChar"/>
    <w:rsid w:val="00CD163A"/>
    <w:rPr>
      <w:b/>
      <w:bCs/>
    </w:rPr>
  </w:style>
  <w:style w:type="character" w:customStyle="1" w:styleId="NumberedListBoldChar">
    <w:name w:val="Numbered List Bold Char"/>
    <w:basedOn w:val="NumberedListChar"/>
    <w:link w:val="NumberedListBold"/>
    <w:rsid w:val="00CD163A"/>
    <w:rPr>
      <w:rFonts w:ascii="Arial" w:eastAsia="Times New Roman" w:hAnsi="Arial" w:cs="Times New Roman"/>
      <w:b/>
      <w:bCs/>
      <w:sz w:val="18"/>
      <w:szCs w:val="24"/>
      <w:lang w:eastAsia="pl-PL"/>
    </w:rPr>
  </w:style>
  <w:style w:type="paragraph" w:customStyle="1" w:styleId="LineSpace">
    <w:name w:val="Line Space"/>
    <w:basedOn w:val="Normalny"/>
    <w:uiPriority w:val="99"/>
    <w:rsid w:val="00CD163A"/>
    <w:pPr>
      <w:spacing w:before="0" w:after="0"/>
      <w:jc w:val="left"/>
    </w:pPr>
    <w:rPr>
      <w:rFonts w:ascii="Verdana" w:eastAsia="Times New Roman" w:hAnsi="Verdana" w:cs="Times New Roman"/>
      <w:sz w:val="12"/>
      <w:szCs w:val="24"/>
      <w:lang w:eastAsia="pl-PL"/>
    </w:rPr>
  </w:style>
  <w:style w:type="paragraph" w:styleId="Cytat">
    <w:name w:val="Quote"/>
    <w:basedOn w:val="Normalny"/>
    <w:next w:val="Normalny"/>
    <w:link w:val="CytatZnak"/>
    <w:uiPriority w:val="29"/>
    <w:qFormat/>
    <w:rsid w:val="00CD163A"/>
    <w:pPr>
      <w:spacing w:before="0" w:after="0"/>
      <w:jc w:val="left"/>
    </w:pPr>
    <w:rPr>
      <w:rFonts w:ascii="Arial" w:eastAsia="Times New Roman" w:hAnsi="Arial" w:cs="Times New Roman"/>
      <w:i/>
      <w:iCs/>
      <w:color w:val="000000" w:themeColor="text1"/>
      <w:sz w:val="18"/>
      <w:szCs w:val="24"/>
      <w:lang w:eastAsia="pl-PL"/>
    </w:rPr>
  </w:style>
  <w:style w:type="character" w:customStyle="1" w:styleId="CytatZnak">
    <w:name w:val="Cytat Znak"/>
    <w:basedOn w:val="Domylnaczcionkaakapitu"/>
    <w:link w:val="Cytat"/>
    <w:uiPriority w:val="29"/>
    <w:rsid w:val="00CD163A"/>
    <w:rPr>
      <w:rFonts w:ascii="Arial" w:eastAsia="Times New Roman" w:hAnsi="Arial" w:cs="Times New Roman"/>
      <w:i/>
      <w:iCs/>
      <w:color w:val="000000" w:themeColor="text1"/>
      <w:sz w:val="18"/>
      <w:szCs w:val="24"/>
      <w:lang w:eastAsia="pl-PL"/>
    </w:rPr>
  </w:style>
  <w:style w:type="paragraph" w:styleId="Cytatintensywny">
    <w:name w:val="Intense Quote"/>
    <w:basedOn w:val="Normalny"/>
    <w:next w:val="Normalny"/>
    <w:link w:val="CytatintensywnyZnak"/>
    <w:uiPriority w:val="30"/>
    <w:qFormat/>
    <w:rsid w:val="00CD163A"/>
    <w:pPr>
      <w:pBdr>
        <w:bottom w:val="single" w:sz="4" w:space="4" w:color="4F81BD" w:themeColor="accent1"/>
      </w:pBdr>
      <w:spacing w:before="200" w:after="280"/>
      <w:ind w:left="936" w:right="936"/>
      <w:jc w:val="left"/>
    </w:pPr>
    <w:rPr>
      <w:rFonts w:ascii="Arial" w:eastAsia="Times New Roman" w:hAnsi="Arial" w:cs="Times New Roman"/>
      <w:b/>
      <w:bCs/>
      <w:i/>
      <w:iCs/>
      <w:color w:val="4F81BD" w:themeColor="accent1"/>
      <w:sz w:val="18"/>
      <w:szCs w:val="24"/>
      <w:lang w:eastAsia="pl-PL"/>
    </w:rPr>
  </w:style>
  <w:style w:type="character" w:customStyle="1" w:styleId="CytatintensywnyZnak">
    <w:name w:val="Cytat intensywny Znak"/>
    <w:basedOn w:val="Domylnaczcionkaakapitu"/>
    <w:link w:val="Cytatintensywny"/>
    <w:uiPriority w:val="30"/>
    <w:rsid w:val="00CD163A"/>
    <w:rPr>
      <w:rFonts w:ascii="Arial" w:eastAsia="Times New Roman" w:hAnsi="Arial" w:cs="Times New Roman"/>
      <w:b/>
      <w:bCs/>
      <w:i/>
      <w:iCs/>
      <w:color w:val="4F81BD" w:themeColor="accent1"/>
      <w:sz w:val="18"/>
      <w:szCs w:val="24"/>
      <w:lang w:eastAsia="pl-PL"/>
    </w:rPr>
  </w:style>
  <w:style w:type="character" w:styleId="Wyrnieniedelikatne">
    <w:name w:val="Subtle Emphasis"/>
    <w:basedOn w:val="Domylnaczcionkaakapitu"/>
    <w:uiPriority w:val="19"/>
    <w:qFormat/>
    <w:rsid w:val="00CD163A"/>
    <w:rPr>
      <w:i/>
      <w:iCs/>
      <w:color w:val="808080" w:themeColor="text1" w:themeTint="7F"/>
    </w:rPr>
  </w:style>
  <w:style w:type="character" w:styleId="Wyrnienieintensywne">
    <w:name w:val="Intense Emphasis"/>
    <w:basedOn w:val="Domylnaczcionkaakapitu"/>
    <w:uiPriority w:val="21"/>
    <w:qFormat/>
    <w:rsid w:val="00CD163A"/>
    <w:rPr>
      <w:b/>
      <w:bCs/>
      <w:i/>
      <w:iCs/>
      <w:color w:val="4F81BD" w:themeColor="accent1"/>
    </w:rPr>
  </w:style>
  <w:style w:type="character" w:styleId="Odwoaniedelikatne">
    <w:name w:val="Subtle Reference"/>
    <w:basedOn w:val="Domylnaczcionkaakapitu"/>
    <w:uiPriority w:val="31"/>
    <w:qFormat/>
    <w:rsid w:val="00CD163A"/>
    <w:rPr>
      <w:smallCaps/>
      <w:color w:val="C0504D" w:themeColor="accent2"/>
      <w:u w:val="single"/>
    </w:rPr>
  </w:style>
  <w:style w:type="character" w:styleId="Odwoanieintensywne">
    <w:name w:val="Intense Reference"/>
    <w:basedOn w:val="Domylnaczcionkaakapitu"/>
    <w:uiPriority w:val="32"/>
    <w:qFormat/>
    <w:rsid w:val="00CD163A"/>
    <w:rPr>
      <w:b/>
      <w:bCs/>
      <w:smallCaps/>
      <w:color w:val="C0504D" w:themeColor="accent2"/>
      <w:spacing w:val="5"/>
      <w:u w:val="single"/>
    </w:rPr>
  </w:style>
  <w:style w:type="character" w:styleId="Tytuksiki">
    <w:name w:val="Book Title"/>
    <w:basedOn w:val="Domylnaczcionkaakapitu"/>
    <w:uiPriority w:val="33"/>
    <w:qFormat/>
    <w:rsid w:val="00CD163A"/>
    <w:rPr>
      <w:b/>
      <w:bCs/>
      <w:smallCaps/>
      <w:spacing w:val="5"/>
    </w:rPr>
  </w:style>
  <w:style w:type="paragraph" w:customStyle="1" w:styleId="05BC2C2812214721B0E643442EA253EB">
    <w:name w:val="05BC2C2812214721B0E643442EA253EB"/>
    <w:uiPriority w:val="99"/>
    <w:rsid w:val="00CD163A"/>
    <w:rPr>
      <w:rFonts w:eastAsiaTheme="minorEastAsia"/>
      <w:lang w:val="cs-CZ" w:eastAsia="cs-CZ"/>
    </w:rPr>
  </w:style>
  <w:style w:type="paragraph" w:customStyle="1" w:styleId="Spis1">
    <w:name w:val="Spis_1"/>
    <w:basedOn w:val="Normalny"/>
    <w:uiPriority w:val="99"/>
    <w:qFormat/>
    <w:rsid w:val="00CD163A"/>
    <w:pPr>
      <w:autoSpaceDE w:val="0"/>
      <w:autoSpaceDN w:val="0"/>
      <w:adjustRightInd w:val="0"/>
      <w:spacing w:before="0"/>
      <w:outlineLvl w:val="0"/>
    </w:pPr>
    <w:rPr>
      <w:rFonts w:ascii="Arial" w:eastAsia="Times New Roman" w:hAnsi="Arial" w:cs="Times New Roman"/>
      <w:b/>
      <w:bCs/>
      <w:color w:val="000000"/>
      <w:sz w:val="18"/>
      <w:szCs w:val="24"/>
      <w:lang w:eastAsia="pl-PL"/>
    </w:rPr>
  </w:style>
  <w:style w:type="paragraph" w:customStyle="1" w:styleId="Spis2">
    <w:name w:val="Spis_2"/>
    <w:basedOn w:val="Normalny"/>
    <w:uiPriority w:val="99"/>
    <w:qFormat/>
    <w:rsid w:val="00CD163A"/>
    <w:pPr>
      <w:tabs>
        <w:tab w:val="left" w:pos="784"/>
      </w:tabs>
      <w:autoSpaceDE w:val="0"/>
      <w:autoSpaceDN w:val="0"/>
      <w:adjustRightInd w:val="0"/>
      <w:spacing w:before="0" w:after="0"/>
    </w:pPr>
    <w:rPr>
      <w:rFonts w:ascii="Arial" w:eastAsia="Times New Roman" w:hAnsi="Arial" w:cs="Times New Roman"/>
      <w:b/>
      <w:bCs/>
      <w:color w:val="000000"/>
      <w:lang w:eastAsia="pl-PL"/>
    </w:rPr>
  </w:style>
  <w:style w:type="character" w:customStyle="1" w:styleId="Nagwek1Znak1">
    <w:name w:val="Nagłówek 1 Znak1"/>
    <w:aliases w:val="tabulator Znak1,Hoofdstuk Znak1,Heading 1 Char Znak Znak1,Nagłówek 11 Znak Znak1,Nagłówek 11 Znak2,Heading 1 Char Znak2"/>
    <w:basedOn w:val="Domylnaczcionkaakapitu"/>
    <w:rsid w:val="00CD163A"/>
    <w:rPr>
      <w:rFonts w:asciiTheme="majorHAnsi" w:eastAsiaTheme="majorEastAsia" w:hAnsiTheme="majorHAnsi" w:cstheme="majorBidi"/>
      <w:color w:val="365F91" w:themeColor="accent1" w:themeShade="BF"/>
      <w:sz w:val="32"/>
      <w:szCs w:val="32"/>
    </w:rPr>
  </w:style>
  <w:style w:type="character" w:customStyle="1" w:styleId="Nagwek2Znak1">
    <w:name w:val="Nagłówek 2 Znak1"/>
    <w:aliases w:val="Paragraaf Znak1"/>
    <w:basedOn w:val="Domylnaczcionkaakapitu"/>
    <w:semiHidden/>
    <w:rsid w:val="00CD163A"/>
    <w:rPr>
      <w:rFonts w:asciiTheme="majorHAnsi" w:eastAsiaTheme="majorEastAsia" w:hAnsiTheme="majorHAnsi" w:cstheme="majorBidi"/>
      <w:color w:val="365F91" w:themeColor="accent1" w:themeShade="BF"/>
      <w:sz w:val="26"/>
      <w:szCs w:val="26"/>
    </w:rPr>
  </w:style>
  <w:style w:type="character" w:customStyle="1" w:styleId="Nagwek3Znak1">
    <w:name w:val="Nagłówek 3 Znak1"/>
    <w:aliases w:val="Subparagraaf Znak1"/>
    <w:basedOn w:val="Domylnaczcionkaakapitu"/>
    <w:semiHidden/>
    <w:rsid w:val="00CD163A"/>
    <w:rPr>
      <w:rFonts w:asciiTheme="majorHAnsi" w:eastAsiaTheme="majorEastAsia" w:hAnsiTheme="majorHAnsi" w:cstheme="majorBidi"/>
      <w:color w:val="243F60" w:themeColor="accent1" w:themeShade="7F"/>
      <w:sz w:val="24"/>
      <w:szCs w:val="24"/>
    </w:rPr>
  </w:style>
  <w:style w:type="paragraph" w:customStyle="1" w:styleId="msonormal0">
    <w:name w:val="msonormal"/>
    <w:basedOn w:val="Normalny"/>
    <w:uiPriority w:val="99"/>
    <w:rsid w:val="00CD163A"/>
    <w:pPr>
      <w:spacing w:before="100" w:beforeAutospacing="1" w:after="100" w:afterAutospacing="1"/>
      <w:jc w:val="left"/>
    </w:pPr>
    <w:rPr>
      <w:rFonts w:ascii="Arial Unicode MS" w:eastAsia="Times New Roman" w:hAnsi="Arial Unicode MS" w:cs="Times New Roman"/>
      <w:sz w:val="18"/>
      <w:szCs w:val="24"/>
      <w:lang w:eastAsia="pl-PL"/>
    </w:rPr>
  </w:style>
  <w:style w:type="character" w:customStyle="1" w:styleId="StopkaZnak1">
    <w:name w:val="Stopka Znak1"/>
    <w:aliases w:val="stand Znak1,Stopka DCG Znak1,Stopka Znak Znak Znak1,Znak2 Znak1"/>
    <w:basedOn w:val="Domylnaczcionkaakapitu"/>
    <w:semiHidden/>
    <w:rsid w:val="00CD163A"/>
    <w:rPr>
      <w:rFonts w:ascii="Times New Roman" w:eastAsia="Times New Roman" w:hAnsi="Times New Roman" w:cs="Times New Roman"/>
      <w:sz w:val="24"/>
      <w:szCs w:val="24"/>
      <w:lang w:val="pl-PL" w:eastAsia="pl-PL"/>
    </w:rPr>
  </w:style>
  <w:style w:type="paragraph" w:styleId="Lista">
    <w:name w:val="List"/>
    <w:basedOn w:val="Normalny"/>
    <w:uiPriority w:val="99"/>
    <w:semiHidden/>
    <w:unhideWhenUsed/>
    <w:rsid w:val="00CD163A"/>
    <w:pPr>
      <w:spacing w:before="0" w:after="0"/>
      <w:ind w:left="283" w:hanging="283"/>
      <w:jc w:val="left"/>
    </w:pPr>
    <w:rPr>
      <w:rFonts w:ascii="Arial" w:eastAsia="Times New Roman" w:hAnsi="Arial" w:cs="Times New Roman"/>
      <w:sz w:val="18"/>
      <w:szCs w:val="24"/>
      <w:lang w:eastAsia="pl-PL"/>
    </w:rPr>
  </w:style>
  <w:style w:type="character" w:customStyle="1" w:styleId="TekstpodstawowyZnak1">
    <w:name w:val="Tekst podstawowy Znak1"/>
    <w:aliases w:val="anita1 Znak1,a2 Znak1,Brødtekst Tegn Tegn Znak1"/>
    <w:basedOn w:val="Domylnaczcionkaakapitu"/>
    <w:semiHidden/>
    <w:rsid w:val="00CD163A"/>
    <w:rPr>
      <w:rFonts w:ascii="Times New Roman" w:eastAsia="Times New Roman" w:hAnsi="Times New Roman" w:cs="Times New Roman"/>
      <w:sz w:val="24"/>
      <w:szCs w:val="24"/>
      <w:lang w:val="pl-PL" w:eastAsia="pl-PL"/>
    </w:rPr>
  </w:style>
  <w:style w:type="paragraph" w:styleId="Tekstpodstawowywcity3">
    <w:name w:val="Body Text Indent 3"/>
    <w:basedOn w:val="Normalny"/>
    <w:link w:val="Tekstpodstawowywcity3Znak"/>
    <w:uiPriority w:val="99"/>
    <w:semiHidden/>
    <w:unhideWhenUsed/>
    <w:rsid w:val="00CD163A"/>
    <w:pPr>
      <w:spacing w:before="0"/>
      <w:ind w:left="283"/>
      <w:jc w:val="left"/>
    </w:pPr>
    <w:rPr>
      <w:rFonts w:ascii="Arial" w:eastAsia="Times New Roman" w:hAnsi="Arial" w:cs="Times New Roman"/>
      <w:sz w:val="16"/>
      <w:szCs w:val="16"/>
      <w:lang w:eastAsia="pl-PL"/>
    </w:rPr>
  </w:style>
  <w:style w:type="character" w:customStyle="1" w:styleId="Tekstpodstawowywcity3Znak">
    <w:name w:val="Tekst podstawowy wcięty 3 Znak"/>
    <w:basedOn w:val="Domylnaczcionkaakapitu"/>
    <w:link w:val="Tekstpodstawowywcity3"/>
    <w:uiPriority w:val="99"/>
    <w:semiHidden/>
    <w:rsid w:val="00CD163A"/>
    <w:rPr>
      <w:rFonts w:ascii="Arial" w:eastAsia="Times New Roman" w:hAnsi="Arial" w:cs="Times New Roman"/>
      <w:sz w:val="16"/>
      <w:szCs w:val="16"/>
      <w:lang w:eastAsia="pl-PL"/>
    </w:rPr>
  </w:style>
  <w:style w:type="paragraph" w:styleId="Tekstblokowy">
    <w:name w:val="Block Text"/>
    <w:basedOn w:val="Normalny"/>
    <w:uiPriority w:val="99"/>
    <w:semiHidden/>
    <w:unhideWhenUsed/>
    <w:rsid w:val="00CD163A"/>
    <w:pPr>
      <w:shd w:val="clear" w:color="auto" w:fill="FFFFFF"/>
      <w:spacing w:before="245" w:after="0" w:line="278" w:lineRule="exact"/>
      <w:ind w:left="58" w:right="5" w:firstLine="518"/>
    </w:pPr>
    <w:rPr>
      <w:rFonts w:ascii="Arial" w:eastAsia="Calibri" w:hAnsi="Arial" w:cs="Times New Roman"/>
      <w:color w:val="FF0000"/>
      <w:sz w:val="20"/>
      <w:szCs w:val="24"/>
      <w:lang w:eastAsia="pl-PL"/>
    </w:rPr>
  </w:style>
  <w:style w:type="paragraph" w:customStyle="1" w:styleId="TableHeading">
    <w:name w:val="Table Heading"/>
    <w:basedOn w:val="Normalny"/>
    <w:uiPriority w:val="99"/>
    <w:rsid w:val="00CD163A"/>
    <w:pPr>
      <w:suppressLineNumbers/>
      <w:suppressAutoHyphens/>
      <w:spacing w:before="0" w:after="0"/>
      <w:jc w:val="center"/>
    </w:pPr>
    <w:rPr>
      <w:rFonts w:ascii="Arial" w:eastAsia="Calibri" w:hAnsi="Arial" w:cs="Times New Roman"/>
      <w:b/>
      <w:bCs/>
      <w:sz w:val="18"/>
      <w:szCs w:val="24"/>
      <w:lang w:eastAsia="ar-SA"/>
    </w:rPr>
  </w:style>
  <w:style w:type="paragraph" w:customStyle="1" w:styleId="western">
    <w:name w:val="western"/>
    <w:basedOn w:val="Normalny"/>
    <w:uiPriority w:val="99"/>
    <w:rsid w:val="00CD163A"/>
    <w:pPr>
      <w:spacing w:before="100" w:beforeAutospacing="1" w:after="100" w:afterAutospacing="1"/>
      <w:jc w:val="left"/>
    </w:pPr>
    <w:rPr>
      <w:rFonts w:ascii="Arial Unicode MS" w:eastAsia="Times New Roman" w:hAnsi="Arial Unicode MS" w:cs="Times New Roman"/>
      <w:color w:val="000000"/>
      <w:sz w:val="18"/>
      <w:szCs w:val="24"/>
      <w:lang w:eastAsia="pl-PL"/>
    </w:rPr>
  </w:style>
  <w:style w:type="paragraph" w:customStyle="1" w:styleId="BodyText31">
    <w:name w:val="Body Text 31"/>
    <w:basedOn w:val="Normalny"/>
    <w:uiPriority w:val="99"/>
    <w:rsid w:val="00CD163A"/>
    <w:pPr>
      <w:widowControl w:val="0"/>
      <w:spacing w:before="0" w:after="0"/>
    </w:pPr>
    <w:rPr>
      <w:rFonts w:ascii="Arial" w:eastAsia="Calibri" w:hAnsi="Arial" w:cs="Times New Roman"/>
      <w:sz w:val="18"/>
      <w:szCs w:val="20"/>
      <w:lang w:eastAsia="pl-PL"/>
    </w:rPr>
  </w:style>
  <w:style w:type="paragraph" w:customStyle="1" w:styleId="H4">
    <w:name w:val="H4"/>
    <w:basedOn w:val="Normalny"/>
    <w:next w:val="Normalny"/>
    <w:uiPriority w:val="99"/>
    <w:rsid w:val="00CD163A"/>
    <w:pPr>
      <w:keepNext/>
      <w:widowControl w:val="0"/>
      <w:spacing w:before="100" w:after="100"/>
      <w:jc w:val="left"/>
    </w:pPr>
    <w:rPr>
      <w:rFonts w:ascii="Arial" w:eastAsia="Calibri" w:hAnsi="Arial" w:cs="Times New Roman"/>
      <w:b/>
      <w:sz w:val="18"/>
      <w:szCs w:val="20"/>
      <w:lang w:eastAsia="pl-PL"/>
    </w:rPr>
  </w:style>
  <w:style w:type="paragraph" w:customStyle="1" w:styleId="elementy2">
    <w:name w:val="elementy2"/>
    <w:basedOn w:val="Default"/>
    <w:next w:val="Default"/>
    <w:uiPriority w:val="99"/>
    <w:rsid w:val="00CD163A"/>
    <w:pPr>
      <w:spacing w:before="40" w:after="40"/>
    </w:pPr>
    <w:rPr>
      <w:rFonts w:ascii="Arial" w:eastAsia="Calibri" w:hAnsi="Arial" w:cs="Times New Roman"/>
      <w:color w:val="auto"/>
      <w:sz w:val="20"/>
      <w:lang w:val="cs-CZ" w:eastAsia="cs-CZ"/>
    </w:rPr>
  </w:style>
  <w:style w:type="paragraph" w:customStyle="1" w:styleId="Legenda1">
    <w:name w:val="Legenda1"/>
    <w:basedOn w:val="Normalny"/>
    <w:next w:val="Normalny"/>
    <w:uiPriority w:val="99"/>
    <w:rsid w:val="00CD163A"/>
    <w:pPr>
      <w:suppressAutoHyphens/>
      <w:spacing w:before="0" w:after="0"/>
      <w:ind w:firstLine="357"/>
    </w:pPr>
    <w:rPr>
      <w:rFonts w:ascii="Arial" w:eastAsia="Calibri" w:hAnsi="Arial" w:cs="Times New Roman"/>
      <w:b/>
      <w:bCs/>
      <w:sz w:val="20"/>
      <w:szCs w:val="20"/>
      <w:lang w:eastAsia="ar-SA"/>
    </w:rPr>
  </w:style>
  <w:style w:type="paragraph" w:customStyle="1" w:styleId="Krempnatekst">
    <w:name w:val="Krempna tekst"/>
    <w:basedOn w:val="Normalny"/>
    <w:uiPriority w:val="99"/>
    <w:rsid w:val="00CD163A"/>
    <w:pPr>
      <w:overflowPunct w:val="0"/>
      <w:autoSpaceDE w:val="0"/>
      <w:autoSpaceDN w:val="0"/>
      <w:adjustRightInd w:val="0"/>
      <w:spacing w:before="0" w:after="0"/>
    </w:pPr>
    <w:rPr>
      <w:rFonts w:ascii="Arial" w:eastAsia="Times New Roman" w:hAnsi="Arial" w:cs="Arial"/>
      <w:kern w:val="32"/>
      <w:sz w:val="20"/>
      <w:szCs w:val="20"/>
      <w:lang w:eastAsia="pl-PL"/>
    </w:rPr>
  </w:style>
  <w:style w:type="character" w:customStyle="1" w:styleId="NormalTableZnakZnak">
    <w:name w:val="Normal Table Znak Znak"/>
    <w:link w:val="NormalTableZnak"/>
    <w:locked/>
    <w:rsid w:val="00CD163A"/>
    <w:rPr>
      <w:rFonts w:ascii="Times New Roman" w:eastAsia="Times New Roman" w:hAnsi="Times New Roman" w:cs="Times New Roman"/>
      <w:sz w:val="24"/>
    </w:rPr>
  </w:style>
  <w:style w:type="paragraph" w:customStyle="1" w:styleId="NormalTableZnak">
    <w:name w:val="Normal Table Znak"/>
    <w:link w:val="NormalTableZnakZnak"/>
    <w:rsid w:val="00CD163A"/>
    <w:pPr>
      <w:overflowPunct w:val="0"/>
      <w:autoSpaceDE w:val="0"/>
      <w:autoSpaceDN w:val="0"/>
      <w:adjustRightInd w:val="0"/>
      <w:spacing w:after="0" w:line="240" w:lineRule="auto"/>
    </w:pPr>
    <w:rPr>
      <w:rFonts w:ascii="Times New Roman" w:eastAsia="Times New Roman" w:hAnsi="Times New Roman" w:cs="Times New Roman"/>
      <w:sz w:val="24"/>
    </w:rPr>
  </w:style>
  <w:style w:type="paragraph" w:customStyle="1" w:styleId="Spisrysunek">
    <w:name w:val="Spis_rysunek"/>
    <w:basedOn w:val="Normalny"/>
    <w:uiPriority w:val="99"/>
    <w:qFormat/>
    <w:rsid w:val="00CD163A"/>
    <w:pPr>
      <w:autoSpaceDE w:val="0"/>
      <w:autoSpaceDN w:val="0"/>
      <w:adjustRightInd w:val="0"/>
      <w:spacing w:before="0" w:after="0"/>
    </w:pPr>
    <w:rPr>
      <w:rFonts w:ascii="Arial" w:eastAsia="Times New Roman" w:hAnsi="Arial" w:cs="Times New Roman"/>
      <w:noProof/>
      <w:color w:val="000000"/>
      <w:sz w:val="18"/>
      <w:lang w:eastAsia="pl-PL"/>
    </w:rPr>
  </w:style>
  <w:style w:type="paragraph" w:customStyle="1" w:styleId="DomylnaczcionkaakapituAkapitZnakZnakZnakZnakZnakZnakZnakZnakZnakZnakZnakZnakZnakZnakZnak1ZnakZnakZnakZnakZnakZnakZnakZnakZnak">
    <w:name w:val="Domyślna czcionka akapitu Akapit Znak Znak Znak Znak Znak Znak Znak Znak Znak Znak Znak Znak Znak Znak Znak1 Znak Znak Znak Znak Znak Znak Znak Znak Znak"/>
    <w:basedOn w:val="Normalny"/>
    <w:uiPriority w:val="99"/>
    <w:rsid w:val="00CD163A"/>
    <w:pPr>
      <w:spacing w:before="0" w:after="0"/>
      <w:jc w:val="left"/>
    </w:pPr>
    <w:rPr>
      <w:rFonts w:ascii="Arial" w:eastAsia="Times New Roman" w:hAnsi="Arial" w:cs="Times New Roman"/>
      <w:sz w:val="18"/>
      <w:szCs w:val="24"/>
      <w:lang w:eastAsia="pl-PL"/>
    </w:rPr>
  </w:style>
  <w:style w:type="paragraph" w:customStyle="1" w:styleId="rozdzial1">
    <w:name w:val="rozdzial_1"/>
    <w:basedOn w:val="Normalny"/>
    <w:uiPriority w:val="99"/>
    <w:qFormat/>
    <w:rsid w:val="00CD163A"/>
    <w:pPr>
      <w:spacing w:before="77" w:after="0"/>
    </w:pPr>
    <w:rPr>
      <w:rFonts w:ascii="Arial" w:eastAsia="Times New Roman" w:hAnsi="Arial" w:cs="Times New Roman"/>
      <w:sz w:val="18"/>
      <w:szCs w:val="24"/>
      <w:lang w:eastAsia="pl-PL"/>
    </w:rPr>
  </w:style>
  <w:style w:type="paragraph" w:customStyle="1" w:styleId="Style3">
    <w:name w:val="Style3"/>
    <w:basedOn w:val="Normalny"/>
    <w:uiPriority w:val="99"/>
    <w:rsid w:val="00CD163A"/>
    <w:pPr>
      <w:widowControl w:val="0"/>
      <w:autoSpaceDE w:val="0"/>
      <w:autoSpaceDN w:val="0"/>
      <w:adjustRightInd w:val="0"/>
      <w:spacing w:before="0" w:after="0" w:line="379" w:lineRule="exact"/>
      <w:ind w:firstLine="720"/>
    </w:pPr>
    <w:rPr>
      <w:rFonts w:ascii="Arial Unicode MS" w:eastAsia="Times New Roman" w:hAnsi="Calibri" w:cs="Times New Roman"/>
      <w:sz w:val="18"/>
      <w:szCs w:val="24"/>
      <w:lang w:eastAsia="pl-PL"/>
    </w:rPr>
  </w:style>
  <w:style w:type="paragraph" w:customStyle="1" w:styleId="Style61">
    <w:name w:val="Style61"/>
    <w:basedOn w:val="Normalny"/>
    <w:uiPriority w:val="99"/>
    <w:rsid w:val="00CD163A"/>
    <w:pPr>
      <w:widowControl w:val="0"/>
      <w:autoSpaceDE w:val="0"/>
      <w:autoSpaceDN w:val="0"/>
      <w:adjustRightInd w:val="0"/>
      <w:spacing w:before="0" w:after="0" w:line="382" w:lineRule="exact"/>
      <w:ind w:firstLine="439"/>
    </w:pPr>
    <w:rPr>
      <w:rFonts w:ascii="Arial Unicode MS" w:eastAsia="Times New Roman" w:hAnsi="Calibri" w:cs="Times New Roman"/>
      <w:sz w:val="18"/>
      <w:szCs w:val="24"/>
      <w:lang w:eastAsia="pl-PL"/>
    </w:rPr>
  </w:style>
  <w:style w:type="paragraph" w:customStyle="1" w:styleId="Style56">
    <w:name w:val="Style56"/>
    <w:basedOn w:val="Normalny"/>
    <w:uiPriority w:val="99"/>
    <w:rsid w:val="00CD163A"/>
    <w:pPr>
      <w:widowControl w:val="0"/>
      <w:autoSpaceDE w:val="0"/>
      <w:autoSpaceDN w:val="0"/>
      <w:adjustRightInd w:val="0"/>
      <w:spacing w:before="0" w:after="0"/>
    </w:pPr>
    <w:rPr>
      <w:rFonts w:ascii="Calibri" w:eastAsia="Times New Roman" w:hAnsi="Calibri" w:cs="Times New Roman"/>
      <w:sz w:val="18"/>
      <w:szCs w:val="24"/>
      <w:lang w:eastAsia="pl-PL"/>
    </w:rPr>
  </w:style>
  <w:style w:type="character" w:customStyle="1" w:styleId="FootnoteCharacters">
    <w:name w:val="Footnote Characters"/>
    <w:rsid w:val="00CD163A"/>
    <w:rPr>
      <w:vertAlign w:val="superscript"/>
    </w:rPr>
  </w:style>
  <w:style w:type="character" w:customStyle="1" w:styleId="Znakiprzypiswdolnych">
    <w:name w:val="Znaki przypisów dolnych"/>
    <w:rsid w:val="00CD163A"/>
  </w:style>
  <w:style w:type="character" w:customStyle="1" w:styleId="FontStyle49">
    <w:name w:val="Font Style49"/>
    <w:uiPriority w:val="99"/>
    <w:rsid w:val="00CD163A"/>
    <w:rPr>
      <w:rFonts w:ascii="Arial" w:hAnsi="Arial" w:cs="Arial" w:hint="default"/>
      <w:color w:val="000000"/>
      <w:sz w:val="20"/>
      <w:szCs w:val="20"/>
    </w:rPr>
  </w:style>
  <w:style w:type="character" w:customStyle="1" w:styleId="description">
    <w:name w:val="description"/>
    <w:basedOn w:val="Domylnaczcionkaakapitu"/>
    <w:rsid w:val="00CD163A"/>
  </w:style>
  <w:style w:type="character" w:customStyle="1" w:styleId="FontStyle92">
    <w:name w:val="Font Style92"/>
    <w:uiPriority w:val="99"/>
    <w:rsid w:val="00CD163A"/>
    <w:rPr>
      <w:rFonts w:ascii="Arial" w:hAnsi="Arial" w:cs="Arial" w:hint="default"/>
      <w:color w:val="000000"/>
      <w:sz w:val="20"/>
      <w:szCs w:val="20"/>
    </w:rPr>
  </w:style>
  <w:style w:type="character" w:customStyle="1" w:styleId="FontStyle95">
    <w:name w:val="Font Style95"/>
    <w:uiPriority w:val="99"/>
    <w:rsid w:val="00CD163A"/>
    <w:rPr>
      <w:rFonts w:ascii="Arial" w:hAnsi="Arial" w:cs="Arial" w:hint="default"/>
      <w:color w:val="000000"/>
      <w:sz w:val="20"/>
      <w:szCs w:val="20"/>
    </w:rPr>
  </w:style>
  <w:style w:type="character" w:customStyle="1" w:styleId="FontStyle88">
    <w:name w:val="Font Style88"/>
    <w:uiPriority w:val="99"/>
    <w:rsid w:val="00CD163A"/>
    <w:rPr>
      <w:rFonts w:ascii="Times New Roman" w:hAnsi="Times New Roman" w:cs="Times New Roman" w:hint="default"/>
      <w:color w:val="000000"/>
      <w:sz w:val="22"/>
      <w:szCs w:val="22"/>
    </w:rPr>
  </w:style>
  <w:style w:type="character" w:customStyle="1" w:styleId="FontStyle93">
    <w:name w:val="Font Style93"/>
    <w:uiPriority w:val="99"/>
    <w:rsid w:val="00CD163A"/>
    <w:rPr>
      <w:rFonts w:ascii="Arial" w:hAnsi="Arial" w:cs="Arial" w:hint="default"/>
      <w:b/>
      <w:bCs/>
      <w:color w:val="000000"/>
      <w:sz w:val="18"/>
      <w:szCs w:val="18"/>
    </w:rPr>
  </w:style>
  <w:style w:type="character" w:customStyle="1" w:styleId="FontStyle110">
    <w:name w:val="Font Style110"/>
    <w:uiPriority w:val="99"/>
    <w:rsid w:val="00CD163A"/>
    <w:rPr>
      <w:rFonts w:ascii="Arial" w:hAnsi="Arial" w:cs="Arial" w:hint="default"/>
      <w:b/>
      <w:bCs/>
      <w:color w:val="000000"/>
      <w:sz w:val="20"/>
      <w:szCs w:val="20"/>
    </w:rPr>
  </w:style>
  <w:style w:type="character" w:customStyle="1" w:styleId="FontStyle122">
    <w:name w:val="Font Style122"/>
    <w:basedOn w:val="Domylnaczcionkaakapitu"/>
    <w:uiPriority w:val="99"/>
    <w:rsid w:val="00CD163A"/>
    <w:rPr>
      <w:rFonts w:ascii="Calibri" w:hAnsi="Calibri" w:cs="Calibri" w:hint="default"/>
      <w:color w:val="000000"/>
      <w:sz w:val="18"/>
      <w:szCs w:val="18"/>
    </w:rPr>
  </w:style>
  <w:style w:type="table" w:styleId="Jasnalistaakcent3">
    <w:name w:val="Light List Accent 3"/>
    <w:basedOn w:val="Standardowy"/>
    <w:uiPriority w:val="61"/>
    <w:unhideWhenUsed/>
    <w:rsid w:val="00CD163A"/>
    <w:pPr>
      <w:spacing w:after="0" w:line="240" w:lineRule="auto"/>
    </w:pPr>
    <w:rPr>
      <w:rFonts w:ascii="Calibri" w:eastAsia="Calibri" w:hAnsi="Calibri" w:cs="Times New Roman"/>
      <w:bCs/>
      <w:sz w:val="20"/>
      <w:szCs w:val="20"/>
      <w:lang w:eastAsia="pl-PL"/>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rPr>
      <w:tblPr/>
      <w:tcPr>
        <w:shd w:val="clear" w:color="auto" w:fill="9BBB59"/>
      </w:tcPr>
    </w:tblStylePr>
    <w:tblStylePr w:type="lastRow">
      <w:pPr>
        <w:spacing w:beforeLines="0" w:beforeAutospacing="0" w:afterLines="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character" w:customStyle="1" w:styleId="Wzmianka1">
    <w:name w:val="Wzmianka1"/>
    <w:basedOn w:val="Domylnaczcionkaakapitu"/>
    <w:uiPriority w:val="99"/>
    <w:semiHidden/>
    <w:unhideWhenUsed/>
    <w:rsid w:val="00CD163A"/>
    <w:rPr>
      <w:color w:val="2B579A"/>
      <w:shd w:val="clear" w:color="auto" w:fill="E6E6E6"/>
    </w:rPr>
  </w:style>
  <w:style w:type="paragraph" w:customStyle="1" w:styleId="naglowek51">
    <w:name w:val="naglowek51"/>
    <w:basedOn w:val="Nagwek5"/>
    <w:uiPriority w:val="99"/>
    <w:rsid w:val="00CD163A"/>
    <w:pPr>
      <w:keepLines w:val="0"/>
      <w:tabs>
        <w:tab w:val="left" w:pos="2607"/>
        <w:tab w:val="left" w:pos="8663"/>
        <w:tab w:val="left" w:pos="14142"/>
      </w:tabs>
      <w:spacing w:before="80" w:after="80"/>
      <w:jc w:val="left"/>
    </w:pPr>
    <w:rPr>
      <w:rFonts w:eastAsia="Times New Roman" w:cs="Times New Roman"/>
      <w:b/>
      <w:sz w:val="18"/>
      <w:szCs w:val="24"/>
      <w:u w:val="single"/>
    </w:rPr>
  </w:style>
  <w:style w:type="paragraph" w:customStyle="1" w:styleId="Style27">
    <w:name w:val="Style27"/>
    <w:basedOn w:val="Normalny"/>
    <w:uiPriority w:val="99"/>
    <w:rsid w:val="00CD163A"/>
    <w:pPr>
      <w:widowControl w:val="0"/>
      <w:autoSpaceDE w:val="0"/>
      <w:autoSpaceDN w:val="0"/>
      <w:adjustRightInd w:val="0"/>
      <w:spacing w:before="0" w:after="0"/>
      <w:jc w:val="left"/>
    </w:pPr>
    <w:rPr>
      <w:rFonts w:ascii="Calibri" w:eastAsia="Times New Roman" w:hAnsi="Calibri" w:cs="Times New Roman"/>
      <w:sz w:val="24"/>
      <w:szCs w:val="24"/>
      <w:lang w:eastAsia="pl-PL"/>
    </w:rPr>
  </w:style>
  <w:style w:type="character" w:customStyle="1" w:styleId="FontStyle118">
    <w:name w:val="Font Style118"/>
    <w:basedOn w:val="Domylnaczcionkaakapitu"/>
    <w:uiPriority w:val="99"/>
    <w:rsid w:val="00CD163A"/>
    <w:rPr>
      <w:rFonts w:ascii="Calibri" w:hAnsi="Calibri" w:cs="Calibri"/>
      <w:i/>
      <w:iCs/>
      <w:color w:val="000000"/>
      <w:sz w:val="18"/>
      <w:szCs w:val="18"/>
    </w:rPr>
  </w:style>
  <w:style w:type="character" w:customStyle="1" w:styleId="Nierozpoznanawzmianka3">
    <w:name w:val="Nierozpoznana wzmianka3"/>
    <w:basedOn w:val="Domylnaczcionkaakapitu"/>
    <w:uiPriority w:val="99"/>
    <w:semiHidden/>
    <w:unhideWhenUsed/>
    <w:rsid w:val="00CD163A"/>
    <w:rPr>
      <w:color w:val="808080"/>
      <w:shd w:val="clear" w:color="auto" w:fill="E6E6E6"/>
    </w:rPr>
  </w:style>
  <w:style w:type="character" w:customStyle="1" w:styleId="Nierozpoznanawzmianka4">
    <w:name w:val="Nierozpoznana wzmianka4"/>
    <w:basedOn w:val="Domylnaczcionkaakapitu"/>
    <w:uiPriority w:val="99"/>
    <w:semiHidden/>
    <w:unhideWhenUsed/>
    <w:rsid w:val="008B3D1D"/>
    <w:rPr>
      <w:color w:val="808080"/>
      <w:shd w:val="clear" w:color="auto" w:fill="E6E6E6"/>
    </w:rPr>
  </w:style>
  <w:style w:type="paragraph" w:customStyle="1" w:styleId="Akapit">
    <w:name w:val="Akapit"/>
    <w:basedOn w:val="Normalny"/>
    <w:qFormat/>
    <w:rsid w:val="00FF5D4A"/>
    <w:pPr>
      <w:spacing w:before="0" w:after="0" w:line="360" w:lineRule="auto"/>
      <w:ind w:firstLine="709"/>
    </w:pPr>
    <w:rPr>
      <w:rFonts w:ascii="Calibri" w:eastAsia="Calibri" w:hAnsi="Calibri" w:cs="Times New Roman"/>
      <w:sz w:val="24"/>
      <w:szCs w:val="24"/>
      <w:lang w:eastAsia="pl-PL"/>
    </w:rPr>
  </w:style>
  <w:style w:type="paragraph" w:customStyle="1" w:styleId="Zawartotabeli">
    <w:name w:val="Zawartość tabeli"/>
    <w:basedOn w:val="Normalny"/>
    <w:rsid w:val="003507AC"/>
    <w:pPr>
      <w:suppressLineNumbers/>
      <w:suppressAutoHyphens/>
      <w:spacing w:before="0" w:after="0"/>
      <w:jc w:val="left"/>
    </w:pPr>
    <w:rPr>
      <w:rFonts w:ascii="Liberation Serif" w:eastAsia="SimSun" w:hAnsi="Liberation Serif" w:cs="Mangal"/>
      <w:kern w:val="2"/>
      <w:sz w:val="24"/>
      <w:szCs w:val="24"/>
      <w:lang w:eastAsia="zh-CN" w:bidi="hi-IN"/>
    </w:rPr>
  </w:style>
  <w:style w:type="paragraph" w:customStyle="1" w:styleId="Style12">
    <w:name w:val="Style12"/>
    <w:basedOn w:val="Normalny"/>
    <w:uiPriority w:val="99"/>
    <w:rsid w:val="00965260"/>
    <w:pPr>
      <w:widowControl w:val="0"/>
      <w:autoSpaceDE w:val="0"/>
      <w:autoSpaceDN w:val="0"/>
      <w:adjustRightInd w:val="0"/>
      <w:spacing w:before="0" w:after="0"/>
      <w:jc w:val="left"/>
    </w:pPr>
    <w:rPr>
      <w:rFonts w:ascii="Franklin Gothic Medium" w:eastAsiaTheme="minorEastAsia" w:hAnsi="Franklin Gothic Medium"/>
      <w:sz w:val="24"/>
      <w:szCs w:val="24"/>
      <w:lang w:eastAsia="pl-PL"/>
    </w:rPr>
  </w:style>
  <w:style w:type="paragraph" w:customStyle="1" w:styleId="Style15">
    <w:name w:val="Style15"/>
    <w:basedOn w:val="Normalny"/>
    <w:uiPriority w:val="99"/>
    <w:rsid w:val="00965260"/>
    <w:pPr>
      <w:widowControl w:val="0"/>
      <w:autoSpaceDE w:val="0"/>
      <w:autoSpaceDN w:val="0"/>
      <w:adjustRightInd w:val="0"/>
      <w:spacing w:before="0" w:after="0" w:line="266" w:lineRule="exact"/>
      <w:jc w:val="center"/>
    </w:pPr>
    <w:rPr>
      <w:rFonts w:ascii="Franklin Gothic Medium" w:eastAsiaTheme="minorEastAsia" w:hAnsi="Franklin Gothic Medium"/>
      <w:sz w:val="24"/>
      <w:szCs w:val="24"/>
      <w:lang w:eastAsia="pl-PL"/>
    </w:rPr>
  </w:style>
  <w:style w:type="character" w:customStyle="1" w:styleId="FontStyle23">
    <w:name w:val="Font Style23"/>
    <w:basedOn w:val="Domylnaczcionkaakapitu"/>
    <w:uiPriority w:val="99"/>
    <w:rsid w:val="00965260"/>
    <w:rPr>
      <w:rFonts w:ascii="Calibri" w:hAnsi="Calibri" w:cs="Calibri"/>
      <w:color w:val="000000"/>
      <w:sz w:val="22"/>
      <w:szCs w:val="22"/>
    </w:rPr>
  </w:style>
  <w:style w:type="character" w:customStyle="1" w:styleId="FontStyle24">
    <w:name w:val="Font Style24"/>
    <w:basedOn w:val="Domylnaczcionkaakapitu"/>
    <w:uiPriority w:val="99"/>
    <w:rsid w:val="00965260"/>
    <w:rPr>
      <w:rFonts w:ascii="Arial Narrow" w:hAnsi="Arial Narrow" w:cs="Arial Narrow"/>
      <w:i/>
      <w:iCs/>
      <w:color w:val="000000"/>
      <w:sz w:val="42"/>
      <w:szCs w:val="42"/>
    </w:rPr>
  </w:style>
  <w:style w:type="character" w:customStyle="1" w:styleId="FontStyle25">
    <w:name w:val="Font Style25"/>
    <w:basedOn w:val="Domylnaczcionkaakapitu"/>
    <w:uiPriority w:val="99"/>
    <w:rsid w:val="00965260"/>
    <w:rPr>
      <w:rFonts w:ascii="Calibri" w:hAnsi="Calibri" w:cs="Calibri"/>
      <w:b/>
      <w:bCs/>
      <w:color w:val="000000"/>
      <w:sz w:val="22"/>
      <w:szCs w:val="22"/>
    </w:rPr>
  </w:style>
  <w:style w:type="character" w:customStyle="1" w:styleId="Nierozpoznanawzmianka5">
    <w:name w:val="Nierozpoznana wzmianka5"/>
    <w:basedOn w:val="Domylnaczcionkaakapitu"/>
    <w:uiPriority w:val="99"/>
    <w:semiHidden/>
    <w:unhideWhenUsed/>
    <w:rsid w:val="00F370D3"/>
    <w:rPr>
      <w:color w:val="605E5C"/>
      <w:shd w:val="clear" w:color="auto" w:fill="E1DFDD"/>
    </w:rPr>
  </w:style>
  <w:style w:type="character" w:customStyle="1" w:styleId="FontStyle123">
    <w:name w:val="Font Style123"/>
    <w:basedOn w:val="Domylnaczcionkaakapitu"/>
    <w:uiPriority w:val="99"/>
    <w:rsid w:val="00C6517C"/>
    <w:rPr>
      <w:rFonts w:ascii="Arial" w:hAnsi="Arial" w:cs="Arial"/>
      <w:i/>
      <w:iCs/>
      <w:color w:val="000000"/>
      <w:sz w:val="16"/>
      <w:szCs w:val="16"/>
    </w:rPr>
  </w:style>
  <w:style w:type="paragraph" w:customStyle="1" w:styleId="Style40">
    <w:name w:val="Style40"/>
    <w:basedOn w:val="Normalny"/>
    <w:uiPriority w:val="99"/>
    <w:rsid w:val="00307C02"/>
    <w:pPr>
      <w:widowControl w:val="0"/>
      <w:autoSpaceDE w:val="0"/>
      <w:autoSpaceDN w:val="0"/>
      <w:adjustRightInd w:val="0"/>
      <w:spacing w:before="0" w:after="0" w:line="278" w:lineRule="exact"/>
    </w:pPr>
    <w:rPr>
      <w:rFonts w:eastAsiaTheme="minorEastAsia" w:cs="Times New Roman"/>
      <w:sz w:val="24"/>
      <w:szCs w:val="24"/>
      <w:lang w:eastAsia="pl-PL"/>
    </w:rPr>
  </w:style>
  <w:style w:type="paragraph" w:customStyle="1" w:styleId="Style63">
    <w:name w:val="Style63"/>
    <w:basedOn w:val="Normalny"/>
    <w:uiPriority w:val="99"/>
    <w:rsid w:val="00307C02"/>
    <w:pPr>
      <w:widowControl w:val="0"/>
      <w:autoSpaceDE w:val="0"/>
      <w:autoSpaceDN w:val="0"/>
      <w:adjustRightInd w:val="0"/>
      <w:spacing w:before="0" w:after="0" w:line="184" w:lineRule="exact"/>
      <w:ind w:hanging="134"/>
    </w:pPr>
    <w:rPr>
      <w:rFonts w:eastAsiaTheme="minorEastAsia" w:cs="Times New Roman"/>
      <w:sz w:val="24"/>
      <w:szCs w:val="24"/>
      <w:lang w:eastAsia="pl-PL"/>
    </w:rPr>
  </w:style>
  <w:style w:type="character" w:customStyle="1" w:styleId="FontStyle120">
    <w:name w:val="Font Style120"/>
    <w:basedOn w:val="Domylnaczcionkaakapitu"/>
    <w:uiPriority w:val="99"/>
    <w:rsid w:val="00307C02"/>
    <w:rPr>
      <w:rFonts w:ascii="Arial" w:hAnsi="Arial" w:cs="Arial"/>
      <w:b/>
      <w:bCs/>
      <w:i/>
      <w:iCs/>
      <w:color w:val="000000"/>
      <w:sz w:val="16"/>
      <w:szCs w:val="16"/>
    </w:rPr>
  </w:style>
  <w:style w:type="character" w:customStyle="1" w:styleId="FontStyle129">
    <w:name w:val="Font Style129"/>
    <w:basedOn w:val="Domylnaczcionkaakapitu"/>
    <w:uiPriority w:val="99"/>
    <w:rsid w:val="00307C02"/>
    <w:rPr>
      <w:rFonts w:ascii="Arial" w:hAnsi="Arial" w:cs="Arial"/>
      <w:b/>
      <w:bCs/>
      <w:i/>
      <w:iCs/>
      <w:color w:val="000000"/>
      <w:sz w:val="22"/>
      <w:szCs w:val="22"/>
    </w:rPr>
  </w:style>
  <w:style w:type="paragraph" w:customStyle="1" w:styleId="Style87">
    <w:name w:val="Style87"/>
    <w:basedOn w:val="Normalny"/>
    <w:uiPriority w:val="99"/>
    <w:rsid w:val="00307C02"/>
    <w:pPr>
      <w:widowControl w:val="0"/>
      <w:autoSpaceDE w:val="0"/>
      <w:autoSpaceDN w:val="0"/>
      <w:adjustRightInd w:val="0"/>
      <w:spacing w:before="0" w:after="0" w:line="253" w:lineRule="exact"/>
    </w:pPr>
    <w:rPr>
      <w:rFonts w:eastAsiaTheme="minorEastAsia" w:cs="Times New Roman"/>
      <w:sz w:val="24"/>
      <w:szCs w:val="24"/>
      <w:lang w:eastAsia="pl-PL"/>
    </w:rPr>
  </w:style>
  <w:style w:type="paragraph" w:customStyle="1" w:styleId="Style52">
    <w:name w:val="Style52"/>
    <w:basedOn w:val="Normalny"/>
    <w:uiPriority w:val="99"/>
    <w:rsid w:val="005614AF"/>
    <w:pPr>
      <w:widowControl w:val="0"/>
      <w:autoSpaceDE w:val="0"/>
      <w:autoSpaceDN w:val="0"/>
      <w:adjustRightInd w:val="0"/>
      <w:spacing w:before="0" w:after="0" w:line="254" w:lineRule="exact"/>
    </w:pPr>
    <w:rPr>
      <w:rFonts w:eastAsiaTheme="minorEastAsia" w:cs="Times New Roman"/>
      <w:sz w:val="24"/>
      <w:szCs w:val="24"/>
      <w:lang w:eastAsia="pl-PL"/>
    </w:rPr>
  </w:style>
  <w:style w:type="character" w:customStyle="1" w:styleId="FontStyle127">
    <w:name w:val="Font Style127"/>
    <w:basedOn w:val="Domylnaczcionkaakapitu"/>
    <w:uiPriority w:val="99"/>
    <w:rsid w:val="005614AF"/>
    <w:rPr>
      <w:rFonts w:ascii="Arial" w:hAnsi="Arial" w:cs="Arial"/>
      <w:color w:val="000000"/>
      <w:sz w:val="22"/>
      <w:szCs w:val="22"/>
    </w:rPr>
  </w:style>
  <w:style w:type="paragraph" w:customStyle="1" w:styleId="Style75">
    <w:name w:val="Style75"/>
    <w:basedOn w:val="Normalny"/>
    <w:uiPriority w:val="99"/>
    <w:rsid w:val="00D959AB"/>
    <w:pPr>
      <w:widowControl w:val="0"/>
      <w:autoSpaceDE w:val="0"/>
      <w:autoSpaceDN w:val="0"/>
      <w:adjustRightInd w:val="0"/>
      <w:spacing w:before="0" w:after="0" w:line="252" w:lineRule="exact"/>
    </w:pPr>
    <w:rPr>
      <w:rFonts w:eastAsiaTheme="minorEastAsia" w:cs="Times New Roman"/>
      <w:sz w:val="24"/>
      <w:szCs w:val="24"/>
      <w:lang w:eastAsia="pl-PL"/>
    </w:rPr>
  </w:style>
  <w:style w:type="character" w:customStyle="1" w:styleId="Nierozpoznanawzmianka6">
    <w:name w:val="Nierozpoznana wzmianka6"/>
    <w:basedOn w:val="Domylnaczcionkaakapitu"/>
    <w:uiPriority w:val="99"/>
    <w:semiHidden/>
    <w:unhideWhenUsed/>
    <w:rsid w:val="00434EE2"/>
    <w:rPr>
      <w:color w:val="605E5C"/>
      <w:shd w:val="clear" w:color="auto" w:fill="E1DFDD"/>
    </w:rPr>
  </w:style>
  <w:style w:type="paragraph" w:customStyle="1" w:styleId="m-6797874683238452510ox-a5cfdfe0db-msolistparagraph">
    <w:name w:val="m_-6797874683238452510ox-a5cfdfe0db-msolistparagraph"/>
    <w:basedOn w:val="Normalny"/>
    <w:rsid w:val="00887C94"/>
    <w:pPr>
      <w:spacing w:before="100" w:beforeAutospacing="1" w:after="100" w:afterAutospacing="1"/>
      <w:jc w:val="left"/>
    </w:pPr>
    <w:rPr>
      <w:rFonts w:eastAsia="Times New Roman" w:cs="Times New Roman"/>
      <w:sz w:val="24"/>
      <w:szCs w:val="24"/>
      <w:lang w:eastAsia="pl-PL"/>
    </w:rPr>
  </w:style>
  <w:style w:type="character" w:customStyle="1" w:styleId="lrzxr">
    <w:name w:val="lrzxr"/>
    <w:basedOn w:val="Domylnaczcionkaakapitu"/>
    <w:rsid w:val="00887C94"/>
  </w:style>
  <w:style w:type="character" w:customStyle="1" w:styleId="widget-pane-link">
    <w:name w:val="widget-pane-link"/>
    <w:basedOn w:val="Domylnaczcionkaakapitu"/>
    <w:rsid w:val="005F3A1D"/>
  </w:style>
  <w:style w:type="paragraph" w:customStyle="1" w:styleId="Style16">
    <w:name w:val="Style16"/>
    <w:basedOn w:val="Normalny"/>
    <w:uiPriority w:val="99"/>
    <w:rsid w:val="00FB6B36"/>
    <w:pPr>
      <w:widowControl w:val="0"/>
      <w:autoSpaceDE w:val="0"/>
      <w:autoSpaceDN w:val="0"/>
      <w:adjustRightInd w:val="0"/>
      <w:spacing w:before="0" w:after="0" w:line="209" w:lineRule="exact"/>
      <w:jc w:val="center"/>
    </w:pPr>
    <w:rPr>
      <w:rFonts w:ascii="Constantia" w:eastAsiaTheme="minorEastAsia" w:hAnsi="Constantia"/>
      <w:sz w:val="24"/>
      <w:szCs w:val="24"/>
      <w:lang w:eastAsia="pl-PL"/>
    </w:rPr>
  </w:style>
  <w:style w:type="paragraph" w:customStyle="1" w:styleId="Style21">
    <w:name w:val="Style21"/>
    <w:basedOn w:val="Normalny"/>
    <w:uiPriority w:val="99"/>
    <w:rsid w:val="00FB6B36"/>
    <w:pPr>
      <w:widowControl w:val="0"/>
      <w:autoSpaceDE w:val="0"/>
      <w:autoSpaceDN w:val="0"/>
      <w:adjustRightInd w:val="0"/>
      <w:spacing w:before="0" w:after="0" w:line="187" w:lineRule="exact"/>
      <w:jc w:val="center"/>
    </w:pPr>
    <w:rPr>
      <w:rFonts w:ascii="Constantia" w:eastAsiaTheme="minorEastAsia" w:hAnsi="Constantia"/>
      <w:sz w:val="24"/>
      <w:szCs w:val="24"/>
      <w:lang w:eastAsia="pl-PL"/>
    </w:rPr>
  </w:style>
  <w:style w:type="character" w:customStyle="1" w:styleId="FontStyle34">
    <w:name w:val="Font Style34"/>
    <w:basedOn w:val="Domylnaczcionkaakapitu"/>
    <w:uiPriority w:val="99"/>
    <w:rsid w:val="00FB6B36"/>
    <w:rPr>
      <w:rFonts w:ascii="Times New Roman" w:hAnsi="Times New Roman" w:cs="Times New Roman"/>
      <w:color w:val="000000"/>
      <w:sz w:val="16"/>
      <w:szCs w:val="16"/>
    </w:rPr>
  </w:style>
  <w:style w:type="character" w:customStyle="1" w:styleId="FontStyle39">
    <w:name w:val="Font Style39"/>
    <w:basedOn w:val="Domylnaczcionkaakapitu"/>
    <w:uiPriority w:val="99"/>
    <w:rsid w:val="00FB6B36"/>
    <w:rPr>
      <w:rFonts w:ascii="Times New Roman" w:hAnsi="Times New Roman" w:cs="Times New Roman"/>
      <w:b/>
      <w:bCs/>
      <w:color w:val="000000"/>
      <w:sz w:val="16"/>
      <w:szCs w:val="16"/>
    </w:rPr>
  </w:style>
  <w:style w:type="paragraph" w:customStyle="1" w:styleId="Style20">
    <w:name w:val="Style20"/>
    <w:basedOn w:val="Normalny"/>
    <w:uiPriority w:val="99"/>
    <w:rsid w:val="00B51714"/>
    <w:pPr>
      <w:widowControl w:val="0"/>
      <w:autoSpaceDE w:val="0"/>
      <w:autoSpaceDN w:val="0"/>
      <w:adjustRightInd w:val="0"/>
      <w:spacing w:before="0" w:after="0" w:line="238" w:lineRule="exact"/>
    </w:pPr>
    <w:rPr>
      <w:rFonts w:ascii="Constantia" w:eastAsiaTheme="minorEastAsia" w:hAnsi="Constantia"/>
      <w:sz w:val="24"/>
      <w:szCs w:val="24"/>
      <w:lang w:eastAsia="pl-PL"/>
    </w:rPr>
  </w:style>
  <w:style w:type="character" w:customStyle="1" w:styleId="FontStyle27">
    <w:name w:val="Font Style27"/>
    <w:basedOn w:val="Domylnaczcionkaakapitu"/>
    <w:uiPriority w:val="99"/>
    <w:rsid w:val="004844FA"/>
    <w:rPr>
      <w:rFonts w:ascii="Arial" w:hAnsi="Arial" w:cs="Arial"/>
      <w:color w:val="000000"/>
      <w:sz w:val="22"/>
      <w:szCs w:val="22"/>
    </w:rPr>
  </w:style>
  <w:style w:type="character" w:customStyle="1" w:styleId="Nierozpoznanawzmianka7">
    <w:name w:val="Nierozpoznana wzmianka7"/>
    <w:basedOn w:val="Domylnaczcionkaakapitu"/>
    <w:uiPriority w:val="99"/>
    <w:semiHidden/>
    <w:unhideWhenUsed/>
    <w:rsid w:val="00192437"/>
    <w:rPr>
      <w:color w:val="605E5C"/>
      <w:shd w:val="clear" w:color="auto" w:fill="E1DFDD"/>
    </w:rPr>
  </w:style>
</w:styles>
</file>

<file path=word/webSettings.xml><?xml version="1.0" encoding="utf-8"?>
<w:webSettings xmlns:r="http://schemas.openxmlformats.org/officeDocument/2006/relationships" xmlns:w="http://schemas.openxmlformats.org/wordprocessingml/2006/main">
  <w:divs>
    <w:div w:id="19359580">
      <w:bodyDiv w:val="1"/>
      <w:marLeft w:val="0"/>
      <w:marRight w:val="0"/>
      <w:marTop w:val="0"/>
      <w:marBottom w:val="0"/>
      <w:divBdr>
        <w:top w:val="none" w:sz="0" w:space="0" w:color="auto"/>
        <w:left w:val="none" w:sz="0" w:space="0" w:color="auto"/>
        <w:bottom w:val="none" w:sz="0" w:space="0" w:color="auto"/>
        <w:right w:val="none" w:sz="0" w:space="0" w:color="auto"/>
      </w:divBdr>
    </w:div>
    <w:div w:id="42336331">
      <w:bodyDiv w:val="1"/>
      <w:marLeft w:val="0"/>
      <w:marRight w:val="0"/>
      <w:marTop w:val="0"/>
      <w:marBottom w:val="0"/>
      <w:divBdr>
        <w:top w:val="none" w:sz="0" w:space="0" w:color="auto"/>
        <w:left w:val="none" w:sz="0" w:space="0" w:color="auto"/>
        <w:bottom w:val="none" w:sz="0" w:space="0" w:color="auto"/>
        <w:right w:val="none" w:sz="0" w:space="0" w:color="auto"/>
      </w:divBdr>
    </w:div>
    <w:div w:id="53705188">
      <w:bodyDiv w:val="1"/>
      <w:marLeft w:val="0"/>
      <w:marRight w:val="0"/>
      <w:marTop w:val="0"/>
      <w:marBottom w:val="0"/>
      <w:divBdr>
        <w:top w:val="none" w:sz="0" w:space="0" w:color="auto"/>
        <w:left w:val="none" w:sz="0" w:space="0" w:color="auto"/>
        <w:bottom w:val="none" w:sz="0" w:space="0" w:color="auto"/>
        <w:right w:val="none" w:sz="0" w:space="0" w:color="auto"/>
      </w:divBdr>
      <w:divsChild>
        <w:div w:id="51008351">
          <w:marLeft w:val="0"/>
          <w:marRight w:val="0"/>
          <w:marTop w:val="0"/>
          <w:marBottom w:val="0"/>
          <w:divBdr>
            <w:top w:val="none" w:sz="0" w:space="0" w:color="auto"/>
            <w:left w:val="none" w:sz="0" w:space="0" w:color="auto"/>
            <w:bottom w:val="none" w:sz="0" w:space="0" w:color="auto"/>
            <w:right w:val="none" w:sz="0" w:space="0" w:color="auto"/>
          </w:divBdr>
          <w:divsChild>
            <w:div w:id="1093208278">
              <w:marLeft w:val="0"/>
              <w:marRight w:val="0"/>
              <w:marTop w:val="0"/>
              <w:marBottom w:val="0"/>
              <w:divBdr>
                <w:top w:val="none" w:sz="0" w:space="0" w:color="auto"/>
                <w:left w:val="none" w:sz="0" w:space="0" w:color="auto"/>
                <w:bottom w:val="none" w:sz="0" w:space="0" w:color="auto"/>
                <w:right w:val="none" w:sz="0" w:space="0" w:color="auto"/>
              </w:divBdr>
              <w:divsChild>
                <w:div w:id="1696689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088898">
      <w:bodyDiv w:val="1"/>
      <w:marLeft w:val="0"/>
      <w:marRight w:val="0"/>
      <w:marTop w:val="0"/>
      <w:marBottom w:val="0"/>
      <w:divBdr>
        <w:top w:val="none" w:sz="0" w:space="0" w:color="auto"/>
        <w:left w:val="none" w:sz="0" w:space="0" w:color="auto"/>
        <w:bottom w:val="none" w:sz="0" w:space="0" w:color="auto"/>
        <w:right w:val="none" w:sz="0" w:space="0" w:color="auto"/>
      </w:divBdr>
    </w:div>
    <w:div w:id="62798008">
      <w:bodyDiv w:val="1"/>
      <w:marLeft w:val="0"/>
      <w:marRight w:val="0"/>
      <w:marTop w:val="0"/>
      <w:marBottom w:val="0"/>
      <w:divBdr>
        <w:top w:val="none" w:sz="0" w:space="0" w:color="auto"/>
        <w:left w:val="none" w:sz="0" w:space="0" w:color="auto"/>
        <w:bottom w:val="none" w:sz="0" w:space="0" w:color="auto"/>
        <w:right w:val="none" w:sz="0" w:space="0" w:color="auto"/>
      </w:divBdr>
    </w:div>
    <w:div w:id="65878010">
      <w:bodyDiv w:val="1"/>
      <w:marLeft w:val="0"/>
      <w:marRight w:val="0"/>
      <w:marTop w:val="0"/>
      <w:marBottom w:val="0"/>
      <w:divBdr>
        <w:top w:val="none" w:sz="0" w:space="0" w:color="auto"/>
        <w:left w:val="none" w:sz="0" w:space="0" w:color="auto"/>
        <w:bottom w:val="none" w:sz="0" w:space="0" w:color="auto"/>
        <w:right w:val="none" w:sz="0" w:space="0" w:color="auto"/>
      </w:divBdr>
    </w:div>
    <w:div w:id="67313776">
      <w:bodyDiv w:val="1"/>
      <w:marLeft w:val="0"/>
      <w:marRight w:val="0"/>
      <w:marTop w:val="0"/>
      <w:marBottom w:val="0"/>
      <w:divBdr>
        <w:top w:val="none" w:sz="0" w:space="0" w:color="auto"/>
        <w:left w:val="none" w:sz="0" w:space="0" w:color="auto"/>
        <w:bottom w:val="none" w:sz="0" w:space="0" w:color="auto"/>
        <w:right w:val="none" w:sz="0" w:space="0" w:color="auto"/>
      </w:divBdr>
    </w:div>
    <w:div w:id="84425105">
      <w:bodyDiv w:val="1"/>
      <w:marLeft w:val="0"/>
      <w:marRight w:val="0"/>
      <w:marTop w:val="0"/>
      <w:marBottom w:val="0"/>
      <w:divBdr>
        <w:top w:val="none" w:sz="0" w:space="0" w:color="auto"/>
        <w:left w:val="none" w:sz="0" w:space="0" w:color="auto"/>
        <w:bottom w:val="none" w:sz="0" w:space="0" w:color="auto"/>
        <w:right w:val="none" w:sz="0" w:space="0" w:color="auto"/>
      </w:divBdr>
    </w:div>
    <w:div w:id="96798152">
      <w:bodyDiv w:val="1"/>
      <w:marLeft w:val="0"/>
      <w:marRight w:val="0"/>
      <w:marTop w:val="0"/>
      <w:marBottom w:val="0"/>
      <w:divBdr>
        <w:top w:val="none" w:sz="0" w:space="0" w:color="auto"/>
        <w:left w:val="none" w:sz="0" w:space="0" w:color="auto"/>
        <w:bottom w:val="none" w:sz="0" w:space="0" w:color="auto"/>
        <w:right w:val="none" w:sz="0" w:space="0" w:color="auto"/>
      </w:divBdr>
    </w:div>
    <w:div w:id="105347433">
      <w:bodyDiv w:val="1"/>
      <w:marLeft w:val="0"/>
      <w:marRight w:val="0"/>
      <w:marTop w:val="0"/>
      <w:marBottom w:val="0"/>
      <w:divBdr>
        <w:top w:val="none" w:sz="0" w:space="0" w:color="auto"/>
        <w:left w:val="none" w:sz="0" w:space="0" w:color="auto"/>
        <w:bottom w:val="none" w:sz="0" w:space="0" w:color="auto"/>
        <w:right w:val="none" w:sz="0" w:space="0" w:color="auto"/>
      </w:divBdr>
    </w:div>
    <w:div w:id="120733608">
      <w:bodyDiv w:val="1"/>
      <w:marLeft w:val="0"/>
      <w:marRight w:val="0"/>
      <w:marTop w:val="0"/>
      <w:marBottom w:val="0"/>
      <w:divBdr>
        <w:top w:val="none" w:sz="0" w:space="0" w:color="auto"/>
        <w:left w:val="none" w:sz="0" w:space="0" w:color="auto"/>
        <w:bottom w:val="none" w:sz="0" w:space="0" w:color="auto"/>
        <w:right w:val="none" w:sz="0" w:space="0" w:color="auto"/>
      </w:divBdr>
    </w:div>
    <w:div w:id="146214840">
      <w:bodyDiv w:val="1"/>
      <w:marLeft w:val="0"/>
      <w:marRight w:val="0"/>
      <w:marTop w:val="0"/>
      <w:marBottom w:val="0"/>
      <w:divBdr>
        <w:top w:val="none" w:sz="0" w:space="0" w:color="auto"/>
        <w:left w:val="none" w:sz="0" w:space="0" w:color="auto"/>
        <w:bottom w:val="none" w:sz="0" w:space="0" w:color="auto"/>
        <w:right w:val="none" w:sz="0" w:space="0" w:color="auto"/>
      </w:divBdr>
    </w:div>
    <w:div w:id="148525543">
      <w:bodyDiv w:val="1"/>
      <w:marLeft w:val="0"/>
      <w:marRight w:val="0"/>
      <w:marTop w:val="0"/>
      <w:marBottom w:val="0"/>
      <w:divBdr>
        <w:top w:val="none" w:sz="0" w:space="0" w:color="auto"/>
        <w:left w:val="none" w:sz="0" w:space="0" w:color="auto"/>
        <w:bottom w:val="none" w:sz="0" w:space="0" w:color="auto"/>
        <w:right w:val="none" w:sz="0" w:space="0" w:color="auto"/>
      </w:divBdr>
    </w:div>
    <w:div w:id="152062617">
      <w:bodyDiv w:val="1"/>
      <w:marLeft w:val="0"/>
      <w:marRight w:val="0"/>
      <w:marTop w:val="0"/>
      <w:marBottom w:val="0"/>
      <w:divBdr>
        <w:top w:val="none" w:sz="0" w:space="0" w:color="auto"/>
        <w:left w:val="none" w:sz="0" w:space="0" w:color="auto"/>
        <w:bottom w:val="none" w:sz="0" w:space="0" w:color="auto"/>
        <w:right w:val="none" w:sz="0" w:space="0" w:color="auto"/>
      </w:divBdr>
    </w:div>
    <w:div w:id="174805129">
      <w:bodyDiv w:val="1"/>
      <w:marLeft w:val="0"/>
      <w:marRight w:val="0"/>
      <w:marTop w:val="0"/>
      <w:marBottom w:val="0"/>
      <w:divBdr>
        <w:top w:val="none" w:sz="0" w:space="0" w:color="auto"/>
        <w:left w:val="none" w:sz="0" w:space="0" w:color="auto"/>
        <w:bottom w:val="none" w:sz="0" w:space="0" w:color="auto"/>
        <w:right w:val="none" w:sz="0" w:space="0" w:color="auto"/>
      </w:divBdr>
    </w:div>
    <w:div w:id="197084367">
      <w:bodyDiv w:val="1"/>
      <w:marLeft w:val="0"/>
      <w:marRight w:val="0"/>
      <w:marTop w:val="0"/>
      <w:marBottom w:val="0"/>
      <w:divBdr>
        <w:top w:val="none" w:sz="0" w:space="0" w:color="auto"/>
        <w:left w:val="none" w:sz="0" w:space="0" w:color="auto"/>
        <w:bottom w:val="none" w:sz="0" w:space="0" w:color="auto"/>
        <w:right w:val="none" w:sz="0" w:space="0" w:color="auto"/>
      </w:divBdr>
    </w:div>
    <w:div w:id="222568353">
      <w:bodyDiv w:val="1"/>
      <w:marLeft w:val="0"/>
      <w:marRight w:val="0"/>
      <w:marTop w:val="0"/>
      <w:marBottom w:val="0"/>
      <w:divBdr>
        <w:top w:val="none" w:sz="0" w:space="0" w:color="auto"/>
        <w:left w:val="none" w:sz="0" w:space="0" w:color="auto"/>
        <w:bottom w:val="none" w:sz="0" w:space="0" w:color="auto"/>
        <w:right w:val="none" w:sz="0" w:space="0" w:color="auto"/>
      </w:divBdr>
    </w:div>
    <w:div w:id="233324824">
      <w:bodyDiv w:val="1"/>
      <w:marLeft w:val="0"/>
      <w:marRight w:val="0"/>
      <w:marTop w:val="0"/>
      <w:marBottom w:val="0"/>
      <w:divBdr>
        <w:top w:val="none" w:sz="0" w:space="0" w:color="auto"/>
        <w:left w:val="none" w:sz="0" w:space="0" w:color="auto"/>
        <w:bottom w:val="none" w:sz="0" w:space="0" w:color="auto"/>
        <w:right w:val="none" w:sz="0" w:space="0" w:color="auto"/>
      </w:divBdr>
    </w:div>
    <w:div w:id="252322173">
      <w:bodyDiv w:val="1"/>
      <w:marLeft w:val="0"/>
      <w:marRight w:val="0"/>
      <w:marTop w:val="0"/>
      <w:marBottom w:val="0"/>
      <w:divBdr>
        <w:top w:val="none" w:sz="0" w:space="0" w:color="auto"/>
        <w:left w:val="none" w:sz="0" w:space="0" w:color="auto"/>
        <w:bottom w:val="none" w:sz="0" w:space="0" w:color="auto"/>
        <w:right w:val="none" w:sz="0" w:space="0" w:color="auto"/>
      </w:divBdr>
    </w:div>
    <w:div w:id="255675636">
      <w:bodyDiv w:val="1"/>
      <w:marLeft w:val="0"/>
      <w:marRight w:val="0"/>
      <w:marTop w:val="0"/>
      <w:marBottom w:val="0"/>
      <w:divBdr>
        <w:top w:val="none" w:sz="0" w:space="0" w:color="auto"/>
        <w:left w:val="none" w:sz="0" w:space="0" w:color="auto"/>
        <w:bottom w:val="none" w:sz="0" w:space="0" w:color="auto"/>
        <w:right w:val="none" w:sz="0" w:space="0" w:color="auto"/>
      </w:divBdr>
    </w:div>
    <w:div w:id="255866801">
      <w:bodyDiv w:val="1"/>
      <w:marLeft w:val="0"/>
      <w:marRight w:val="0"/>
      <w:marTop w:val="0"/>
      <w:marBottom w:val="0"/>
      <w:divBdr>
        <w:top w:val="none" w:sz="0" w:space="0" w:color="auto"/>
        <w:left w:val="none" w:sz="0" w:space="0" w:color="auto"/>
        <w:bottom w:val="none" w:sz="0" w:space="0" w:color="auto"/>
        <w:right w:val="none" w:sz="0" w:space="0" w:color="auto"/>
      </w:divBdr>
      <w:divsChild>
        <w:div w:id="1591548667">
          <w:marLeft w:val="0"/>
          <w:marRight w:val="0"/>
          <w:marTop w:val="0"/>
          <w:marBottom w:val="0"/>
          <w:divBdr>
            <w:top w:val="none" w:sz="0" w:space="0" w:color="auto"/>
            <w:left w:val="none" w:sz="0" w:space="0" w:color="auto"/>
            <w:bottom w:val="none" w:sz="0" w:space="0" w:color="auto"/>
            <w:right w:val="none" w:sz="0" w:space="0" w:color="auto"/>
          </w:divBdr>
          <w:divsChild>
            <w:div w:id="2061123748">
              <w:marLeft w:val="0"/>
              <w:marRight w:val="0"/>
              <w:marTop w:val="0"/>
              <w:marBottom w:val="0"/>
              <w:divBdr>
                <w:top w:val="none" w:sz="0" w:space="0" w:color="auto"/>
                <w:left w:val="none" w:sz="0" w:space="0" w:color="auto"/>
                <w:bottom w:val="none" w:sz="0" w:space="0" w:color="auto"/>
                <w:right w:val="none" w:sz="0" w:space="0" w:color="auto"/>
              </w:divBdr>
              <w:divsChild>
                <w:div w:id="669060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4584741">
      <w:bodyDiv w:val="1"/>
      <w:marLeft w:val="0"/>
      <w:marRight w:val="0"/>
      <w:marTop w:val="0"/>
      <w:marBottom w:val="0"/>
      <w:divBdr>
        <w:top w:val="none" w:sz="0" w:space="0" w:color="auto"/>
        <w:left w:val="none" w:sz="0" w:space="0" w:color="auto"/>
        <w:bottom w:val="none" w:sz="0" w:space="0" w:color="auto"/>
        <w:right w:val="none" w:sz="0" w:space="0" w:color="auto"/>
      </w:divBdr>
    </w:div>
    <w:div w:id="283193494">
      <w:bodyDiv w:val="1"/>
      <w:marLeft w:val="0"/>
      <w:marRight w:val="0"/>
      <w:marTop w:val="0"/>
      <w:marBottom w:val="0"/>
      <w:divBdr>
        <w:top w:val="none" w:sz="0" w:space="0" w:color="auto"/>
        <w:left w:val="none" w:sz="0" w:space="0" w:color="auto"/>
        <w:bottom w:val="none" w:sz="0" w:space="0" w:color="auto"/>
        <w:right w:val="none" w:sz="0" w:space="0" w:color="auto"/>
      </w:divBdr>
    </w:div>
    <w:div w:id="288975080">
      <w:bodyDiv w:val="1"/>
      <w:marLeft w:val="0"/>
      <w:marRight w:val="0"/>
      <w:marTop w:val="0"/>
      <w:marBottom w:val="0"/>
      <w:divBdr>
        <w:top w:val="none" w:sz="0" w:space="0" w:color="auto"/>
        <w:left w:val="none" w:sz="0" w:space="0" w:color="auto"/>
        <w:bottom w:val="none" w:sz="0" w:space="0" w:color="auto"/>
        <w:right w:val="none" w:sz="0" w:space="0" w:color="auto"/>
      </w:divBdr>
    </w:div>
    <w:div w:id="311108129">
      <w:bodyDiv w:val="1"/>
      <w:marLeft w:val="0"/>
      <w:marRight w:val="0"/>
      <w:marTop w:val="0"/>
      <w:marBottom w:val="0"/>
      <w:divBdr>
        <w:top w:val="none" w:sz="0" w:space="0" w:color="auto"/>
        <w:left w:val="none" w:sz="0" w:space="0" w:color="auto"/>
        <w:bottom w:val="none" w:sz="0" w:space="0" w:color="auto"/>
        <w:right w:val="none" w:sz="0" w:space="0" w:color="auto"/>
      </w:divBdr>
    </w:div>
    <w:div w:id="351301109">
      <w:bodyDiv w:val="1"/>
      <w:marLeft w:val="0"/>
      <w:marRight w:val="0"/>
      <w:marTop w:val="0"/>
      <w:marBottom w:val="0"/>
      <w:divBdr>
        <w:top w:val="none" w:sz="0" w:space="0" w:color="auto"/>
        <w:left w:val="none" w:sz="0" w:space="0" w:color="auto"/>
        <w:bottom w:val="none" w:sz="0" w:space="0" w:color="auto"/>
        <w:right w:val="none" w:sz="0" w:space="0" w:color="auto"/>
      </w:divBdr>
    </w:div>
    <w:div w:id="358629282">
      <w:bodyDiv w:val="1"/>
      <w:marLeft w:val="0"/>
      <w:marRight w:val="0"/>
      <w:marTop w:val="0"/>
      <w:marBottom w:val="0"/>
      <w:divBdr>
        <w:top w:val="none" w:sz="0" w:space="0" w:color="auto"/>
        <w:left w:val="none" w:sz="0" w:space="0" w:color="auto"/>
        <w:bottom w:val="none" w:sz="0" w:space="0" w:color="auto"/>
        <w:right w:val="none" w:sz="0" w:space="0" w:color="auto"/>
      </w:divBdr>
    </w:div>
    <w:div w:id="394359367">
      <w:bodyDiv w:val="1"/>
      <w:marLeft w:val="0"/>
      <w:marRight w:val="0"/>
      <w:marTop w:val="0"/>
      <w:marBottom w:val="0"/>
      <w:divBdr>
        <w:top w:val="none" w:sz="0" w:space="0" w:color="auto"/>
        <w:left w:val="none" w:sz="0" w:space="0" w:color="auto"/>
        <w:bottom w:val="none" w:sz="0" w:space="0" w:color="auto"/>
        <w:right w:val="none" w:sz="0" w:space="0" w:color="auto"/>
      </w:divBdr>
    </w:div>
    <w:div w:id="414013192">
      <w:bodyDiv w:val="1"/>
      <w:marLeft w:val="0"/>
      <w:marRight w:val="0"/>
      <w:marTop w:val="0"/>
      <w:marBottom w:val="0"/>
      <w:divBdr>
        <w:top w:val="none" w:sz="0" w:space="0" w:color="auto"/>
        <w:left w:val="none" w:sz="0" w:space="0" w:color="auto"/>
        <w:bottom w:val="none" w:sz="0" w:space="0" w:color="auto"/>
        <w:right w:val="none" w:sz="0" w:space="0" w:color="auto"/>
      </w:divBdr>
    </w:div>
    <w:div w:id="417480386">
      <w:bodyDiv w:val="1"/>
      <w:marLeft w:val="0"/>
      <w:marRight w:val="0"/>
      <w:marTop w:val="0"/>
      <w:marBottom w:val="0"/>
      <w:divBdr>
        <w:top w:val="none" w:sz="0" w:space="0" w:color="auto"/>
        <w:left w:val="none" w:sz="0" w:space="0" w:color="auto"/>
        <w:bottom w:val="none" w:sz="0" w:space="0" w:color="auto"/>
        <w:right w:val="none" w:sz="0" w:space="0" w:color="auto"/>
      </w:divBdr>
    </w:div>
    <w:div w:id="450705694">
      <w:bodyDiv w:val="1"/>
      <w:marLeft w:val="0"/>
      <w:marRight w:val="0"/>
      <w:marTop w:val="0"/>
      <w:marBottom w:val="0"/>
      <w:divBdr>
        <w:top w:val="none" w:sz="0" w:space="0" w:color="auto"/>
        <w:left w:val="none" w:sz="0" w:space="0" w:color="auto"/>
        <w:bottom w:val="none" w:sz="0" w:space="0" w:color="auto"/>
        <w:right w:val="none" w:sz="0" w:space="0" w:color="auto"/>
      </w:divBdr>
    </w:div>
    <w:div w:id="455637358">
      <w:bodyDiv w:val="1"/>
      <w:marLeft w:val="0"/>
      <w:marRight w:val="0"/>
      <w:marTop w:val="0"/>
      <w:marBottom w:val="0"/>
      <w:divBdr>
        <w:top w:val="none" w:sz="0" w:space="0" w:color="auto"/>
        <w:left w:val="none" w:sz="0" w:space="0" w:color="auto"/>
        <w:bottom w:val="none" w:sz="0" w:space="0" w:color="auto"/>
        <w:right w:val="none" w:sz="0" w:space="0" w:color="auto"/>
      </w:divBdr>
    </w:div>
    <w:div w:id="492330303">
      <w:bodyDiv w:val="1"/>
      <w:marLeft w:val="0"/>
      <w:marRight w:val="0"/>
      <w:marTop w:val="0"/>
      <w:marBottom w:val="0"/>
      <w:divBdr>
        <w:top w:val="none" w:sz="0" w:space="0" w:color="auto"/>
        <w:left w:val="none" w:sz="0" w:space="0" w:color="auto"/>
        <w:bottom w:val="none" w:sz="0" w:space="0" w:color="auto"/>
        <w:right w:val="none" w:sz="0" w:space="0" w:color="auto"/>
      </w:divBdr>
    </w:div>
    <w:div w:id="496267466">
      <w:bodyDiv w:val="1"/>
      <w:marLeft w:val="0"/>
      <w:marRight w:val="0"/>
      <w:marTop w:val="0"/>
      <w:marBottom w:val="0"/>
      <w:divBdr>
        <w:top w:val="none" w:sz="0" w:space="0" w:color="auto"/>
        <w:left w:val="none" w:sz="0" w:space="0" w:color="auto"/>
        <w:bottom w:val="none" w:sz="0" w:space="0" w:color="auto"/>
        <w:right w:val="none" w:sz="0" w:space="0" w:color="auto"/>
      </w:divBdr>
      <w:divsChild>
        <w:div w:id="797379095">
          <w:marLeft w:val="0"/>
          <w:marRight w:val="0"/>
          <w:marTop w:val="0"/>
          <w:marBottom w:val="0"/>
          <w:divBdr>
            <w:top w:val="none" w:sz="0" w:space="0" w:color="auto"/>
            <w:left w:val="none" w:sz="0" w:space="0" w:color="auto"/>
            <w:bottom w:val="none" w:sz="0" w:space="0" w:color="auto"/>
            <w:right w:val="none" w:sz="0" w:space="0" w:color="auto"/>
          </w:divBdr>
          <w:divsChild>
            <w:div w:id="1846550741">
              <w:marLeft w:val="0"/>
              <w:marRight w:val="0"/>
              <w:marTop w:val="0"/>
              <w:marBottom w:val="0"/>
              <w:divBdr>
                <w:top w:val="none" w:sz="0" w:space="0" w:color="auto"/>
                <w:left w:val="none" w:sz="0" w:space="0" w:color="auto"/>
                <w:bottom w:val="none" w:sz="0" w:space="0" w:color="auto"/>
                <w:right w:val="none" w:sz="0" w:space="0" w:color="auto"/>
              </w:divBdr>
              <w:divsChild>
                <w:div w:id="1386177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6962112">
      <w:bodyDiv w:val="1"/>
      <w:marLeft w:val="0"/>
      <w:marRight w:val="0"/>
      <w:marTop w:val="0"/>
      <w:marBottom w:val="0"/>
      <w:divBdr>
        <w:top w:val="none" w:sz="0" w:space="0" w:color="auto"/>
        <w:left w:val="none" w:sz="0" w:space="0" w:color="auto"/>
        <w:bottom w:val="none" w:sz="0" w:space="0" w:color="auto"/>
        <w:right w:val="none" w:sz="0" w:space="0" w:color="auto"/>
      </w:divBdr>
    </w:div>
    <w:div w:id="522519334">
      <w:bodyDiv w:val="1"/>
      <w:marLeft w:val="0"/>
      <w:marRight w:val="0"/>
      <w:marTop w:val="0"/>
      <w:marBottom w:val="0"/>
      <w:divBdr>
        <w:top w:val="none" w:sz="0" w:space="0" w:color="auto"/>
        <w:left w:val="none" w:sz="0" w:space="0" w:color="auto"/>
        <w:bottom w:val="none" w:sz="0" w:space="0" w:color="auto"/>
        <w:right w:val="none" w:sz="0" w:space="0" w:color="auto"/>
      </w:divBdr>
    </w:div>
    <w:div w:id="526257381">
      <w:bodyDiv w:val="1"/>
      <w:marLeft w:val="0"/>
      <w:marRight w:val="0"/>
      <w:marTop w:val="0"/>
      <w:marBottom w:val="0"/>
      <w:divBdr>
        <w:top w:val="none" w:sz="0" w:space="0" w:color="auto"/>
        <w:left w:val="none" w:sz="0" w:space="0" w:color="auto"/>
        <w:bottom w:val="none" w:sz="0" w:space="0" w:color="auto"/>
        <w:right w:val="none" w:sz="0" w:space="0" w:color="auto"/>
      </w:divBdr>
    </w:div>
    <w:div w:id="527834389">
      <w:bodyDiv w:val="1"/>
      <w:marLeft w:val="0"/>
      <w:marRight w:val="0"/>
      <w:marTop w:val="0"/>
      <w:marBottom w:val="0"/>
      <w:divBdr>
        <w:top w:val="none" w:sz="0" w:space="0" w:color="auto"/>
        <w:left w:val="none" w:sz="0" w:space="0" w:color="auto"/>
        <w:bottom w:val="none" w:sz="0" w:space="0" w:color="auto"/>
        <w:right w:val="none" w:sz="0" w:space="0" w:color="auto"/>
      </w:divBdr>
    </w:div>
    <w:div w:id="535390403">
      <w:bodyDiv w:val="1"/>
      <w:marLeft w:val="0"/>
      <w:marRight w:val="0"/>
      <w:marTop w:val="0"/>
      <w:marBottom w:val="0"/>
      <w:divBdr>
        <w:top w:val="none" w:sz="0" w:space="0" w:color="auto"/>
        <w:left w:val="none" w:sz="0" w:space="0" w:color="auto"/>
        <w:bottom w:val="none" w:sz="0" w:space="0" w:color="auto"/>
        <w:right w:val="none" w:sz="0" w:space="0" w:color="auto"/>
      </w:divBdr>
    </w:div>
    <w:div w:id="547762681">
      <w:bodyDiv w:val="1"/>
      <w:marLeft w:val="0"/>
      <w:marRight w:val="0"/>
      <w:marTop w:val="0"/>
      <w:marBottom w:val="0"/>
      <w:divBdr>
        <w:top w:val="none" w:sz="0" w:space="0" w:color="auto"/>
        <w:left w:val="none" w:sz="0" w:space="0" w:color="auto"/>
        <w:bottom w:val="none" w:sz="0" w:space="0" w:color="auto"/>
        <w:right w:val="none" w:sz="0" w:space="0" w:color="auto"/>
      </w:divBdr>
    </w:div>
    <w:div w:id="560992349">
      <w:bodyDiv w:val="1"/>
      <w:marLeft w:val="0"/>
      <w:marRight w:val="0"/>
      <w:marTop w:val="0"/>
      <w:marBottom w:val="0"/>
      <w:divBdr>
        <w:top w:val="none" w:sz="0" w:space="0" w:color="auto"/>
        <w:left w:val="none" w:sz="0" w:space="0" w:color="auto"/>
        <w:bottom w:val="none" w:sz="0" w:space="0" w:color="auto"/>
        <w:right w:val="none" w:sz="0" w:space="0" w:color="auto"/>
      </w:divBdr>
    </w:div>
    <w:div w:id="575897599">
      <w:bodyDiv w:val="1"/>
      <w:marLeft w:val="0"/>
      <w:marRight w:val="0"/>
      <w:marTop w:val="0"/>
      <w:marBottom w:val="0"/>
      <w:divBdr>
        <w:top w:val="none" w:sz="0" w:space="0" w:color="auto"/>
        <w:left w:val="none" w:sz="0" w:space="0" w:color="auto"/>
        <w:bottom w:val="none" w:sz="0" w:space="0" w:color="auto"/>
        <w:right w:val="none" w:sz="0" w:space="0" w:color="auto"/>
      </w:divBdr>
    </w:div>
    <w:div w:id="576863531">
      <w:bodyDiv w:val="1"/>
      <w:marLeft w:val="0"/>
      <w:marRight w:val="0"/>
      <w:marTop w:val="0"/>
      <w:marBottom w:val="0"/>
      <w:divBdr>
        <w:top w:val="none" w:sz="0" w:space="0" w:color="auto"/>
        <w:left w:val="none" w:sz="0" w:space="0" w:color="auto"/>
        <w:bottom w:val="none" w:sz="0" w:space="0" w:color="auto"/>
        <w:right w:val="none" w:sz="0" w:space="0" w:color="auto"/>
      </w:divBdr>
    </w:div>
    <w:div w:id="604381834">
      <w:bodyDiv w:val="1"/>
      <w:marLeft w:val="0"/>
      <w:marRight w:val="0"/>
      <w:marTop w:val="0"/>
      <w:marBottom w:val="0"/>
      <w:divBdr>
        <w:top w:val="none" w:sz="0" w:space="0" w:color="auto"/>
        <w:left w:val="none" w:sz="0" w:space="0" w:color="auto"/>
        <w:bottom w:val="none" w:sz="0" w:space="0" w:color="auto"/>
        <w:right w:val="none" w:sz="0" w:space="0" w:color="auto"/>
      </w:divBdr>
    </w:div>
    <w:div w:id="605232935">
      <w:bodyDiv w:val="1"/>
      <w:marLeft w:val="0"/>
      <w:marRight w:val="0"/>
      <w:marTop w:val="0"/>
      <w:marBottom w:val="0"/>
      <w:divBdr>
        <w:top w:val="none" w:sz="0" w:space="0" w:color="auto"/>
        <w:left w:val="none" w:sz="0" w:space="0" w:color="auto"/>
        <w:bottom w:val="none" w:sz="0" w:space="0" w:color="auto"/>
        <w:right w:val="none" w:sz="0" w:space="0" w:color="auto"/>
      </w:divBdr>
    </w:div>
    <w:div w:id="631982872">
      <w:bodyDiv w:val="1"/>
      <w:marLeft w:val="0"/>
      <w:marRight w:val="0"/>
      <w:marTop w:val="0"/>
      <w:marBottom w:val="0"/>
      <w:divBdr>
        <w:top w:val="none" w:sz="0" w:space="0" w:color="auto"/>
        <w:left w:val="none" w:sz="0" w:space="0" w:color="auto"/>
        <w:bottom w:val="none" w:sz="0" w:space="0" w:color="auto"/>
        <w:right w:val="none" w:sz="0" w:space="0" w:color="auto"/>
      </w:divBdr>
    </w:div>
    <w:div w:id="641694021">
      <w:bodyDiv w:val="1"/>
      <w:marLeft w:val="0"/>
      <w:marRight w:val="0"/>
      <w:marTop w:val="0"/>
      <w:marBottom w:val="0"/>
      <w:divBdr>
        <w:top w:val="none" w:sz="0" w:space="0" w:color="auto"/>
        <w:left w:val="none" w:sz="0" w:space="0" w:color="auto"/>
        <w:bottom w:val="none" w:sz="0" w:space="0" w:color="auto"/>
        <w:right w:val="none" w:sz="0" w:space="0" w:color="auto"/>
      </w:divBdr>
    </w:div>
    <w:div w:id="662393052">
      <w:bodyDiv w:val="1"/>
      <w:marLeft w:val="0"/>
      <w:marRight w:val="0"/>
      <w:marTop w:val="0"/>
      <w:marBottom w:val="0"/>
      <w:divBdr>
        <w:top w:val="none" w:sz="0" w:space="0" w:color="auto"/>
        <w:left w:val="none" w:sz="0" w:space="0" w:color="auto"/>
        <w:bottom w:val="none" w:sz="0" w:space="0" w:color="auto"/>
        <w:right w:val="none" w:sz="0" w:space="0" w:color="auto"/>
      </w:divBdr>
    </w:div>
    <w:div w:id="666709700">
      <w:bodyDiv w:val="1"/>
      <w:marLeft w:val="0"/>
      <w:marRight w:val="0"/>
      <w:marTop w:val="0"/>
      <w:marBottom w:val="0"/>
      <w:divBdr>
        <w:top w:val="none" w:sz="0" w:space="0" w:color="auto"/>
        <w:left w:val="none" w:sz="0" w:space="0" w:color="auto"/>
        <w:bottom w:val="none" w:sz="0" w:space="0" w:color="auto"/>
        <w:right w:val="none" w:sz="0" w:space="0" w:color="auto"/>
      </w:divBdr>
    </w:div>
    <w:div w:id="671879611">
      <w:bodyDiv w:val="1"/>
      <w:marLeft w:val="0"/>
      <w:marRight w:val="0"/>
      <w:marTop w:val="0"/>
      <w:marBottom w:val="0"/>
      <w:divBdr>
        <w:top w:val="none" w:sz="0" w:space="0" w:color="auto"/>
        <w:left w:val="none" w:sz="0" w:space="0" w:color="auto"/>
        <w:bottom w:val="none" w:sz="0" w:space="0" w:color="auto"/>
        <w:right w:val="none" w:sz="0" w:space="0" w:color="auto"/>
      </w:divBdr>
    </w:div>
    <w:div w:id="678239244">
      <w:bodyDiv w:val="1"/>
      <w:marLeft w:val="0"/>
      <w:marRight w:val="0"/>
      <w:marTop w:val="0"/>
      <w:marBottom w:val="0"/>
      <w:divBdr>
        <w:top w:val="none" w:sz="0" w:space="0" w:color="auto"/>
        <w:left w:val="none" w:sz="0" w:space="0" w:color="auto"/>
        <w:bottom w:val="none" w:sz="0" w:space="0" w:color="auto"/>
        <w:right w:val="none" w:sz="0" w:space="0" w:color="auto"/>
      </w:divBdr>
    </w:div>
    <w:div w:id="680859233">
      <w:bodyDiv w:val="1"/>
      <w:marLeft w:val="0"/>
      <w:marRight w:val="0"/>
      <w:marTop w:val="0"/>
      <w:marBottom w:val="0"/>
      <w:divBdr>
        <w:top w:val="none" w:sz="0" w:space="0" w:color="auto"/>
        <w:left w:val="none" w:sz="0" w:space="0" w:color="auto"/>
        <w:bottom w:val="none" w:sz="0" w:space="0" w:color="auto"/>
        <w:right w:val="none" w:sz="0" w:space="0" w:color="auto"/>
      </w:divBdr>
      <w:divsChild>
        <w:div w:id="391852463">
          <w:marLeft w:val="0"/>
          <w:marRight w:val="0"/>
          <w:marTop w:val="0"/>
          <w:marBottom w:val="0"/>
          <w:divBdr>
            <w:top w:val="none" w:sz="0" w:space="0" w:color="auto"/>
            <w:left w:val="none" w:sz="0" w:space="0" w:color="auto"/>
            <w:bottom w:val="none" w:sz="0" w:space="0" w:color="auto"/>
            <w:right w:val="none" w:sz="0" w:space="0" w:color="auto"/>
          </w:divBdr>
          <w:divsChild>
            <w:div w:id="1723021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1537128">
      <w:bodyDiv w:val="1"/>
      <w:marLeft w:val="0"/>
      <w:marRight w:val="0"/>
      <w:marTop w:val="0"/>
      <w:marBottom w:val="0"/>
      <w:divBdr>
        <w:top w:val="none" w:sz="0" w:space="0" w:color="auto"/>
        <w:left w:val="none" w:sz="0" w:space="0" w:color="auto"/>
        <w:bottom w:val="none" w:sz="0" w:space="0" w:color="auto"/>
        <w:right w:val="none" w:sz="0" w:space="0" w:color="auto"/>
      </w:divBdr>
    </w:div>
    <w:div w:id="696126330">
      <w:bodyDiv w:val="1"/>
      <w:marLeft w:val="0"/>
      <w:marRight w:val="0"/>
      <w:marTop w:val="0"/>
      <w:marBottom w:val="0"/>
      <w:divBdr>
        <w:top w:val="none" w:sz="0" w:space="0" w:color="auto"/>
        <w:left w:val="none" w:sz="0" w:space="0" w:color="auto"/>
        <w:bottom w:val="none" w:sz="0" w:space="0" w:color="auto"/>
        <w:right w:val="none" w:sz="0" w:space="0" w:color="auto"/>
      </w:divBdr>
      <w:divsChild>
        <w:div w:id="857742461">
          <w:marLeft w:val="0"/>
          <w:marRight w:val="0"/>
          <w:marTop w:val="0"/>
          <w:marBottom w:val="0"/>
          <w:divBdr>
            <w:top w:val="none" w:sz="0" w:space="0" w:color="auto"/>
            <w:left w:val="none" w:sz="0" w:space="0" w:color="auto"/>
            <w:bottom w:val="none" w:sz="0" w:space="0" w:color="auto"/>
            <w:right w:val="none" w:sz="0" w:space="0" w:color="auto"/>
          </w:divBdr>
        </w:div>
      </w:divsChild>
    </w:div>
    <w:div w:id="700015498">
      <w:bodyDiv w:val="1"/>
      <w:marLeft w:val="0"/>
      <w:marRight w:val="0"/>
      <w:marTop w:val="0"/>
      <w:marBottom w:val="0"/>
      <w:divBdr>
        <w:top w:val="none" w:sz="0" w:space="0" w:color="auto"/>
        <w:left w:val="none" w:sz="0" w:space="0" w:color="auto"/>
        <w:bottom w:val="none" w:sz="0" w:space="0" w:color="auto"/>
        <w:right w:val="none" w:sz="0" w:space="0" w:color="auto"/>
      </w:divBdr>
    </w:div>
    <w:div w:id="708990081">
      <w:bodyDiv w:val="1"/>
      <w:marLeft w:val="0"/>
      <w:marRight w:val="0"/>
      <w:marTop w:val="0"/>
      <w:marBottom w:val="0"/>
      <w:divBdr>
        <w:top w:val="none" w:sz="0" w:space="0" w:color="auto"/>
        <w:left w:val="none" w:sz="0" w:space="0" w:color="auto"/>
        <w:bottom w:val="none" w:sz="0" w:space="0" w:color="auto"/>
        <w:right w:val="none" w:sz="0" w:space="0" w:color="auto"/>
      </w:divBdr>
    </w:div>
    <w:div w:id="711812393">
      <w:bodyDiv w:val="1"/>
      <w:marLeft w:val="0"/>
      <w:marRight w:val="0"/>
      <w:marTop w:val="0"/>
      <w:marBottom w:val="0"/>
      <w:divBdr>
        <w:top w:val="none" w:sz="0" w:space="0" w:color="auto"/>
        <w:left w:val="none" w:sz="0" w:space="0" w:color="auto"/>
        <w:bottom w:val="none" w:sz="0" w:space="0" w:color="auto"/>
        <w:right w:val="none" w:sz="0" w:space="0" w:color="auto"/>
      </w:divBdr>
    </w:div>
    <w:div w:id="724304797">
      <w:bodyDiv w:val="1"/>
      <w:marLeft w:val="0"/>
      <w:marRight w:val="0"/>
      <w:marTop w:val="0"/>
      <w:marBottom w:val="0"/>
      <w:divBdr>
        <w:top w:val="none" w:sz="0" w:space="0" w:color="auto"/>
        <w:left w:val="none" w:sz="0" w:space="0" w:color="auto"/>
        <w:bottom w:val="none" w:sz="0" w:space="0" w:color="auto"/>
        <w:right w:val="none" w:sz="0" w:space="0" w:color="auto"/>
      </w:divBdr>
    </w:div>
    <w:div w:id="737049977">
      <w:bodyDiv w:val="1"/>
      <w:marLeft w:val="0"/>
      <w:marRight w:val="0"/>
      <w:marTop w:val="0"/>
      <w:marBottom w:val="0"/>
      <w:divBdr>
        <w:top w:val="none" w:sz="0" w:space="0" w:color="auto"/>
        <w:left w:val="none" w:sz="0" w:space="0" w:color="auto"/>
        <w:bottom w:val="none" w:sz="0" w:space="0" w:color="auto"/>
        <w:right w:val="none" w:sz="0" w:space="0" w:color="auto"/>
      </w:divBdr>
    </w:div>
    <w:div w:id="762998189">
      <w:bodyDiv w:val="1"/>
      <w:marLeft w:val="0"/>
      <w:marRight w:val="0"/>
      <w:marTop w:val="0"/>
      <w:marBottom w:val="0"/>
      <w:divBdr>
        <w:top w:val="none" w:sz="0" w:space="0" w:color="auto"/>
        <w:left w:val="none" w:sz="0" w:space="0" w:color="auto"/>
        <w:bottom w:val="none" w:sz="0" w:space="0" w:color="auto"/>
        <w:right w:val="none" w:sz="0" w:space="0" w:color="auto"/>
      </w:divBdr>
    </w:div>
    <w:div w:id="769737505">
      <w:bodyDiv w:val="1"/>
      <w:marLeft w:val="0"/>
      <w:marRight w:val="0"/>
      <w:marTop w:val="0"/>
      <w:marBottom w:val="0"/>
      <w:divBdr>
        <w:top w:val="none" w:sz="0" w:space="0" w:color="auto"/>
        <w:left w:val="none" w:sz="0" w:space="0" w:color="auto"/>
        <w:bottom w:val="none" w:sz="0" w:space="0" w:color="auto"/>
        <w:right w:val="none" w:sz="0" w:space="0" w:color="auto"/>
      </w:divBdr>
    </w:div>
    <w:div w:id="769860328">
      <w:bodyDiv w:val="1"/>
      <w:marLeft w:val="0"/>
      <w:marRight w:val="0"/>
      <w:marTop w:val="0"/>
      <w:marBottom w:val="0"/>
      <w:divBdr>
        <w:top w:val="none" w:sz="0" w:space="0" w:color="auto"/>
        <w:left w:val="none" w:sz="0" w:space="0" w:color="auto"/>
        <w:bottom w:val="none" w:sz="0" w:space="0" w:color="auto"/>
        <w:right w:val="none" w:sz="0" w:space="0" w:color="auto"/>
      </w:divBdr>
    </w:div>
    <w:div w:id="773785285">
      <w:bodyDiv w:val="1"/>
      <w:marLeft w:val="0"/>
      <w:marRight w:val="0"/>
      <w:marTop w:val="0"/>
      <w:marBottom w:val="0"/>
      <w:divBdr>
        <w:top w:val="none" w:sz="0" w:space="0" w:color="auto"/>
        <w:left w:val="none" w:sz="0" w:space="0" w:color="auto"/>
        <w:bottom w:val="none" w:sz="0" w:space="0" w:color="auto"/>
        <w:right w:val="none" w:sz="0" w:space="0" w:color="auto"/>
      </w:divBdr>
    </w:div>
    <w:div w:id="795683098">
      <w:bodyDiv w:val="1"/>
      <w:marLeft w:val="0"/>
      <w:marRight w:val="0"/>
      <w:marTop w:val="0"/>
      <w:marBottom w:val="0"/>
      <w:divBdr>
        <w:top w:val="none" w:sz="0" w:space="0" w:color="auto"/>
        <w:left w:val="none" w:sz="0" w:space="0" w:color="auto"/>
        <w:bottom w:val="none" w:sz="0" w:space="0" w:color="auto"/>
        <w:right w:val="none" w:sz="0" w:space="0" w:color="auto"/>
      </w:divBdr>
    </w:div>
    <w:div w:id="797340917">
      <w:bodyDiv w:val="1"/>
      <w:marLeft w:val="0"/>
      <w:marRight w:val="0"/>
      <w:marTop w:val="0"/>
      <w:marBottom w:val="0"/>
      <w:divBdr>
        <w:top w:val="none" w:sz="0" w:space="0" w:color="auto"/>
        <w:left w:val="none" w:sz="0" w:space="0" w:color="auto"/>
        <w:bottom w:val="none" w:sz="0" w:space="0" w:color="auto"/>
        <w:right w:val="none" w:sz="0" w:space="0" w:color="auto"/>
      </w:divBdr>
    </w:div>
    <w:div w:id="808060303">
      <w:bodyDiv w:val="1"/>
      <w:marLeft w:val="0"/>
      <w:marRight w:val="0"/>
      <w:marTop w:val="0"/>
      <w:marBottom w:val="0"/>
      <w:divBdr>
        <w:top w:val="none" w:sz="0" w:space="0" w:color="auto"/>
        <w:left w:val="none" w:sz="0" w:space="0" w:color="auto"/>
        <w:bottom w:val="none" w:sz="0" w:space="0" w:color="auto"/>
        <w:right w:val="none" w:sz="0" w:space="0" w:color="auto"/>
      </w:divBdr>
    </w:div>
    <w:div w:id="833452866">
      <w:bodyDiv w:val="1"/>
      <w:marLeft w:val="0"/>
      <w:marRight w:val="0"/>
      <w:marTop w:val="0"/>
      <w:marBottom w:val="0"/>
      <w:divBdr>
        <w:top w:val="none" w:sz="0" w:space="0" w:color="auto"/>
        <w:left w:val="none" w:sz="0" w:space="0" w:color="auto"/>
        <w:bottom w:val="none" w:sz="0" w:space="0" w:color="auto"/>
        <w:right w:val="none" w:sz="0" w:space="0" w:color="auto"/>
      </w:divBdr>
    </w:div>
    <w:div w:id="834492563">
      <w:bodyDiv w:val="1"/>
      <w:marLeft w:val="0"/>
      <w:marRight w:val="0"/>
      <w:marTop w:val="0"/>
      <w:marBottom w:val="0"/>
      <w:divBdr>
        <w:top w:val="none" w:sz="0" w:space="0" w:color="auto"/>
        <w:left w:val="none" w:sz="0" w:space="0" w:color="auto"/>
        <w:bottom w:val="none" w:sz="0" w:space="0" w:color="auto"/>
        <w:right w:val="none" w:sz="0" w:space="0" w:color="auto"/>
      </w:divBdr>
    </w:div>
    <w:div w:id="838236016">
      <w:bodyDiv w:val="1"/>
      <w:marLeft w:val="0"/>
      <w:marRight w:val="0"/>
      <w:marTop w:val="0"/>
      <w:marBottom w:val="0"/>
      <w:divBdr>
        <w:top w:val="none" w:sz="0" w:space="0" w:color="auto"/>
        <w:left w:val="none" w:sz="0" w:space="0" w:color="auto"/>
        <w:bottom w:val="none" w:sz="0" w:space="0" w:color="auto"/>
        <w:right w:val="none" w:sz="0" w:space="0" w:color="auto"/>
      </w:divBdr>
    </w:div>
    <w:div w:id="855267560">
      <w:bodyDiv w:val="1"/>
      <w:marLeft w:val="0"/>
      <w:marRight w:val="0"/>
      <w:marTop w:val="0"/>
      <w:marBottom w:val="0"/>
      <w:divBdr>
        <w:top w:val="none" w:sz="0" w:space="0" w:color="auto"/>
        <w:left w:val="none" w:sz="0" w:space="0" w:color="auto"/>
        <w:bottom w:val="none" w:sz="0" w:space="0" w:color="auto"/>
        <w:right w:val="none" w:sz="0" w:space="0" w:color="auto"/>
      </w:divBdr>
    </w:div>
    <w:div w:id="878856445">
      <w:bodyDiv w:val="1"/>
      <w:marLeft w:val="0"/>
      <w:marRight w:val="0"/>
      <w:marTop w:val="0"/>
      <w:marBottom w:val="0"/>
      <w:divBdr>
        <w:top w:val="none" w:sz="0" w:space="0" w:color="auto"/>
        <w:left w:val="none" w:sz="0" w:space="0" w:color="auto"/>
        <w:bottom w:val="none" w:sz="0" w:space="0" w:color="auto"/>
        <w:right w:val="none" w:sz="0" w:space="0" w:color="auto"/>
      </w:divBdr>
    </w:div>
    <w:div w:id="898325868">
      <w:bodyDiv w:val="1"/>
      <w:marLeft w:val="0"/>
      <w:marRight w:val="0"/>
      <w:marTop w:val="0"/>
      <w:marBottom w:val="0"/>
      <w:divBdr>
        <w:top w:val="none" w:sz="0" w:space="0" w:color="auto"/>
        <w:left w:val="none" w:sz="0" w:space="0" w:color="auto"/>
        <w:bottom w:val="none" w:sz="0" w:space="0" w:color="auto"/>
        <w:right w:val="none" w:sz="0" w:space="0" w:color="auto"/>
      </w:divBdr>
    </w:div>
    <w:div w:id="909074310">
      <w:bodyDiv w:val="1"/>
      <w:marLeft w:val="0"/>
      <w:marRight w:val="0"/>
      <w:marTop w:val="0"/>
      <w:marBottom w:val="0"/>
      <w:divBdr>
        <w:top w:val="none" w:sz="0" w:space="0" w:color="auto"/>
        <w:left w:val="none" w:sz="0" w:space="0" w:color="auto"/>
        <w:bottom w:val="none" w:sz="0" w:space="0" w:color="auto"/>
        <w:right w:val="none" w:sz="0" w:space="0" w:color="auto"/>
      </w:divBdr>
    </w:div>
    <w:div w:id="947473199">
      <w:bodyDiv w:val="1"/>
      <w:marLeft w:val="0"/>
      <w:marRight w:val="0"/>
      <w:marTop w:val="0"/>
      <w:marBottom w:val="0"/>
      <w:divBdr>
        <w:top w:val="none" w:sz="0" w:space="0" w:color="auto"/>
        <w:left w:val="none" w:sz="0" w:space="0" w:color="auto"/>
        <w:bottom w:val="none" w:sz="0" w:space="0" w:color="auto"/>
        <w:right w:val="none" w:sz="0" w:space="0" w:color="auto"/>
      </w:divBdr>
    </w:div>
    <w:div w:id="953562500">
      <w:bodyDiv w:val="1"/>
      <w:marLeft w:val="0"/>
      <w:marRight w:val="0"/>
      <w:marTop w:val="0"/>
      <w:marBottom w:val="0"/>
      <w:divBdr>
        <w:top w:val="none" w:sz="0" w:space="0" w:color="auto"/>
        <w:left w:val="none" w:sz="0" w:space="0" w:color="auto"/>
        <w:bottom w:val="none" w:sz="0" w:space="0" w:color="auto"/>
        <w:right w:val="none" w:sz="0" w:space="0" w:color="auto"/>
      </w:divBdr>
    </w:div>
    <w:div w:id="953563434">
      <w:bodyDiv w:val="1"/>
      <w:marLeft w:val="0"/>
      <w:marRight w:val="0"/>
      <w:marTop w:val="0"/>
      <w:marBottom w:val="0"/>
      <w:divBdr>
        <w:top w:val="none" w:sz="0" w:space="0" w:color="auto"/>
        <w:left w:val="none" w:sz="0" w:space="0" w:color="auto"/>
        <w:bottom w:val="none" w:sz="0" w:space="0" w:color="auto"/>
        <w:right w:val="none" w:sz="0" w:space="0" w:color="auto"/>
      </w:divBdr>
    </w:div>
    <w:div w:id="958612806">
      <w:bodyDiv w:val="1"/>
      <w:marLeft w:val="0"/>
      <w:marRight w:val="0"/>
      <w:marTop w:val="0"/>
      <w:marBottom w:val="0"/>
      <w:divBdr>
        <w:top w:val="none" w:sz="0" w:space="0" w:color="auto"/>
        <w:left w:val="none" w:sz="0" w:space="0" w:color="auto"/>
        <w:bottom w:val="none" w:sz="0" w:space="0" w:color="auto"/>
        <w:right w:val="none" w:sz="0" w:space="0" w:color="auto"/>
      </w:divBdr>
    </w:div>
    <w:div w:id="984431929">
      <w:bodyDiv w:val="1"/>
      <w:marLeft w:val="0"/>
      <w:marRight w:val="0"/>
      <w:marTop w:val="0"/>
      <w:marBottom w:val="0"/>
      <w:divBdr>
        <w:top w:val="none" w:sz="0" w:space="0" w:color="auto"/>
        <w:left w:val="none" w:sz="0" w:space="0" w:color="auto"/>
        <w:bottom w:val="none" w:sz="0" w:space="0" w:color="auto"/>
        <w:right w:val="none" w:sz="0" w:space="0" w:color="auto"/>
      </w:divBdr>
    </w:div>
    <w:div w:id="996373899">
      <w:bodyDiv w:val="1"/>
      <w:marLeft w:val="0"/>
      <w:marRight w:val="0"/>
      <w:marTop w:val="0"/>
      <w:marBottom w:val="0"/>
      <w:divBdr>
        <w:top w:val="none" w:sz="0" w:space="0" w:color="auto"/>
        <w:left w:val="none" w:sz="0" w:space="0" w:color="auto"/>
        <w:bottom w:val="none" w:sz="0" w:space="0" w:color="auto"/>
        <w:right w:val="none" w:sz="0" w:space="0" w:color="auto"/>
      </w:divBdr>
    </w:div>
    <w:div w:id="1012147486">
      <w:bodyDiv w:val="1"/>
      <w:marLeft w:val="0"/>
      <w:marRight w:val="0"/>
      <w:marTop w:val="0"/>
      <w:marBottom w:val="0"/>
      <w:divBdr>
        <w:top w:val="none" w:sz="0" w:space="0" w:color="auto"/>
        <w:left w:val="none" w:sz="0" w:space="0" w:color="auto"/>
        <w:bottom w:val="none" w:sz="0" w:space="0" w:color="auto"/>
        <w:right w:val="none" w:sz="0" w:space="0" w:color="auto"/>
      </w:divBdr>
    </w:div>
    <w:div w:id="1012563462">
      <w:bodyDiv w:val="1"/>
      <w:marLeft w:val="0"/>
      <w:marRight w:val="0"/>
      <w:marTop w:val="0"/>
      <w:marBottom w:val="0"/>
      <w:divBdr>
        <w:top w:val="none" w:sz="0" w:space="0" w:color="auto"/>
        <w:left w:val="none" w:sz="0" w:space="0" w:color="auto"/>
        <w:bottom w:val="none" w:sz="0" w:space="0" w:color="auto"/>
        <w:right w:val="none" w:sz="0" w:space="0" w:color="auto"/>
      </w:divBdr>
    </w:div>
    <w:div w:id="1012604076">
      <w:bodyDiv w:val="1"/>
      <w:marLeft w:val="0"/>
      <w:marRight w:val="0"/>
      <w:marTop w:val="0"/>
      <w:marBottom w:val="0"/>
      <w:divBdr>
        <w:top w:val="none" w:sz="0" w:space="0" w:color="auto"/>
        <w:left w:val="none" w:sz="0" w:space="0" w:color="auto"/>
        <w:bottom w:val="none" w:sz="0" w:space="0" w:color="auto"/>
        <w:right w:val="none" w:sz="0" w:space="0" w:color="auto"/>
      </w:divBdr>
    </w:div>
    <w:div w:id="1031566984">
      <w:bodyDiv w:val="1"/>
      <w:marLeft w:val="0"/>
      <w:marRight w:val="0"/>
      <w:marTop w:val="0"/>
      <w:marBottom w:val="0"/>
      <w:divBdr>
        <w:top w:val="none" w:sz="0" w:space="0" w:color="auto"/>
        <w:left w:val="none" w:sz="0" w:space="0" w:color="auto"/>
        <w:bottom w:val="none" w:sz="0" w:space="0" w:color="auto"/>
        <w:right w:val="none" w:sz="0" w:space="0" w:color="auto"/>
      </w:divBdr>
    </w:div>
    <w:div w:id="1063022053">
      <w:bodyDiv w:val="1"/>
      <w:marLeft w:val="0"/>
      <w:marRight w:val="0"/>
      <w:marTop w:val="0"/>
      <w:marBottom w:val="0"/>
      <w:divBdr>
        <w:top w:val="none" w:sz="0" w:space="0" w:color="auto"/>
        <w:left w:val="none" w:sz="0" w:space="0" w:color="auto"/>
        <w:bottom w:val="none" w:sz="0" w:space="0" w:color="auto"/>
        <w:right w:val="none" w:sz="0" w:space="0" w:color="auto"/>
      </w:divBdr>
    </w:div>
    <w:div w:id="1073234219">
      <w:bodyDiv w:val="1"/>
      <w:marLeft w:val="0"/>
      <w:marRight w:val="0"/>
      <w:marTop w:val="0"/>
      <w:marBottom w:val="0"/>
      <w:divBdr>
        <w:top w:val="none" w:sz="0" w:space="0" w:color="auto"/>
        <w:left w:val="none" w:sz="0" w:space="0" w:color="auto"/>
        <w:bottom w:val="none" w:sz="0" w:space="0" w:color="auto"/>
        <w:right w:val="none" w:sz="0" w:space="0" w:color="auto"/>
      </w:divBdr>
    </w:div>
    <w:div w:id="1080180359">
      <w:bodyDiv w:val="1"/>
      <w:marLeft w:val="0"/>
      <w:marRight w:val="0"/>
      <w:marTop w:val="0"/>
      <w:marBottom w:val="0"/>
      <w:divBdr>
        <w:top w:val="none" w:sz="0" w:space="0" w:color="auto"/>
        <w:left w:val="none" w:sz="0" w:space="0" w:color="auto"/>
        <w:bottom w:val="none" w:sz="0" w:space="0" w:color="auto"/>
        <w:right w:val="none" w:sz="0" w:space="0" w:color="auto"/>
      </w:divBdr>
    </w:div>
    <w:div w:id="1087389348">
      <w:bodyDiv w:val="1"/>
      <w:marLeft w:val="0"/>
      <w:marRight w:val="0"/>
      <w:marTop w:val="0"/>
      <w:marBottom w:val="0"/>
      <w:divBdr>
        <w:top w:val="none" w:sz="0" w:space="0" w:color="auto"/>
        <w:left w:val="none" w:sz="0" w:space="0" w:color="auto"/>
        <w:bottom w:val="none" w:sz="0" w:space="0" w:color="auto"/>
        <w:right w:val="none" w:sz="0" w:space="0" w:color="auto"/>
      </w:divBdr>
    </w:div>
    <w:div w:id="1132477311">
      <w:bodyDiv w:val="1"/>
      <w:marLeft w:val="0"/>
      <w:marRight w:val="0"/>
      <w:marTop w:val="0"/>
      <w:marBottom w:val="0"/>
      <w:divBdr>
        <w:top w:val="none" w:sz="0" w:space="0" w:color="auto"/>
        <w:left w:val="none" w:sz="0" w:space="0" w:color="auto"/>
        <w:bottom w:val="none" w:sz="0" w:space="0" w:color="auto"/>
        <w:right w:val="none" w:sz="0" w:space="0" w:color="auto"/>
      </w:divBdr>
    </w:div>
    <w:div w:id="1146777357">
      <w:bodyDiv w:val="1"/>
      <w:marLeft w:val="0"/>
      <w:marRight w:val="0"/>
      <w:marTop w:val="0"/>
      <w:marBottom w:val="0"/>
      <w:divBdr>
        <w:top w:val="none" w:sz="0" w:space="0" w:color="auto"/>
        <w:left w:val="none" w:sz="0" w:space="0" w:color="auto"/>
        <w:bottom w:val="none" w:sz="0" w:space="0" w:color="auto"/>
        <w:right w:val="none" w:sz="0" w:space="0" w:color="auto"/>
      </w:divBdr>
    </w:div>
    <w:div w:id="1174300346">
      <w:bodyDiv w:val="1"/>
      <w:marLeft w:val="0"/>
      <w:marRight w:val="0"/>
      <w:marTop w:val="0"/>
      <w:marBottom w:val="0"/>
      <w:divBdr>
        <w:top w:val="none" w:sz="0" w:space="0" w:color="auto"/>
        <w:left w:val="none" w:sz="0" w:space="0" w:color="auto"/>
        <w:bottom w:val="none" w:sz="0" w:space="0" w:color="auto"/>
        <w:right w:val="none" w:sz="0" w:space="0" w:color="auto"/>
      </w:divBdr>
    </w:div>
    <w:div w:id="1178691901">
      <w:bodyDiv w:val="1"/>
      <w:marLeft w:val="0"/>
      <w:marRight w:val="0"/>
      <w:marTop w:val="0"/>
      <w:marBottom w:val="0"/>
      <w:divBdr>
        <w:top w:val="none" w:sz="0" w:space="0" w:color="auto"/>
        <w:left w:val="none" w:sz="0" w:space="0" w:color="auto"/>
        <w:bottom w:val="none" w:sz="0" w:space="0" w:color="auto"/>
        <w:right w:val="none" w:sz="0" w:space="0" w:color="auto"/>
      </w:divBdr>
    </w:div>
    <w:div w:id="1187600935">
      <w:bodyDiv w:val="1"/>
      <w:marLeft w:val="0"/>
      <w:marRight w:val="0"/>
      <w:marTop w:val="0"/>
      <w:marBottom w:val="0"/>
      <w:divBdr>
        <w:top w:val="none" w:sz="0" w:space="0" w:color="auto"/>
        <w:left w:val="none" w:sz="0" w:space="0" w:color="auto"/>
        <w:bottom w:val="none" w:sz="0" w:space="0" w:color="auto"/>
        <w:right w:val="none" w:sz="0" w:space="0" w:color="auto"/>
      </w:divBdr>
    </w:div>
    <w:div w:id="1192573395">
      <w:bodyDiv w:val="1"/>
      <w:marLeft w:val="0"/>
      <w:marRight w:val="0"/>
      <w:marTop w:val="0"/>
      <w:marBottom w:val="0"/>
      <w:divBdr>
        <w:top w:val="none" w:sz="0" w:space="0" w:color="auto"/>
        <w:left w:val="none" w:sz="0" w:space="0" w:color="auto"/>
        <w:bottom w:val="none" w:sz="0" w:space="0" w:color="auto"/>
        <w:right w:val="none" w:sz="0" w:space="0" w:color="auto"/>
      </w:divBdr>
    </w:div>
    <w:div w:id="1197237058">
      <w:bodyDiv w:val="1"/>
      <w:marLeft w:val="0"/>
      <w:marRight w:val="0"/>
      <w:marTop w:val="0"/>
      <w:marBottom w:val="0"/>
      <w:divBdr>
        <w:top w:val="none" w:sz="0" w:space="0" w:color="auto"/>
        <w:left w:val="none" w:sz="0" w:space="0" w:color="auto"/>
        <w:bottom w:val="none" w:sz="0" w:space="0" w:color="auto"/>
        <w:right w:val="none" w:sz="0" w:space="0" w:color="auto"/>
      </w:divBdr>
    </w:div>
    <w:div w:id="1199969107">
      <w:bodyDiv w:val="1"/>
      <w:marLeft w:val="0"/>
      <w:marRight w:val="0"/>
      <w:marTop w:val="0"/>
      <w:marBottom w:val="0"/>
      <w:divBdr>
        <w:top w:val="none" w:sz="0" w:space="0" w:color="auto"/>
        <w:left w:val="none" w:sz="0" w:space="0" w:color="auto"/>
        <w:bottom w:val="none" w:sz="0" w:space="0" w:color="auto"/>
        <w:right w:val="none" w:sz="0" w:space="0" w:color="auto"/>
      </w:divBdr>
    </w:div>
    <w:div w:id="1205486925">
      <w:bodyDiv w:val="1"/>
      <w:marLeft w:val="0"/>
      <w:marRight w:val="0"/>
      <w:marTop w:val="0"/>
      <w:marBottom w:val="0"/>
      <w:divBdr>
        <w:top w:val="none" w:sz="0" w:space="0" w:color="auto"/>
        <w:left w:val="none" w:sz="0" w:space="0" w:color="auto"/>
        <w:bottom w:val="none" w:sz="0" w:space="0" w:color="auto"/>
        <w:right w:val="none" w:sz="0" w:space="0" w:color="auto"/>
      </w:divBdr>
    </w:div>
    <w:div w:id="1211112012">
      <w:bodyDiv w:val="1"/>
      <w:marLeft w:val="0"/>
      <w:marRight w:val="0"/>
      <w:marTop w:val="0"/>
      <w:marBottom w:val="0"/>
      <w:divBdr>
        <w:top w:val="none" w:sz="0" w:space="0" w:color="auto"/>
        <w:left w:val="none" w:sz="0" w:space="0" w:color="auto"/>
        <w:bottom w:val="none" w:sz="0" w:space="0" w:color="auto"/>
        <w:right w:val="none" w:sz="0" w:space="0" w:color="auto"/>
      </w:divBdr>
    </w:div>
    <w:div w:id="1232230121">
      <w:bodyDiv w:val="1"/>
      <w:marLeft w:val="0"/>
      <w:marRight w:val="0"/>
      <w:marTop w:val="0"/>
      <w:marBottom w:val="0"/>
      <w:divBdr>
        <w:top w:val="none" w:sz="0" w:space="0" w:color="auto"/>
        <w:left w:val="none" w:sz="0" w:space="0" w:color="auto"/>
        <w:bottom w:val="none" w:sz="0" w:space="0" w:color="auto"/>
        <w:right w:val="none" w:sz="0" w:space="0" w:color="auto"/>
      </w:divBdr>
    </w:div>
    <w:div w:id="1240599365">
      <w:bodyDiv w:val="1"/>
      <w:marLeft w:val="0"/>
      <w:marRight w:val="0"/>
      <w:marTop w:val="0"/>
      <w:marBottom w:val="0"/>
      <w:divBdr>
        <w:top w:val="none" w:sz="0" w:space="0" w:color="auto"/>
        <w:left w:val="none" w:sz="0" w:space="0" w:color="auto"/>
        <w:bottom w:val="none" w:sz="0" w:space="0" w:color="auto"/>
        <w:right w:val="none" w:sz="0" w:space="0" w:color="auto"/>
      </w:divBdr>
    </w:div>
    <w:div w:id="1284505902">
      <w:bodyDiv w:val="1"/>
      <w:marLeft w:val="0"/>
      <w:marRight w:val="0"/>
      <w:marTop w:val="0"/>
      <w:marBottom w:val="0"/>
      <w:divBdr>
        <w:top w:val="none" w:sz="0" w:space="0" w:color="auto"/>
        <w:left w:val="none" w:sz="0" w:space="0" w:color="auto"/>
        <w:bottom w:val="none" w:sz="0" w:space="0" w:color="auto"/>
        <w:right w:val="none" w:sz="0" w:space="0" w:color="auto"/>
      </w:divBdr>
    </w:div>
    <w:div w:id="1295215180">
      <w:bodyDiv w:val="1"/>
      <w:marLeft w:val="0"/>
      <w:marRight w:val="0"/>
      <w:marTop w:val="0"/>
      <w:marBottom w:val="0"/>
      <w:divBdr>
        <w:top w:val="none" w:sz="0" w:space="0" w:color="auto"/>
        <w:left w:val="none" w:sz="0" w:space="0" w:color="auto"/>
        <w:bottom w:val="none" w:sz="0" w:space="0" w:color="auto"/>
        <w:right w:val="none" w:sz="0" w:space="0" w:color="auto"/>
      </w:divBdr>
    </w:div>
    <w:div w:id="1302884384">
      <w:bodyDiv w:val="1"/>
      <w:marLeft w:val="0"/>
      <w:marRight w:val="0"/>
      <w:marTop w:val="0"/>
      <w:marBottom w:val="0"/>
      <w:divBdr>
        <w:top w:val="none" w:sz="0" w:space="0" w:color="auto"/>
        <w:left w:val="none" w:sz="0" w:space="0" w:color="auto"/>
        <w:bottom w:val="none" w:sz="0" w:space="0" w:color="auto"/>
        <w:right w:val="none" w:sz="0" w:space="0" w:color="auto"/>
      </w:divBdr>
    </w:div>
    <w:div w:id="1318999647">
      <w:bodyDiv w:val="1"/>
      <w:marLeft w:val="0"/>
      <w:marRight w:val="0"/>
      <w:marTop w:val="0"/>
      <w:marBottom w:val="0"/>
      <w:divBdr>
        <w:top w:val="none" w:sz="0" w:space="0" w:color="auto"/>
        <w:left w:val="none" w:sz="0" w:space="0" w:color="auto"/>
        <w:bottom w:val="none" w:sz="0" w:space="0" w:color="auto"/>
        <w:right w:val="none" w:sz="0" w:space="0" w:color="auto"/>
      </w:divBdr>
    </w:div>
    <w:div w:id="1325282605">
      <w:bodyDiv w:val="1"/>
      <w:marLeft w:val="0"/>
      <w:marRight w:val="0"/>
      <w:marTop w:val="0"/>
      <w:marBottom w:val="0"/>
      <w:divBdr>
        <w:top w:val="none" w:sz="0" w:space="0" w:color="auto"/>
        <w:left w:val="none" w:sz="0" w:space="0" w:color="auto"/>
        <w:bottom w:val="none" w:sz="0" w:space="0" w:color="auto"/>
        <w:right w:val="none" w:sz="0" w:space="0" w:color="auto"/>
      </w:divBdr>
    </w:div>
    <w:div w:id="1326326535">
      <w:bodyDiv w:val="1"/>
      <w:marLeft w:val="0"/>
      <w:marRight w:val="0"/>
      <w:marTop w:val="0"/>
      <w:marBottom w:val="0"/>
      <w:divBdr>
        <w:top w:val="none" w:sz="0" w:space="0" w:color="auto"/>
        <w:left w:val="none" w:sz="0" w:space="0" w:color="auto"/>
        <w:bottom w:val="none" w:sz="0" w:space="0" w:color="auto"/>
        <w:right w:val="none" w:sz="0" w:space="0" w:color="auto"/>
      </w:divBdr>
    </w:div>
    <w:div w:id="1430350311">
      <w:bodyDiv w:val="1"/>
      <w:marLeft w:val="0"/>
      <w:marRight w:val="0"/>
      <w:marTop w:val="0"/>
      <w:marBottom w:val="0"/>
      <w:divBdr>
        <w:top w:val="none" w:sz="0" w:space="0" w:color="auto"/>
        <w:left w:val="none" w:sz="0" w:space="0" w:color="auto"/>
        <w:bottom w:val="none" w:sz="0" w:space="0" w:color="auto"/>
        <w:right w:val="none" w:sz="0" w:space="0" w:color="auto"/>
      </w:divBdr>
    </w:div>
    <w:div w:id="1462454586">
      <w:bodyDiv w:val="1"/>
      <w:marLeft w:val="0"/>
      <w:marRight w:val="0"/>
      <w:marTop w:val="0"/>
      <w:marBottom w:val="0"/>
      <w:divBdr>
        <w:top w:val="none" w:sz="0" w:space="0" w:color="auto"/>
        <w:left w:val="none" w:sz="0" w:space="0" w:color="auto"/>
        <w:bottom w:val="none" w:sz="0" w:space="0" w:color="auto"/>
        <w:right w:val="none" w:sz="0" w:space="0" w:color="auto"/>
      </w:divBdr>
    </w:div>
    <w:div w:id="1463689708">
      <w:bodyDiv w:val="1"/>
      <w:marLeft w:val="0"/>
      <w:marRight w:val="0"/>
      <w:marTop w:val="0"/>
      <w:marBottom w:val="0"/>
      <w:divBdr>
        <w:top w:val="none" w:sz="0" w:space="0" w:color="auto"/>
        <w:left w:val="none" w:sz="0" w:space="0" w:color="auto"/>
        <w:bottom w:val="none" w:sz="0" w:space="0" w:color="auto"/>
        <w:right w:val="none" w:sz="0" w:space="0" w:color="auto"/>
      </w:divBdr>
    </w:div>
    <w:div w:id="1472013133">
      <w:bodyDiv w:val="1"/>
      <w:marLeft w:val="0"/>
      <w:marRight w:val="0"/>
      <w:marTop w:val="0"/>
      <w:marBottom w:val="0"/>
      <w:divBdr>
        <w:top w:val="none" w:sz="0" w:space="0" w:color="auto"/>
        <w:left w:val="none" w:sz="0" w:space="0" w:color="auto"/>
        <w:bottom w:val="none" w:sz="0" w:space="0" w:color="auto"/>
        <w:right w:val="none" w:sz="0" w:space="0" w:color="auto"/>
      </w:divBdr>
    </w:div>
    <w:div w:id="1476213629">
      <w:bodyDiv w:val="1"/>
      <w:marLeft w:val="0"/>
      <w:marRight w:val="0"/>
      <w:marTop w:val="0"/>
      <w:marBottom w:val="0"/>
      <w:divBdr>
        <w:top w:val="none" w:sz="0" w:space="0" w:color="auto"/>
        <w:left w:val="none" w:sz="0" w:space="0" w:color="auto"/>
        <w:bottom w:val="none" w:sz="0" w:space="0" w:color="auto"/>
        <w:right w:val="none" w:sz="0" w:space="0" w:color="auto"/>
      </w:divBdr>
    </w:div>
    <w:div w:id="1491945746">
      <w:bodyDiv w:val="1"/>
      <w:marLeft w:val="0"/>
      <w:marRight w:val="0"/>
      <w:marTop w:val="0"/>
      <w:marBottom w:val="0"/>
      <w:divBdr>
        <w:top w:val="none" w:sz="0" w:space="0" w:color="auto"/>
        <w:left w:val="none" w:sz="0" w:space="0" w:color="auto"/>
        <w:bottom w:val="none" w:sz="0" w:space="0" w:color="auto"/>
        <w:right w:val="none" w:sz="0" w:space="0" w:color="auto"/>
      </w:divBdr>
    </w:div>
    <w:div w:id="1503156512">
      <w:bodyDiv w:val="1"/>
      <w:marLeft w:val="0"/>
      <w:marRight w:val="0"/>
      <w:marTop w:val="0"/>
      <w:marBottom w:val="0"/>
      <w:divBdr>
        <w:top w:val="none" w:sz="0" w:space="0" w:color="auto"/>
        <w:left w:val="none" w:sz="0" w:space="0" w:color="auto"/>
        <w:bottom w:val="none" w:sz="0" w:space="0" w:color="auto"/>
        <w:right w:val="none" w:sz="0" w:space="0" w:color="auto"/>
      </w:divBdr>
    </w:div>
    <w:div w:id="1520967678">
      <w:bodyDiv w:val="1"/>
      <w:marLeft w:val="0"/>
      <w:marRight w:val="0"/>
      <w:marTop w:val="0"/>
      <w:marBottom w:val="0"/>
      <w:divBdr>
        <w:top w:val="none" w:sz="0" w:space="0" w:color="auto"/>
        <w:left w:val="none" w:sz="0" w:space="0" w:color="auto"/>
        <w:bottom w:val="none" w:sz="0" w:space="0" w:color="auto"/>
        <w:right w:val="none" w:sz="0" w:space="0" w:color="auto"/>
      </w:divBdr>
    </w:div>
    <w:div w:id="1545830167">
      <w:bodyDiv w:val="1"/>
      <w:marLeft w:val="0"/>
      <w:marRight w:val="0"/>
      <w:marTop w:val="0"/>
      <w:marBottom w:val="0"/>
      <w:divBdr>
        <w:top w:val="none" w:sz="0" w:space="0" w:color="auto"/>
        <w:left w:val="none" w:sz="0" w:space="0" w:color="auto"/>
        <w:bottom w:val="none" w:sz="0" w:space="0" w:color="auto"/>
        <w:right w:val="none" w:sz="0" w:space="0" w:color="auto"/>
      </w:divBdr>
    </w:div>
    <w:div w:id="1563442806">
      <w:bodyDiv w:val="1"/>
      <w:marLeft w:val="0"/>
      <w:marRight w:val="0"/>
      <w:marTop w:val="0"/>
      <w:marBottom w:val="0"/>
      <w:divBdr>
        <w:top w:val="none" w:sz="0" w:space="0" w:color="auto"/>
        <w:left w:val="none" w:sz="0" w:space="0" w:color="auto"/>
        <w:bottom w:val="none" w:sz="0" w:space="0" w:color="auto"/>
        <w:right w:val="none" w:sz="0" w:space="0" w:color="auto"/>
      </w:divBdr>
    </w:div>
    <w:div w:id="1623415437">
      <w:bodyDiv w:val="1"/>
      <w:marLeft w:val="0"/>
      <w:marRight w:val="0"/>
      <w:marTop w:val="0"/>
      <w:marBottom w:val="0"/>
      <w:divBdr>
        <w:top w:val="none" w:sz="0" w:space="0" w:color="auto"/>
        <w:left w:val="none" w:sz="0" w:space="0" w:color="auto"/>
        <w:bottom w:val="none" w:sz="0" w:space="0" w:color="auto"/>
        <w:right w:val="none" w:sz="0" w:space="0" w:color="auto"/>
      </w:divBdr>
    </w:div>
    <w:div w:id="1624725118">
      <w:bodyDiv w:val="1"/>
      <w:marLeft w:val="0"/>
      <w:marRight w:val="0"/>
      <w:marTop w:val="0"/>
      <w:marBottom w:val="0"/>
      <w:divBdr>
        <w:top w:val="none" w:sz="0" w:space="0" w:color="auto"/>
        <w:left w:val="none" w:sz="0" w:space="0" w:color="auto"/>
        <w:bottom w:val="none" w:sz="0" w:space="0" w:color="auto"/>
        <w:right w:val="none" w:sz="0" w:space="0" w:color="auto"/>
      </w:divBdr>
    </w:div>
    <w:div w:id="1626546323">
      <w:bodyDiv w:val="1"/>
      <w:marLeft w:val="0"/>
      <w:marRight w:val="0"/>
      <w:marTop w:val="0"/>
      <w:marBottom w:val="0"/>
      <w:divBdr>
        <w:top w:val="none" w:sz="0" w:space="0" w:color="auto"/>
        <w:left w:val="none" w:sz="0" w:space="0" w:color="auto"/>
        <w:bottom w:val="none" w:sz="0" w:space="0" w:color="auto"/>
        <w:right w:val="none" w:sz="0" w:space="0" w:color="auto"/>
      </w:divBdr>
    </w:div>
    <w:div w:id="1627853931">
      <w:bodyDiv w:val="1"/>
      <w:marLeft w:val="0"/>
      <w:marRight w:val="0"/>
      <w:marTop w:val="0"/>
      <w:marBottom w:val="0"/>
      <w:divBdr>
        <w:top w:val="none" w:sz="0" w:space="0" w:color="auto"/>
        <w:left w:val="none" w:sz="0" w:space="0" w:color="auto"/>
        <w:bottom w:val="none" w:sz="0" w:space="0" w:color="auto"/>
        <w:right w:val="none" w:sz="0" w:space="0" w:color="auto"/>
      </w:divBdr>
    </w:div>
    <w:div w:id="1641763795">
      <w:bodyDiv w:val="1"/>
      <w:marLeft w:val="0"/>
      <w:marRight w:val="0"/>
      <w:marTop w:val="0"/>
      <w:marBottom w:val="0"/>
      <w:divBdr>
        <w:top w:val="none" w:sz="0" w:space="0" w:color="auto"/>
        <w:left w:val="none" w:sz="0" w:space="0" w:color="auto"/>
        <w:bottom w:val="none" w:sz="0" w:space="0" w:color="auto"/>
        <w:right w:val="none" w:sz="0" w:space="0" w:color="auto"/>
      </w:divBdr>
    </w:div>
    <w:div w:id="1645618440">
      <w:bodyDiv w:val="1"/>
      <w:marLeft w:val="0"/>
      <w:marRight w:val="0"/>
      <w:marTop w:val="0"/>
      <w:marBottom w:val="0"/>
      <w:divBdr>
        <w:top w:val="none" w:sz="0" w:space="0" w:color="auto"/>
        <w:left w:val="none" w:sz="0" w:space="0" w:color="auto"/>
        <w:bottom w:val="none" w:sz="0" w:space="0" w:color="auto"/>
        <w:right w:val="none" w:sz="0" w:space="0" w:color="auto"/>
      </w:divBdr>
      <w:divsChild>
        <w:div w:id="602302510">
          <w:marLeft w:val="0"/>
          <w:marRight w:val="0"/>
          <w:marTop w:val="0"/>
          <w:marBottom w:val="0"/>
          <w:divBdr>
            <w:top w:val="none" w:sz="0" w:space="0" w:color="auto"/>
            <w:left w:val="none" w:sz="0" w:space="0" w:color="auto"/>
            <w:bottom w:val="none" w:sz="0" w:space="0" w:color="auto"/>
            <w:right w:val="none" w:sz="0" w:space="0" w:color="auto"/>
          </w:divBdr>
          <w:divsChild>
            <w:div w:id="1888565670">
              <w:marLeft w:val="0"/>
              <w:marRight w:val="0"/>
              <w:marTop w:val="0"/>
              <w:marBottom w:val="0"/>
              <w:divBdr>
                <w:top w:val="none" w:sz="0" w:space="0" w:color="auto"/>
                <w:left w:val="none" w:sz="0" w:space="0" w:color="auto"/>
                <w:bottom w:val="none" w:sz="0" w:space="0" w:color="auto"/>
                <w:right w:val="none" w:sz="0" w:space="0" w:color="auto"/>
              </w:divBdr>
              <w:divsChild>
                <w:div w:id="224722967">
                  <w:marLeft w:val="0"/>
                  <w:marRight w:val="0"/>
                  <w:marTop w:val="0"/>
                  <w:marBottom w:val="0"/>
                  <w:divBdr>
                    <w:top w:val="none" w:sz="0" w:space="0" w:color="auto"/>
                    <w:left w:val="none" w:sz="0" w:space="0" w:color="auto"/>
                    <w:bottom w:val="none" w:sz="0" w:space="0" w:color="auto"/>
                    <w:right w:val="none" w:sz="0" w:space="0" w:color="auto"/>
                  </w:divBdr>
                  <w:divsChild>
                    <w:div w:id="969088242">
                      <w:marLeft w:val="0"/>
                      <w:marRight w:val="0"/>
                      <w:marTop w:val="0"/>
                      <w:marBottom w:val="0"/>
                      <w:divBdr>
                        <w:top w:val="none" w:sz="0" w:space="0" w:color="auto"/>
                        <w:left w:val="none" w:sz="0" w:space="0" w:color="auto"/>
                        <w:bottom w:val="none" w:sz="0" w:space="0" w:color="auto"/>
                        <w:right w:val="none" w:sz="0" w:space="0" w:color="auto"/>
                      </w:divBdr>
                      <w:divsChild>
                        <w:div w:id="1786845003">
                          <w:marLeft w:val="0"/>
                          <w:marRight w:val="0"/>
                          <w:marTop w:val="15"/>
                          <w:marBottom w:val="0"/>
                          <w:divBdr>
                            <w:top w:val="none" w:sz="0" w:space="0" w:color="auto"/>
                            <w:left w:val="none" w:sz="0" w:space="0" w:color="auto"/>
                            <w:bottom w:val="none" w:sz="0" w:space="0" w:color="auto"/>
                            <w:right w:val="none" w:sz="0" w:space="0" w:color="auto"/>
                          </w:divBdr>
                          <w:divsChild>
                            <w:div w:id="1015246">
                              <w:marLeft w:val="0"/>
                              <w:marRight w:val="0"/>
                              <w:marTop w:val="0"/>
                              <w:marBottom w:val="0"/>
                              <w:divBdr>
                                <w:top w:val="none" w:sz="0" w:space="0" w:color="auto"/>
                                <w:left w:val="none" w:sz="0" w:space="0" w:color="auto"/>
                                <w:bottom w:val="none" w:sz="0" w:space="0" w:color="auto"/>
                                <w:right w:val="none" w:sz="0" w:space="0" w:color="auto"/>
                              </w:divBdr>
                              <w:divsChild>
                                <w:div w:id="7567633">
                                  <w:marLeft w:val="0"/>
                                  <w:marRight w:val="0"/>
                                  <w:marTop w:val="0"/>
                                  <w:marBottom w:val="0"/>
                                  <w:divBdr>
                                    <w:top w:val="none" w:sz="0" w:space="0" w:color="auto"/>
                                    <w:left w:val="none" w:sz="0" w:space="0" w:color="auto"/>
                                    <w:bottom w:val="none" w:sz="0" w:space="0" w:color="auto"/>
                                    <w:right w:val="none" w:sz="0" w:space="0" w:color="auto"/>
                                  </w:divBdr>
                                </w:div>
                                <w:div w:id="15162549">
                                  <w:marLeft w:val="0"/>
                                  <w:marRight w:val="0"/>
                                  <w:marTop w:val="0"/>
                                  <w:marBottom w:val="0"/>
                                  <w:divBdr>
                                    <w:top w:val="none" w:sz="0" w:space="0" w:color="auto"/>
                                    <w:left w:val="none" w:sz="0" w:space="0" w:color="auto"/>
                                    <w:bottom w:val="none" w:sz="0" w:space="0" w:color="auto"/>
                                    <w:right w:val="none" w:sz="0" w:space="0" w:color="auto"/>
                                  </w:divBdr>
                                </w:div>
                                <w:div w:id="109208720">
                                  <w:marLeft w:val="0"/>
                                  <w:marRight w:val="0"/>
                                  <w:marTop w:val="0"/>
                                  <w:marBottom w:val="0"/>
                                  <w:divBdr>
                                    <w:top w:val="none" w:sz="0" w:space="0" w:color="auto"/>
                                    <w:left w:val="none" w:sz="0" w:space="0" w:color="auto"/>
                                    <w:bottom w:val="none" w:sz="0" w:space="0" w:color="auto"/>
                                    <w:right w:val="none" w:sz="0" w:space="0" w:color="auto"/>
                                  </w:divBdr>
                                </w:div>
                                <w:div w:id="140924752">
                                  <w:marLeft w:val="0"/>
                                  <w:marRight w:val="0"/>
                                  <w:marTop w:val="0"/>
                                  <w:marBottom w:val="0"/>
                                  <w:divBdr>
                                    <w:top w:val="none" w:sz="0" w:space="0" w:color="auto"/>
                                    <w:left w:val="none" w:sz="0" w:space="0" w:color="auto"/>
                                    <w:bottom w:val="none" w:sz="0" w:space="0" w:color="auto"/>
                                    <w:right w:val="none" w:sz="0" w:space="0" w:color="auto"/>
                                  </w:divBdr>
                                </w:div>
                                <w:div w:id="199057169">
                                  <w:marLeft w:val="0"/>
                                  <w:marRight w:val="0"/>
                                  <w:marTop w:val="0"/>
                                  <w:marBottom w:val="0"/>
                                  <w:divBdr>
                                    <w:top w:val="none" w:sz="0" w:space="0" w:color="auto"/>
                                    <w:left w:val="none" w:sz="0" w:space="0" w:color="auto"/>
                                    <w:bottom w:val="none" w:sz="0" w:space="0" w:color="auto"/>
                                    <w:right w:val="none" w:sz="0" w:space="0" w:color="auto"/>
                                  </w:divBdr>
                                </w:div>
                                <w:div w:id="314458697">
                                  <w:marLeft w:val="0"/>
                                  <w:marRight w:val="0"/>
                                  <w:marTop w:val="0"/>
                                  <w:marBottom w:val="0"/>
                                  <w:divBdr>
                                    <w:top w:val="none" w:sz="0" w:space="0" w:color="auto"/>
                                    <w:left w:val="none" w:sz="0" w:space="0" w:color="auto"/>
                                    <w:bottom w:val="none" w:sz="0" w:space="0" w:color="auto"/>
                                    <w:right w:val="none" w:sz="0" w:space="0" w:color="auto"/>
                                  </w:divBdr>
                                </w:div>
                                <w:div w:id="329141339">
                                  <w:marLeft w:val="0"/>
                                  <w:marRight w:val="0"/>
                                  <w:marTop w:val="0"/>
                                  <w:marBottom w:val="0"/>
                                  <w:divBdr>
                                    <w:top w:val="none" w:sz="0" w:space="0" w:color="auto"/>
                                    <w:left w:val="none" w:sz="0" w:space="0" w:color="auto"/>
                                    <w:bottom w:val="none" w:sz="0" w:space="0" w:color="auto"/>
                                    <w:right w:val="none" w:sz="0" w:space="0" w:color="auto"/>
                                  </w:divBdr>
                                </w:div>
                                <w:div w:id="391346387">
                                  <w:marLeft w:val="0"/>
                                  <w:marRight w:val="0"/>
                                  <w:marTop w:val="0"/>
                                  <w:marBottom w:val="0"/>
                                  <w:divBdr>
                                    <w:top w:val="none" w:sz="0" w:space="0" w:color="auto"/>
                                    <w:left w:val="none" w:sz="0" w:space="0" w:color="auto"/>
                                    <w:bottom w:val="none" w:sz="0" w:space="0" w:color="auto"/>
                                    <w:right w:val="none" w:sz="0" w:space="0" w:color="auto"/>
                                  </w:divBdr>
                                </w:div>
                                <w:div w:id="414740591">
                                  <w:marLeft w:val="0"/>
                                  <w:marRight w:val="0"/>
                                  <w:marTop w:val="0"/>
                                  <w:marBottom w:val="0"/>
                                  <w:divBdr>
                                    <w:top w:val="none" w:sz="0" w:space="0" w:color="auto"/>
                                    <w:left w:val="none" w:sz="0" w:space="0" w:color="auto"/>
                                    <w:bottom w:val="none" w:sz="0" w:space="0" w:color="auto"/>
                                    <w:right w:val="none" w:sz="0" w:space="0" w:color="auto"/>
                                  </w:divBdr>
                                </w:div>
                                <w:div w:id="429201997">
                                  <w:marLeft w:val="0"/>
                                  <w:marRight w:val="0"/>
                                  <w:marTop w:val="0"/>
                                  <w:marBottom w:val="0"/>
                                  <w:divBdr>
                                    <w:top w:val="none" w:sz="0" w:space="0" w:color="auto"/>
                                    <w:left w:val="none" w:sz="0" w:space="0" w:color="auto"/>
                                    <w:bottom w:val="none" w:sz="0" w:space="0" w:color="auto"/>
                                    <w:right w:val="none" w:sz="0" w:space="0" w:color="auto"/>
                                  </w:divBdr>
                                </w:div>
                                <w:div w:id="453447152">
                                  <w:marLeft w:val="0"/>
                                  <w:marRight w:val="0"/>
                                  <w:marTop w:val="0"/>
                                  <w:marBottom w:val="0"/>
                                  <w:divBdr>
                                    <w:top w:val="none" w:sz="0" w:space="0" w:color="auto"/>
                                    <w:left w:val="none" w:sz="0" w:space="0" w:color="auto"/>
                                    <w:bottom w:val="none" w:sz="0" w:space="0" w:color="auto"/>
                                    <w:right w:val="none" w:sz="0" w:space="0" w:color="auto"/>
                                  </w:divBdr>
                                </w:div>
                                <w:div w:id="457454714">
                                  <w:marLeft w:val="0"/>
                                  <w:marRight w:val="0"/>
                                  <w:marTop w:val="0"/>
                                  <w:marBottom w:val="0"/>
                                  <w:divBdr>
                                    <w:top w:val="none" w:sz="0" w:space="0" w:color="auto"/>
                                    <w:left w:val="none" w:sz="0" w:space="0" w:color="auto"/>
                                    <w:bottom w:val="none" w:sz="0" w:space="0" w:color="auto"/>
                                    <w:right w:val="none" w:sz="0" w:space="0" w:color="auto"/>
                                  </w:divBdr>
                                </w:div>
                                <w:div w:id="465705213">
                                  <w:marLeft w:val="0"/>
                                  <w:marRight w:val="0"/>
                                  <w:marTop w:val="0"/>
                                  <w:marBottom w:val="0"/>
                                  <w:divBdr>
                                    <w:top w:val="none" w:sz="0" w:space="0" w:color="auto"/>
                                    <w:left w:val="none" w:sz="0" w:space="0" w:color="auto"/>
                                    <w:bottom w:val="none" w:sz="0" w:space="0" w:color="auto"/>
                                    <w:right w:val="none" w:sz="0" w:space="0" w:color="auto"/>
                                  </w:divBdr>
                                </w:div>
                                <w:div w:id="490413237">
                                  <w:marLeft w:val="0"/>
                                  <w:marRight w:val="0"/>
                                  <w:marTop w:val="0"/>
                                  <w:marBottom w:val="0"/>
                                  <w:divBdr>
                                    <w:top w:val="none" w:sz="0" w:space="0" w:color="auto"/>
                                    <w:left w:val="none" w:sz="0" w:space="0" w:color="auto"/>
                                    <w:bottom w:val="none" w:sz="0" w:space="0" w:color="auto"/>
                                    <w:right w:val="none" w:sz="0" w:space="0" w:color="auto"/>
                                  </w:divBdr>
                                </w:div>
                                <w:div w:id="553929328">
                                  <w:marLeft w:val="0"/>
                                  <w:marRight w:val="0"/>
                                  <w:marTop w:val="0"/>
                                  <w:marBottom w:val="0"/>
                                  <w:divBdr>
                                    <w:top w:val="none" w:sz="0" w:space="0" w:color="auto"/>
                                    <w:left w:val="none" w:sz="0" w:space="0" w:color="auto"/>
                                    <w:bottom w:val="none" w:sz="0" w:space="0" w:color="auto"/>
                                    <w:right w:val="none" w:sz="0" w:space="0" w:color="auto"/>
                                  </w:divBdr>
                                </w:div>
                                <w:div w:id="557013051">
                                  <w:marLeft w:val="0"/>
                                  <w:marRight w:val="0"/>
                                  <w:marTop w:val="0"/>
                                  <w:marBottom w:val="0"/>
                                  <w:divBdr>
                                    <w:top w:val="none" w:sz="0" w:space="0" w:color="auto"/>
                                    <w:left w:val="none" w:sz="0" w:space="0" w:color="auto"/>
                                    <w:bottom w:val="none" w:sz="0" w:space="0" w:color="auto"/>
                                    <w:right w:val="none" w:sz="0" w:space="0" w:color="auto"/>
                                  </w:divBdr>
                                </w:div>
                                <w:div w:id="568006632">
                                  <w:marLeft w:val="0"/>
                                  <w:marRight w:val="0"/>
                                  <w:marTop w:val="0"/>
                                  <w:marBottom w:val="0"/>
                                  <w:divBdr>
                                    <w:top w:val="none" w:sz="0" w:space="0" w:color="auto"/>
                                    <w:left w:val="none" w:sz="0" w:space="0" w:color="auto"/>
                                    <w:bottom w:val="none" w:sz="0" w:space="0" w:color="auto"/>
                                    <w:right w:val="none" w:sz="0" w:space="0" w:color="auto"/>
                                  </w:divBdr>
                                </w:div>
                                <w:div w:id="580725550">
                                  <w:marLeft w:val="0"/>
                                  <w:marRight w:val="0"/>
                                  <w:marTop w:val="0"/>
                                  <w:marBottom w:val="0"/>
                                  <w:divBdr>
                                    <w:top w:val="none" w:sz="0" w:space="0" w:color="auto"/>
                                    <w:left w:val="none" w:sz="0" w:space="0" w:color="auto"/>
                                    <w:bottom w:val="none" w:sz="0" w:space="0" w:color="auto"/>
                                    <w:right w:val="none" w:sz="0" w:space="0" w:color="auto"/>
                                  </w:divBdr>
                                </w:div>
                                <w:div w:id="612594188">
                                  <w:marLeft w:val="0"/>
                                  <w:marRight w:val="0"/>
                                  <w:marTop w:val="0"/>
                                  <w:marBottom w:val="0"/>
                                  <w:divBdr>
                                    <w:top w:val="none" w:sz="0" w:space="0" w:color="auto"/>
                                    <w:left w:val="none" w:sz="0" w:space="0" w:color="auto"/>
                                    <w:bottom w:val="none" w:sz="0" w:space="0" w:color="auto"/>
                                    <w:right w:val="none" w:sz="0" w:space="0" w:color="auto"/>
                                  </w:divBdr>
                                </w:div>
                                <w:div w:id="628126342">
                                  <w:marLeft w:val="0"/>
                                  <w:marRight w:val="0"/>
                                  <w:marTop w:val="0"/>
                                  <w:marBottom w:val="0"/>
                                  <w:divBdr>
                                    <w:top w:val="none" w:sz="0" w:space="0" w:color="auto"/>
                                    <w:left w:val="none" w:sz="0" w:space="0" w:color="auto"/>
                                    <w:bottom w:val="none" w:sz="0" w:space="0" w:color="auto"/>
                                    <w:right w:val="none" w:sz="0" w:space="0" w:color="auto"/>
                                  </w:divBdr>
                                </w:div>
                                <w:div w:id="747771085">
                                  <w:marLeft w:val="0"/>
                                  <w:marRight w:val="0"/>
                                  <w:marTop w:val="0"/>
                                  <w:marBottom w:val="0"/>
                                  <w:divBdr>
                                    <w:top w:val="none" w:sz="0" w:space="0" w:color="auto"/>
                                    <w:left w:val="none" w:sz="0" w:space="0" w:color="auto"/>
                                    <w:bottom w:val="none" w:sz="0" w:space="0" w:color="auto"/>
                                    <w:right w:val="none" w:sz="0" w:space="0" w:color="auto"/>
                                  </w:divBdr>
                                </w:div>
                                <w:div w:id="774131637">
                                  <w:marLeft w:val="0"/>
                                  <w:marRight w:val="0"/>
                                  <w:marTop w:val="0"/>
                                  <w:marBottom w:val="0"/>
                                  <w:divBdr>
                                    <w:top w:val="none" w:sz="0" w:space="0" w:color="auto"/>
                                    <w:left w:val="none" w:sz="0" w:space="0" w:color="auto"/>
                                    <w:bottom w:val="none" w:sz="0" w:space="0" w:color="auto"/>
                                    <w:right w:val="none" w:sz="0" w:space="0" w:color="auto"/>
                                  </w:divBdr>
                                </w:div>
                                <w:div w:id="781650099">
                                  <w:marLeft w:val="0"/>
                                  <w:marRight w:val="0"/>
                                  <w:marTop w:val="0"/>
                                  <w:marBottom w:val="0"/>
                                  <w:divBdr>
                                    <w:top w:val="none" w:sz="0" w:space="0" w:color="auto"/>
                                    <w:left w:val="none" w:sz="0" w:space="0" w:color="auto"/>
                                    <w:bottom w:val="none" w:sz="0" w:space="0" w:color="auto"/>
                                    <w:right w:val="none" w:sz="0" w:space="0" w:color="auto"/>
                                  </w:divBdr>
                                </w:div>
                                <w:div w:id="802037406">
                                  <w:marLeft w:val="0"/>
                                  <w:marRight w:val="0"/>
                                  <w:marTop w:val="0"/>
                                  <w:marBottom w:val="0"/>
                                  <w:divBdr>
                                    <w:top w:val="none" w:sz="0" w:space="0" w:color="auto"/>
                                    <w:left w:val="none" w:sz="0" w:space="0" w:color="auto"/>
                                    <w:bottom w:val="none" w:sz="0" w:space="0" w:color="auto"/>
                                    <w:right w:val="none" w:sz="0" w:space="0" w:color="auto"/>
                                  </w:divBdr>
                                </w:div>
                                <w:div w:id="823082660">
                                  <w:marLeft w:val="0"/>
                                  <w:marRight w:val="0"/>
                                  <w:marTop w:val="0"/>
                                  <w:marBottom w:val="0"/>
                                  <w:divBdr>
                                    <w:top w:val="none" w:sz="0" w:space="0" w:color="auto"/>
                                    <w:left w:val="none" w:sz="0" w:space="0" w:color="auto"/>
                                    <w:bottom w:val="none" w:sz="0" w:space="0" w:color="auto"/>
                                    <w:right w:val="none" w:sz="0" w:space="0" w:color="auto"/>
                                  </w:divBdr>
                                </w:div>
                                <w:div w:id="838429812">
                                  <w:marLeft w:val="0"/>
                                  <w:marRight w:val="0"/>
                                  <w:marTop w:val="0"/>
                                  <w:marBottom w:val="0"/>
                                  <w:divBdr>
                                    <w:top w:val="none" w:sz="0" w:space="0" w:color="auto"/>
                                    <w:left w:val="none" w:sz="0" w:space="0" w:color="auto"/>
                                    <w:bottom w:val="none" w:sz="0" w:space="0" w:color="auto"/>
                                    <w:right w:val="none" w:sz="0" w:space="0" w:color="auto"/>
                                  </w:divBdr>
                                </w:div>
                                <w:div w:id="863903805">
                                  <w:marLeft w:val="0"/>
                                  <w:marRight w:val="0"/>
                                  <w:marTop w:val="0"/>
                                  <w:marBottom w:val="0"/>
                                  <w:divBdr>
                                    <w:top w:val="none" w:sz="0" w:space="0" w:color="auto"/>
                                    <w:left w:val="none" w:sz="0" w:space="0" w:color="auto"/>
                                    <w:bottom w:val="none" w:sz="0" w:space="0" w:color="auto"/>
                                    <w:right w:val="none" w:sz="0" w:space="0" w:color="auto"/>
                                  </w:divBdr>
                                </w:div>
                                <w:div w:id="872421845">
                                  <w:marLeft w:val="0"/>
                                  <w:marRight w:val="0"/>
                                  <w:marTop w:val="0"/>
                                  <w:marBottom w:val="0"/>
                                  <w:divBdr>
                                    <w:top w:val="none" w:sz="0" w:space="0" w:color="auto"/>
                                    <w:left w:val="none" w:sz="0" w:space="0" w:color="auto"/>
                                    <w:bottom w:val="none" w:sz="0" w:space="0" w:color="auto"/>
                                    <w:right w:val="none" w:sz="0" w:space="0" w:color="auto"/>
                                  </w:divBdr>
                                </w:div>
                                <w:div w:id="981888479">
                                  <w:marLeft w:val="0"/>
                                  <w:marRight w:val="0"/>
                                  <w:marTop w:val="0"/>
                                  <w:marBottom w:val="0"/>
                                  <w:divBdr>
                                    <w:top w:val="none" w:sz="0" w:space="0" w:color="auto"/>
                                    <w:left w:val="none" w:sz="0" w:space="0" w:color="auto"/>
                                    <w:bottom w:val="none" w:sz="0" w:space="0" w:color="auto"/>
                                    <w:right w:val="none" w:sz="0" w:space="0" w:color="auto"/>
                                  </w:divBdr>
                                </w:div>
                                <w:div w:id="989141057">
                                  <w:marLeft w:val="0"/>
                                  <w:marRight w:val="0"/>
                                  <w:marTop w:val="0"/>
                                  <w:marBottom w:val="0"/>
                                  <w:divBdr>
                                    <w:top w:val="none" w:sz="0" w:space="0" w:color="auto"/>
                                    <w:left w:val="none" w:sz="0" w:space="0" w:color="auto"/>
                                    <w:bottom w:val="none" w:sz="0" w:space="0" w:color="auto"/>
                                    <w:right w:val="none" w:sz="0" w:space="0" w:color="auto"/>
                                  </w:divBdr>
                                </w:div>
                                <w:div w:id="991830193">
                                  <w:marLeft w:val="0"/>
                                  <w:marRight w:val="0"/>
                                  <w:marTop w:val="0"/>
                                  <w:marBottom w:val="0"/>
                                  <w:divBdr>
                                    <w:top w:val="none" w:sz="0" w:space="0" w:color="auto"/>
                                    <w:left w:val="none" w:sz="0" w:space="0" w:color="auto"/>
                                    <w:bottom w:val="none" w:sz="0" w:space="0" w:color="auto"/>
                                    <w:right w:val="none" w:sz="0" w:space="0" w:color="auto"/>
                                  </w:divBdr>
                                </w:div>
                                <w:div w:id="1070543912">
                                  <w:marLeft w:val="0"/>
                                  <w:marRight w:val="0"/>
                                  <w:marTop w:val="0"/>
                                  <w:marBottom w:val="0"/>
                                  <w:divBdr>
                                    <w:top w:val="none" w:sz="0" w:space="0" w:color="auto"/>
                                    <w:left w:val="none" w:sz="0" w:space="0" w:color="auto"/>
                                    <w:bottom w:val="none" w:sz="0" w:space="0" w:color="auto"/>
                                    <w:right w:val="none" w:sz="0" w:space="0" w:color="auto"/>
                                  </w:divBdr>
                                </w:div>
                                <w:div w:id="1074548489">
                                  <w:marLeft w:val="0"/>
                                  <w:marRight w:val="0"/>
                                  <w:marTop w:val="0"/>
                                  <w:marBottom w:val="0"/>
                                  <w:divBdr>
                                    <w:top w:val="none" w:sz="0" w:space="0" w:color="auto"/>
                                    <w:left w:val="none" w:sz="0" w:space="0" w:color="auto"/>
                                    <w:bottom w:val="none" w:sz="0" w:space="0" w:color="auto"/>
                                    <w:right w:val="none" w:sz="0" w:space="0" w:color="auto"/>
                                  </w:divBdr>
                                </w:div>
                                <w:div w:id="1075200256">
                                  <w:marLeft w:val="0"/>
                                  <w:marRight w:val="0"/>
                                  <w:marTop w:val="0"/>
                                  <w:marBottom w:val="0"/>
                                  <w:divBdr>
                                    <w:top w:val="none" w:sz="0" w:space="0" w:color="auto"/>
                                    <w:left w:val="none" w:sz="0" w:space="0" w:color="auto"/>
                                    <w:bottom w:val="none" w:sz="0" w:space="0" w:color="auto"/>
                                    <w:right w:val="none" w:sz="0" w:space="0" w:color="auto"/>
                                  </w:divBdr>
                                </w:div>
                                <w:div w:id="1088190629">
                                  <w:marLeft w:val="0"/>
                                  <w:marRight w:val="0"/>
                                  <w:marTop w:val="0"/>
                                  <w:marBottom w:val="0"/>
                                  <w:divBdr>
                                    <w:top w:val="none" w:sz="0" w:space="0" w:color="auto"/>
                                    <w:left w:val="none" w:sz="0" w:space="0" w:color="auto"/>
                                    <w:bottom w:val="none" w:sz="0" w:space="0" w:color="auto"/>
                                    <w:right w:val="none" w:sz="0" w:space="0" w:color="auto"/>
                                  </w:divBdr>
                                </w:div>
                                <w:div w:id="1089276776">
                                  <w:marLeft w:val="0"/>
                                  <w:marRight w:val="0"/>
                                  <w:marTop w:val="0"/>
                                  <w:marBottom w:val="0"/>
                                  <w:divBdr>
                                    <w:top w:val="none" w:sz="0" w:space="0" w:color="auto"/>
                                    <w:left w:val="none" w:sz="0" w:space="0" w:color="auto"/>
                                    <w:bottom w:val="none" w:sz="0" w:space="0" w:color="auto"/>
                                    <w:right w:val="none" w:sz="0" w:space="0" w:color="auto"/>
                                  </w:divBdr>
                                </w:div>
                                <w:div w:id="1101489238">
                                  <w:marLeft w:val="0"/>
                                  <w:marRight w:val="0"/>
                                  <w:marTop w:val="0"/>
                                  <w:marBottom w:val="0"/>
                                  <w:divBdr>
                                    <w:top w:val="none" w:sz="0" w:space="0" w:color="auto"/>
                                    <w:left w:val="none" w:sz="0" w:space="0" w:color="auto"/>
                                    <w:bottom w:val="none" w:sz="0" w:space="0" w:color="auto"/>
                                    <w:right w:val="none" w:sz="0" w:space="0" w:color="auto"/>
                                  </w:divBdr>
                                </w:div>
                                <w:div w:id="1117336012">
                                  <w:marLeft w:val="0"/>
                                  <w:marRight w:val="0"/>
                                  <w:marTop w:val="0"/>
                                  <w:marBottom w:val="0"/>
                                  <w:divBdr>
                                    <w:top w:val="none" w:sz="0" w:space="0" w:color="auto"/>
                                    <w:left w:val="none" w:sz="0" w:space="0" w:color="auto"/>
                                    <w:bottom w:val="none" w:sz="0" w:space="0" w:color="auto"/>
                                    <w:right w:val="none" w:sz="0" w:space="0" w:color="auto"/>
                                  </w:divBdr>
                                </w:div>
                                <w:div w:id="1125538520">
                                  <w:marLeft w:val="0"/>
                                  <w:marRight w:val="0"/>
                                  <w:marTop w:val="0"/>
                                  <w:marBottom w:val="0"/>
                                  <w:divBdr>
                                    <w:top w:val="none" w:sz="0" w:space="0" w:color="auto"/>
                                    <w:left w:val="none" w:sz="0" w:space="0" w:color="auto"/>
                                    <w:bottom w:val="none" w:sz="0" w:space="0" w:color="auto"/>
                                    <w:right w:val="none" w:sz="0" w:space="0" w:color="auto"/>
                                  </w:divBdr>
                                </w:div>
                                <w:div w:id="1142432225">
                                  <w:marLeft w:val="0"/>
                                  <w:marRight w:val="0"/>
                                  <w:marTop w:val="0"/>
                                  <w:marBottom w:val="0"/>
                                  <w:divBdr>
                                    <w:top w:val="none" w:sz="0" w:space="0" w:color="auto"/>
                                    <w:left w:val="none" w:sz="0" w:space="0" w:color="auto"/>
                                    <w:bottom w:val="none" w:sz="0" w:space="0" w:color="auto"/>
                                    <w:right w:val="none" w:sz="0" w:space="0" w:color="auto"/>
                                  </w:divBdr>
                                </w:div>
                                <w:div w:id="1150175303">
                                  <w:marLeft w:val="0"/>
                                  <w:marRight w:val="0"/>
                                  <w:marTop w:val="0"/>
                                  <w:marBottom w:val="0"/>
                                  <w:divBdr>
                                    <w:top w:val="none" w:sz="0" w:space="0" w:color="auto"/>
                                    <w:left w:val="none" w:sz="0" w:space="0" w:color="auto"/>
                                    <w:bottom w:val="none" w:sz="0" w:space="0" w:color="auto"/>
                                    <w:right w:val="none" w:sz="0" w:space="0" w:color="auto"/>
                                  </w:divBdr>
                                </w:div>
                                <w:div w:id="1155534288">
                                  <w:marLeft w:val="0"/>
                                  <w:marRight w:val="0"/>
                                  <w:marTop w:val="0"/>
                                  <w:marBottom w:val="0"/>
                                  <w:divBdr>
                                    <w:top w:val="none" w:sz="0" w:space="0" w:color="auto"/>
                                    <w:left w:val="none" w:sz="0" w:space="0" w:color="auto"/>
                                    <w:bottom w:val="none" w:sz="0" w:space="0" w:color="auto"/>
                                    <w:right w:val="none" w:sz="0" w:space="0" w:color="auto"/>
                                  </w:divBdr>
                                </w:div>
                                <w:div w:id="1169175901">
                                  <w:marLeft w:val="0"/>
                                  <w:marRight w:val="0"/>
                                  <w:marTop w:val="0"/>
                                  <w:marBottom w:val="0"/>
                                  <w:divBdr>
                                    <w:top w:val="none" w:sz="0" w:space="0" w:color="auto"/>
                                    <w:left w:val="none" w:sz="0" w:space="0" w:color="auto"/>
                                    <w:bottom w:val="none" w:sz="0" w:space="0" w:color="auto"/>
                                    <w:right w:val="none" w:sz="0" w:space="0" w:color="auto"/>
                                  </w:divBdr>
                                </w:div>
                                <w:div w:id="1245408784">
                                  <w:marLeft w:val="0"/>
                                  <w:marRight w:val="0"/>
                                  <w:marTop w:val="0"/>
                                  <w:marBottom w:val="0"/>
                                  <w:divBdr>
                                    <w:top w:val="none" w:sz="0" w:space="0" w:color="auto"/>
                                    <w:left w:val="none" w:sz="0" w:space="0" w:color="auto"/>
                                    <w:bottom w:val="none" w:sz="0" w:space="0" w:color="auto"/>
                                    <w:right w:val="none" w:sz="0" w:space="0" w:color="auto"/>
                                  </w:divBdr>
                                </w:div>
                                <w:div w:id="1248809999">
                                  <w:marLeft w:val="0"/>
                                  <w:marRight w:val="0"/>
                                  <w:marTop w:val="0"/>
                                  <w:marBottom w:val="0"/>
                                  <w:divBdr>
                                    <w:top w:val="none" w:sz="0" w:space="0" w:color="auto"/>
                                    <w:left w:val="none" w:sz="0" w:space="0" w:color="auto"/>
                                    <w:bottom w:val="none" w:sz="0" w:space="0" w:color="auto"/>
                                    <w:right w:val="none" w:sz="0" w:space="0" w:color="auto"/>
                                  </w:divBdr>
                                </w:div>
                                <w:div w:id="1269313632">
                                  <w:marLeft w:val="0"/>
                                  <w:marRight w:val="0"/>
                                  <w:marTop w:val="0"/>
                                  <w:marBottom w:val="0"/>
                                  <w:divBdr>
                                    <w:top w:val="none" w:sz="0" w:space="0" w:color="auto"/>
                                    <w:left w:val="none" w:sz="0" w:space="0" w:color="auto"/>
                                    <w:bottom w:val="none" w:sz="0" w:space="0" w:color="auto"/>
                                    <w:right w:val="none" w:sz="0" w:space="0" w:color="auto"/>
                                  </w:divBdr>
                                </w:div>
                                <w:div w:id="1299257981">
                                  <w:marLeft w:val="0"/>
                                  <w:marRight w:val="0"/>
                                  <w:marTop w:val="0"/>
                                  <w:marBottom w:val="0"/>
                                  <w:divBdr>
                                    <w:top w:val="none" w:sz="0" w:space="0" w:color="auto"/>
                                    <w:left w:val="none" w:sz="0" w:space="0" w:color="auto"/>
                                    <w:bottom w:val="none" w:sz="0" w:space="0" w:color="auto"/>
                                    <w:right w:val="none" w:sz="0" w:space="0" w:color="auto"/>
                                  </w:divBdr>
                                </w:div>
                                <w:div w:id="1343170213">
                                  <w:marLeft w:val="0"/>
                                  <w:marRight w:val="0"/>
                                  <w:marTop w:val="0"/>
                                  <w:marBottom w:val="0"/>
                                  <w:divBdr>
                                    <w:top w:val="none" w:sz="0" w:space="0" w:color="auto"/>
                                    <w:left w:val="none" w:sz="0" w:space="0" w:color="auto"/>
                                    <w:bottom w:val="none" w:sz="0" w:space="0" w:color="auto"/>
                                    <w:right w:val="none" w:sz="0" w:space="0" w:color="auto"/>
                                  </w:divBdr>
                                </w:div>
                                <w:div w:id="1402825720">
                                  <w:marLeft w:val="0"/>
                                  <w:marRight w:val="0"/>
                                  <w:marTop w:val="0"/>
                                  <w:marBottom w:val="0"/>
                                  <w:divBdr>
                                    <w:top w:val="none" w:sz="0" w:space="0" w:color="auto"/>
                                    <w:left w:val="none" w:sz="0" w:space="0" w:color="auto"/>
                                    <w:bottom w:val="none" w:sz="0" w:space="0" w:color="auto"/>
                                    <w:right w:val="none" w:sz="0" w:space="0" w:color="auto"/>
                                  </w:divBdr>
                                </w:div>
                                <w:div w:id="1406146870">
                                  <w:marLeft w:val="0"/>
                                  <w:marRight w:val="0"/>
                                  <w:marTop w:val="0"/>
                                  <w:marBottom w:val="0"/>
                                  <w:divBdr>
                                    <w:top w:val="none" w:sz="0" w:space="0" w:color="auto"/>
                                    <w:left w:val="none" w:sz="0" w:space="0" w:color="auto"/>
                                    <w:bottom w:val="none" w:sz="0" w:space="0" w:color="auto"/>
                                    <w:right w:val="none" w:sz="0" w:space="0" w:color="auto"/>
                                  </w:divBdr>
                                </w:div>
                                <w:div w:id="1411075366">
                                  <w:marLeft w:val="0"/>
                                  <w:marRight w:val="0"/>
                                  <w:marTop w:val="0"/>
                                  <w:marBottom w:val="0"/>
                                  <w:divBdr>
                                    <w:top w:val="none" w:sz="0" w:space="0" w:color="auto"/>
                                    <w:left w:val="none" w:sz="0" w:space="0" w:color="auto"/>
                                    <w:bottom w:val="none" w:sz="0" w:space="0" w:color="auto"/>
                                    <w:right w:val="none" w:sz="0" w:space="0" w:color="auto"/>
                                  </w:divBdr>
                                </w:div>
                                <w:div w:id="1412265781">
                                  <w:marLeft w:val="0"/>
                                  <w:marRight w:val="0"/>
                                  <w:marTop w:val="0"/>
                                  <w:marBottom w:val="0"/>
                                  <w:divBdr>
                                    <w:top w:val="none" w:sz="0" w:space="0" w:color="auto"/>
                                    <w:left w:val="none" w:sz="0" w:space="0" w:color="auto"/>
                                    <w:bottom w:val="none" w:sz="0" w:space="0" w:color="auto"/>
                                    <w:right w:val="none" w:sz="0" w:space="0" w:color="auto"/>
                                  </w:divBdr>
                                </w:div>
                                <w:div w:id="1420255887">
                                  <w:marLeft w:val="0"/>
                                  <w:marRight w:val="0"/>
                                  <w:marTop w:val="0"/>
                                  <w:marBottom w:val="0"/>
                                  <w:divBdr>
                                    <w:top w:val="none" w:sz="0" w:space="0" w:color="auto"/>
                                    <w:left w:val="none" w:sz="0" w:space="0" w:color="auto"/>
                                    <w:bottom w:val="none" w:sz="0" w:space="0" w:color="auto"/>
                                    <w:right w:val="none" w:sz="0" w:space="0" w:color="auto"/>
                                  </w:divBdr>
                                </w:div>
                                <w:div w:id="1426145293">
                                  <w:marLeft w:val="0"/>
                                  <w:marRight w:val="0"/>
                                  <w:marTop w:val="0"/>
                                  <w:marBottom w:val="0"/>
                                  <w:divBdr>
                                    <w:top w:val="none" w:sz="0" w:space="0" w:color="auto"/>
                                    <w:left w:val="none" w:sz="0" w:space="0" w:color="auto"/>
                                    <w:bottom w:val="none" w:sz="0" w:space="0" w:color="auto"/>
                                    <w:right w:val="none" w:sz="0" w:space="0" w:color="auto"/>
                                  </w:divBdr>
                                </w:div>
                                <w:div w:id="1441492411">
                                  <w:marLeft w:val="0"/>
                                  <w:marRight w:val="0"/>
                                  <w:marTop w:val="0"/>
                                  <w:marBottom w:val="0"/>
                                  <w:divBdr>
                                    <w:top w:val="none" w:sz="0" w:space="0" w:color="auto"/>
                                    <w:left w:val="none" w:sz="0" w:space="0" w:color="auto"/>
                                    <w:bottom w:val="none" w:sz="0" w:space="0" w:color="auto"/>
                                    <w:right w:val="none" w:sz="0" w:space="0" w:color="auto"/>
                                  </w:divBdr>
                                </w:div>
                                <w:div w:id="1442610590">
                                  <w:marLeft w:val="0"/>
                                  <w:marRight w:val="0"/>
                                  <w:marTop w:val="0"/>
                                  <w:marBottom w:val="0"/>
                                  <w:divBdr>
                                    <w:top w:val="none" w:sz="0" w:space="0" w:color="auto"/>
                                    <w:left w:val="none" w:sz="0" w:space="0" w:color="auto"/>
                                    <w:bottom w:val="none" w:sz="0" w:space="0" w:color="auto"/>
                                    <w:right w:val="none" w:sz="0" w:space="0" w:color="auto"/>
                                  </w:divBdr>
                                </w:div>
                                <w:div w:id="1541670516">
                                  <w:marLeft w:val="0"/>
                                  <w:marRight w:val="0"/>
                                  <w:marTop w:val="0"/>
                                  <w:marBottom w:val="0"/>
                                  <w:divBdr>
                                    <w:top w:val="none" w:sz="0" w:space="0" w:color="auto"/>
                                    <w:left w:val="none" w:sz="0" w:space="0" w:color="auto"/>
                                    <w:bottom w:val="none" w:sz="0" w:space="0" w:color="auto"/>
                                    <w:right w:val="none" w:sz="0" w:space="0" w:color="auto"/>
                                  </w:divBdr>
                                </w:div>
                                <w:div w:id="1594243887">
                                  <w:marLeft w:val="0"/>
                                  <w:marRight w:val="0"/>
                                  <w:marTop w:val="0"/>
                                  <w:marBottom w:val="0"/>
                                  <w:divBdr>
                                    <w:top w:val="none" w:sz="0" w:space="0" w:color="auto"/>
                                    <w:left w:val="none" w:sz="0" w:space="0" w:color="auto"/>
                                    <w:bottom w:val="none" w:sz="0" w:space="0" w:color="auto"/>
                                    <w:right w:val="none" w:sz="0" w:space="0" w:color="auto"/>
                                  </w:divBdr>
                                </w:div>
                                <w:div w:id="1645350247">
                                  <w:marLeft w:val="0"/>
                                  <w:marRight w:val="0"/>
                                  <w:marTop w:val="0"/>
                                  <w:marBottom w:val="0"/>
                                  <w:divBdr>
                                    <w:top w:val="none" w:sz="0" w:space="0" w:color="auto"/>
                                    <w:left w:val="none" w:sz="0" w:space="0" w:color="auto"/>
                                    <w:bottom w:val="none" w:sz="0" w:space="0" w:color="auto"/>
                                    <w:right w:val="none" w:sz="0" w:space="0" w:color="auto"/>
                                  </w:divBdr>
                                </w:div>
                                <w:div w:id="1719550121">
                                  <w:marLeft w:val="0"/>
                                  <w:marRight w:val="0"/>
                                  <w:marTop w:val="0"/>
                                  <w:marBottom w:val="0"/>
                                  <w:divBdr>
                                    <w:top w:val="none" w:sz="0" w:space="0" w:color="auto"/>
                                    <w:left w:val="none" w:sz="0" w:space="0" w:color="auto"/>
                                    <w:bottom w:val="none" w:sz="0" w:space="0" w:color="auto"/>
                                    <w:right w:val="none" w:sz="0" w:space="0" w:color="auto"/>
                                  </w:divBdr>
                                </w:div>
                                <w:div w:id="1727758105">
                                  <w:marLeft w:val="0"/>
                                  <w:marRight w:val="0"/>
                                  <w:marTop w:val="0"/>
                                  <w:marBottom w:val="0"/>
                                  <w:divBdr>
                                    <w:top w:val="none" w:sz="0" w:space="0" w:color="auto"/>
                                    <w:left w:val="none" w:sz="0" w:space="0" w:color="auto"/>
                                    <w:bottom w:val="none" w:sz="0" w:space="0" w:color="auto"/>
                                    <w:right w:val="none" w:sz="0" w:space="0" w:color="auto"/>
                                  </w:divBdr>
                                </w:div>
                                <w:div w:id="1748454909">
                                  <w:marLeft w:val="0"/>
                                  <w:marRight w:val="0"/>
                                  <w:marTop w:val="0"/>
                                  <w:marBottom w:val="0"/>
                                  <w:divBdr>
                                    <w:top w:val="none" w:sz="0" w:space="0" w:color="auto"/>
                                    <w:left w:val="none" w:sz="0" w:space="0" w:color="auto"/>
                                    <w:bottom w:val="none" w:sz="0" w:space="0" w:color="auto"/>
                                    <w:right w:val="none" w:sz="0" w:space="0" w:color="auto"/>
                                  </w:divBdr>
                                </w:div>
                                <w:div w:id="1759904797">
                                  <w:marLeft w:val="0"/>
                                  <w:marRight w:val="0"/>
                                  <w:marTop w:val="0"/>
                                  <w:marBottom w:val="0"/>
                                  <w:divBdr>
                                    <w:top w:val="none" w:sz="0" w:space="0" w:color="auto"/>
                                    <w:left w:val="none" w:sz="0" w:space="0" w:color="auto"/>
                                    <w:bottom w:val="none" w:sz="0" w:space="0" w:color="auto"/>
                                    <w:right w:val="none" w:sz="0" w:space="0" w:color="auto"/>
                                  </w:divBdr>
                                </w:div>
                                <w:div w:id="1847010411">
                                  <w:marLeft w:val="0"/>
                                  <w:marRight w:val="0"/>
                                  <w:marTop w:val="0"/>
                                  <w:marBottom w:val="0"/>
                                  <w:divBdr>
                                    <w:top w:val="none" w:sz="0" w:space="0" w:color="auto"/>
                                    <w:left w:val="none" w:sz="0" w:space="0" w:color="auto"/>
                                    <w:bottom w:val="none" w:sz="0" w:space="0" w:color="auto"/>
                                    <w:right w:val="none" w:sz="0" w:space="0" w:color="auto"/>
                                  </w:divBdr>
                                </w:div>
                                <w:div w:id="1886484330">
                                  <w:marLeft w:val="0"/>
                                  <w:marRight w:val="0"/>
                                  <w:marTop w:val="0"/>
                                  <w:marBottom w:val="0"/>
                                  <w:divBdr>
                                    <w:top w:val="none" w:sz="0" w:space="0" w:color="auto"/>
                                    <w:left w:val="none" w:sz="0" w:space="0" w:color="auto"/>
                                    <w:bottom w:val="none" w:sz="0" w:space="0" w:color="auto"/>
                                    <w:right w:val="none" w:sz="0" w:space="0" w:color="auto"/>
                                  </w:divBdr>
                                </w:div>
                                <w:div w:id="1945574832">
                                  <w:marLeft w:val="0"/>
                                  <w:marRight w:val="0"/>
                                  <w:marTop w:val="0"/>
                                  <w:marBottom w:val="0"/>
                                  <w:divBdr>
                                    <w:top w:val="none" w:sz="0" w:space="0" w:color="auto"/>
                                    <w:left w:val="none" w:sz="0" w:space="0" w:color="auto"/>
                                    <w:bottom w:val="none" w:sz="0" w:space="0" w:color="auto"/>
                                    <w:right w:val="none" w:sz="0" w:space="0" w:color="auto"/>
                                  </w:divBdr>
                                </w:div>
                                <w:div w:id="1961061668">
                                  <w:marLeft w:val="0"/>
                                  <w:marRight w:val="0"/>
                                  <w:marTop w:val="0"/>
                                  <w:marBottom w:val="0"/>
                                  <w:divBdr>
                                    <w:top w:val="none" w:sz="0" w:space="0" w:color="auto"/>
                                    <w:left w:val="none" w:sz="0" w:space="0" w:color="auto"/>
                                    <w:bottom w:val="none" w:sz="0" w:space="0" w:color="auto"/>
                                    <w:right w:val="none" w:sz="0" w:space="0" w:color="auto"/>
                                  </w:divBdr>
                                </w:div>
                                <w:div w:id="1973293650">
                                  <w:marLeft w:val="0"/>
                                  <w:marRight w:val="0"/>
                                  <w:marTop w:val="0"/>
                                  <w:marBottom w:val="0"/>
                                  <w:divBdr>
                                    <w:top w:val="none" w:sz="0" w:space="0" w:color="auto"/>
                                    <w:left w:val="none" w:sz="0" w:space="0" w:color="auto"/>
                                    <w:bottom w:val="none" w:sz="0" w:space="0" w:color="auto"/>
                                    <w:right w:val="none" w:sz="0" w:space="0" w:color="auto"/>
                                  </w:divBdr>
                                </w:div>
                                <w:div w:id="1980920303">
                                  <w:marLeft w:val="0"/>
                                  <w:marRight w:val="0"/>
                                  <w:marTop w:val="0"/>
                                  <w:marBottom w:val="0"/>
                                  <w:divBdr>
                                    <w:top w:val="none" w:sz="0" w:space="0" w:color="auto"/>
                                    <w:left w:val="none" w:sz="0" w:space="0" w:color="auto"/>
                                    <w:bottom w:val="none" w:sz="0" w:space="0" w:color="auto"/>
                                    <w:right w:val="none" w:sz="0" w:space="0" w:color="auto"/>
                                  </w:divBdr>
                                </w:div>
                                <w:div w:id="2041740183">
                                  <w:marLeft w:val="0"/>
                                  <w:marRight w:val="0"/>
                                  <w:marTop w:val="0"/>
                                  <w:marBottom w:val="0"/>
                                  <w:divBdr>
                                    <w:top w:val="none" w:sz="0" w:space="0" w:color="auto"/>
                                    <w:left w:val="none" w:sz="0" w:space="0" w:color="auto"/>
                                    <w:bottom w:val="none" w:sz="0" w:space="0" w:color="auto"/>
                                    <w:right w:val="none" w:sz="0" w:space="0" w:color="auto"/>
                                  </w:divBdr>
                                </w:div>
                                <w:div w:id="2045641874">
                                  <w:marLeft w:val="0"/>
                                  <w:marRight w:val="0"/>
                                  <w:marTop w:val="0"/>
                                  <w:marBottom w:val="0"/>
                                  <w:divBdr>
                                    <w:top w:val="none" w:sz="0" w:space="0" w:color="auto"/>
                                    <w:left w:val="none" w:sz="0" w:space="0" w:color="auto"/>
                                    <w:bottom w:val="none" w:sz="0" w:space="0" w:color="auto"/>
                                    <w:right w:val="none" w:sz="0" w:space="0" w:color="auto"/>
                                  </w:divBdr>
                                </w:div>
                                <w:div w:id="2066877462">
                                  <w:marLeft w:val="0"/>
                                  <w:marRight w:val="0"/>
                                  <w:marTop w:val="0"/>
                                  <w:marBottom w:val="0"/>
                                  <w:divBdr>
                                    <w:top w:val="none" w:sz="0" w:space="0" w:color="auto"/>
                                    <w:left w:val="none" w:sz="0" w:space="0" w:color="auto"/>
                                    <w:bottom w:val="none" w:sz="0" w:space="0" w:color="auto"/>
                                    <w:right w:val="none" w:sz="0" w:space="0" w:color="auto"/>
                                  </w:divBdr>
                                </w:div>
                                <w:div w:id="2067759010">
                                  <w:marLeft w:val="0"/>
                                  <w:marRight w:val="0"/>
                                  <w:marTop w:val="0"/>
                                  <w:marBottom w:val="0"/>
                                  <w:divBdr>
                                    <w:top w:val="none" w:sz="0" w:space="0" w:color="auto"/>
                                    <w:left w:val="none" w:sz="0" w:space="0" w:color="auto"/>
                                    <w:bottom w:val="none" w:sz="0" w:space="0" w:color="auto"/>
                                    <w:right w:val="none" w:sz="0" w:space="0" w:color="auto"/>
                                  </w:divBdr>
                                </w:div>
                                <w:div w:id="2095080580">
                                  <w:marLeft w:val="0"/>
                                  <w:marRight w:val="0"/>
                                  <w:marTop w:val="0"/>
                                  <w:marBottom w:val="0"/>
                                  <w:divBdr>
                                    <w:top w:val="none" w:sz="0" w:space="0" w:color="auto"/>
                                    <w:left w:val="none" w:sz="0" w:space="0" w:color="auto"/>
                                    <w:bottom w:val="none" w:sz="0" w:space="0" w:color="auto"/>
                                    <w:right w:val="none" w:sz="0" w:space="0" w:color="auto"/>
                                  </w:divBdr>
                                </w:div>
                                <w:div w:id="2114665443">
                                  <w:marLeft w:val="0"/>
                                  <w:marRight w:val="0"/>
                                  <w:marTop w:val="0"/>
                                  <w:marBottom w:val="0"/>
                                  <w:divBdr>
                                    <w:top w:val="none" w:sz="0" w:space="0" w:color="auto"/>
                                    <w:left w:val="none" w:sz="0" w:space="0" w:color="auto"/>
                                    <w:bottom w:val="none" w:sz="0" w:space="0" w:color="auto"/>
                                    <w:right w:val="none" w:sz="0" w:space="0" w:color="auto"/>
                                  </w:divBdr>
                                </w:div>
                                <w:div w:id="2123844124">
                                  <w:marLeft w:val="0"/>
                                  <w:marRight w:val="0"/>
                                  <w:marTop w:val="0"/>
                                  <w:marBottom w:val="0"/>
                                  <w:divBdr>
                                    <w:top w:val="none" w:sz="0" w:space="0" w:color="auto"/>
                                    <w:left w:val="none" w:sz="0" w:space="0" w:color="auto"/>
                                    <w:bottom w:val="none" w:sz="0" w:space="0" w:color="auto"/>
                                    <w:right w:val="none" w:sz="0" w:space="0" w:color="auto"/>
                                  </w:divBdr>
                                </w:div>
                                <w:div w:id="2130124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94116420">
      <w:bodyDiv w:val="1"/>
      <w:marLeft w:val="0"/>
      <w:marRight w:val="0"/>
      <w:marTop w:val="0"/>
      <w:marBottom w:val="0"/>
      <w:divBdr>
        <w:top w:val="none" w:sz="0" w:space="0" w:color="auto"/>
        <w:left w:val="none" w:sz="0" w:space="0" w:color="auto"/>
        <w:bottom w:val="none" w:sz="0" w:space="0" w:color="auto"/>
        <w:right w:val="none" w:sz="0" w:space="0" w:color="auto"/>
      </w:divBdr>
    </w:div>
    <w:div w:id="1704865885">
      <w:bodyDiv w:val="1"/>
      <w:marLeft w:val="0"/>
      <w:marRight w:val="0"/>
      <w:marTop w:val="0"/>
      <w:marBottom w:val="0"/>
      <w:divBdr>
        <w:top w:val="none" w:sz="0" w:space="0" w:color="auto"/>
        <w:left w:val="none" w:sz="0" w:space="0" w:color="auto"/>
        <w:bottom w:val="none" w:sz="0" w:space="0" w:color="auto"/>
        <w:right w:val="none" w:sz="0" w:space="0" w:color="auto"/>
      </w:divBdr>
    </w:div>
    <w:div w:id="1722825513">
      <w:bodyDiv w:val="1"/>
      <w:marLeft w:val="0"/>
      <w:marRight w:val="0"/>
      <w:marTop w:val="0"/>
      <w:marBottom w:val="0"/>
      <w:divBdr>
        <w:top w:val="none" w:sz="0" w:space="0" w:color="auto"/>
        <w:left w:val="none" w:sz="0" w:space="0" w:color="auto"/>
        <w:bottom w:val="none" w:sz="0" w:space="0" w:color="auto"/>
        <w:right w:val="none" w:sz="0" w:space="0" w:color="auto"/>
      </w:divBdr>
    </w:div>
    <w:div w:id="1797068649">
      <w:bodyDiv w:val="1"/>
      <w:marLeft w:val="0"/>
      <w:marRight w:val="0"/>
      <w:marTop w:val="0"/>
      <w:marBottom w:val="0"/>
      <w:divBdr>
        <w:top w:val="none" w:sz="0" w:space="0" w:color="auto"/>
        <w:left w:val="none" w:sz="0" w:space="0" w:color="auto"/>
        <w:bottom w:val="none" w:sz="0" w:space="0" w:color="auto"/>
        <w:right w:val="none" w:sz="0" w:space="0" w:color="auto"/>
      </w:divBdr>
    </w:div>
    <w:div w:id="1799645599">
      <w:bodyDiv w:val="1"/>
      <w:marLeft w:val="0"/>
      <w:marRight w:val="0"/>
      <w:marTop w:val="0"/>
      <w:marBottom w:val="0"/>
      <w:divBdr>
        <w:top w:val="none" w:sz="0" w:space="0" w:color="auto"/>
        <w:left w:val="none" w:sz="0" w:space="0" w:color="auto"/>
        <w:bottom w:val="none" w:sz="0" w:space="0" w:color="auto"/>
        <w:right w:val="none" w:sz="0" w:space="0" w:color="auto"/>
      </w:divBdr>
    </w:div>
    <w:div w:id="1811092544">
      <w:bodyDiv w:val="1"/>
      <w:marLeft w:val="0"/>
      <w:marRight w:val="0"/>
      <w:marTop w:val="0"/>
      <w:marBottom w:val="0"/>
      <w:divBdr>
        <w:top w:val="none" w:sz="0" w:space="0" w:color="auto"/>
        <w:left w:val="none" w:sz="0" w:space="0" w:color="auto"/>
        <w:bottom w:val="none" w:sz="0" w:space="0" w:color="auto"/>
        <w:right w:val="none" w:sz="0" w:space="0" w:color="auto"/>
      </w:divBdr>
    </w:div>
    <w:div w:id="1856265925">
      <w:bodyDiv w:val="1"/>
      <w:marLeft w:val="0"/>
      <w:marRight w:val="0"/>
      <w:marTop w:val="0"/>
      <w:marBottom w:val="0"/>
      <w:divBdr>
        <w:top w:val="none" w:sz="0" w:space="0" w:color="auto"/>
        <w:left w:val="none" w:sz="0" w:space="0" w:color="auto"/>
        <w:bottom w:val="none" w:sz="0" w:space="0" w:color="auto"/>
        <w:right w:val="none" w:sz="0" w:space="0" w:color="auto"/>
      </w:divBdr>
    </w:div>
    <w:div w:id="1866208101">
      <w:bodyDiv w:val="1"/>
      <w:marLeft w:val="0"/>
      <w:marRight w:val="0"/>
      <w:marTop w:val="0"/>
      <w:marBottom w:val="0"/>
      <w:divBdr>
        <w:top w:val="none" w:sz="0" w:space="0" w:color="auto"/>
        <w:left w:val="none" w:sz="0" w:space="0" w:color="auto"/>
        <w:bottom w:val="none" w:sz="0" w:space="0" w:color="auto"/>
        <w:right w:val="none" w:sz="0" w:space="0" w:color="auto"/>
      </w:divBdr>
      <w:divsChild>
        <w:div w:id="1880044901">
          <w:marLeft w:val="0"/>
          <w:marRight w:val="0"/>
          <w:marTop w:val="0"/>
          <w:marBottom w:val="0"/>
          <w:divBdr>
            <w:top w:val="none" w:sz="0" w:space="0" w:color="auto"/>
            <w:left w:val="none" w:sz="0" w:space="0" w:color="auto"/>
            <w:bottom w:val="none" w:sz="0" w:space="0" w:color="auto"/>
            <w:right w:val="none" w:sz="0" w:space="0" w:color="auto"/>
          </w:divBdr>
        </w:div>
      </w:divsChild>
    </w:div>
    <w:div w:id="1870952098">
      <w:bodyDiv w:val="1"/>
      <w:marLeft w:val="0"/>
      <w:marRight w:val="0"/>
      <w:marTop w:val="0"/>
      <w:marBottom w:val="0"/>
      <w:divBdr>
        <w:top w:val="none" w:sz="0" w:space="0" w:color="auto"/>
        <w:left w:val="none" w:sz="0" w:space="0" w:color="auto"/>
        <w:bottom w:val="none" w:sz="0" w:space="0" w:color="auto"/>
        <w:right w:val="none" w:sz="0" w:space="0" w:color="auto"/>
      </w:divBdr>
    </w:div>
    <w:div w:id="1900819418">
      <w:bodyDiv w:val="1"/>
      <w:marLeft w:val="0"/>
      <w:marRight w:val="0"/>
      <w:marTop w:val="0"/>
      <w:marBottom w:val="0"/>
      <w:divBdr>
        <w:top w:val="none" w:sz="0" w:space="0" w:color="auto"/>
        <w:left w:val="none" w:sz="0" w:space="0" w:color="auto"/>
        <w:bottom w:val="none" w:sz="0" w:space="0" w:color="auto"/>
        <w:right w:val="none" w:sz="0" w:space="0" w:color="auto"/>
      </w:divBdr>
    </w:div>
    <w:div w:id="1905677968">
      <w:bodyDiv w:val="1"/>
      <w:marLeft w:val="0"/>
      <w:marRight w:val="0"/>
      <w:marTop w:val="0"/>
      <w:marBottom w:val="0"/>
      <w:divBdr>
        <w:top w:val="none" w:sz="0" w:space="0" w:color="auto"/>
        <w:left w:val="none" w:sz="0" w:space="0" w:color="auto"/>
        <w:bottom w:val="none" w:sz="0" w:space="0" w:color="auto"/>
        <w:right w:val="none" w:sz="0" w:space="0" w:color="auto"/>
      </w:divBdr>
    </w:div>
    <w:div w:id="1912811065">
      <w:bodyDiv w:val="1"/>
      <w:marLeft w:val="0"/>
      <w:marRight w:val="0"/>
      <w:marTop w:val="0"/>
      <w:marBottom w:val="0"/>
      <w:divBdr>
        <w:top w:val="none" w:sz="0" w:space="0" w:color="auto"/>
        <w:left w:val="none" w:sz="0" w:space="0" w:color="auto"/>
        <w:bottom w:val="none" w:sz="0" w:space="0" w:color="auto"/>
        <w:right w:val="none" w:sz="0" w:space="0" w:color="auto"/>
      </w:divBdr>
    </w:div>
    <w:div w:id="1927810896">
      <w:bodyDiv w:val="1"/>
      <w:marLeft w:val="0"/>
      <w:marRight w:val="0"/>
      <w:marTop w:val="0"/>
      <w:marBottom w:val="0"/>
      <w:divBdr>
        <w:top w:val="none" w:sz="0" w:space="0" w:color="auto"/>
        <w:left w:val="none" w:sz="0" w:space="0" w:color="auto"/>
        <w:bottom w:val="none" w:sz="0" w:space="0" w:color="auto"/>
        <w:right w:val="none" w:sz="0" w:space="0" w:color="auto"/>
      </w:divBdr>
    </w:div>
    <w:div w:id="1965964228">
      <w:bodyDiv w:val="1"/>
      <w:marLeft w:val="0"/>
      <w:marRight w:val="0"/>
      <w:marTop w:val="0"/>
      <w:marBottom w:val="0"/>
      <w:divBdr>
        <w:top w:val="none" w:sz="0" w:space="0" w:color="auto"/>
        <w:left w:val="none" w:sz="0" w:space="0" w:color="auto"/>
        <w:bottom w:val="none" w:sz="0" w:space="0" w:color="auto"/>
        <w:right w:val="none" w:sz="0" w:space="0" w:color="auto"/>
      </w:divBdr>
    </w:div>
    <w:div w:id="1968048115">
      <w:bodyDiv w:val="1"/>
      <w:marLeft w:val="0"/>
      <w:marRight w:val="0"/>
      <w:marTop w:val="0"/>
      <w:marBottom w:val="0"/>
      <w:divBdr>
        <w:top w:val="none" w:sz="0" w:space="0" w:color="auto"/>
        <w:left w:val="none" w:sz="0" w:space="0" w:color="auto"/>
        <w:bottom w:val="none" w:sz="0" w:space="0" w:color="auto"/>
        <w:right w:val="none" w:sz="0" w:space="0" w:color="auto"/>
      </w:divBdr>
    </w:div>
    <w:div w:id="1983803660">
      <w:bodyDiv w:val="1"/>
      <w:marLeft w:val="0"/>
      <w:marRight w:val="0"/>
      <w:marTop w:val="0"/>
      <w:marBottom w:val="0"/>
      <w:divBdr>
        <w:top w:val="none" w:sz="0" w:space="0" w:color="auto"/>
        <w:left w:val="none" w:sz="0" w:space="0" w:color="auto"/>
        <w:bottom w:val="none" w:sz="0" w:space="0" w:color="auto"/>
        <w:right w:val="none" w:sz="0" w:space="0" w:color="auto"/>
      </w:divBdr>
    </w:div>
    <w:div w:id="1993755781">
      <w:bodyDiv w:val="1"/>
      <w:marLeft w:val="0"/>
      <w:marRight w:val="0"/>
      <w:marTop w:val="0"/>
      <w:marBottom w:val="0"/>
      <w:divBdr>
        <w:top w:val="none" w:sz="0" w:space="0" w:color="auto"/>
        <w:left w:val="none" w:sz="0" w:space="0" w:color="auto"/>
        <w:bottom w:val="none" w:sz="0" w:space="0" w:color="auto"/>
        <w:right w:val="none" w:sz="0" w:space="0" w:color="auto"/>
      </w:divBdr>
    </w:div>
    <w:div w:id="1999188313">
      <w:bodyDiv w:val="1"/>
      <w:marLeft w:val="0"/>
      <w:marRight w:val="0"/>
      <w:marTop w:val="0"/>
      <w:marBottom w:val="0"/>
      <w:divBdr>
        <w:top w:val="none" w:sz="0" w:space="0" w:color="auto"/>
        <w:left w:val="none" w:sz="0" w:space="0" w:color="auto"/>
        <w:bottom w:val="none" w:sz="0" w:space="0" w:color="auto"/>
        <w:right w:val="none" w:sz="0" w:space="0" w:color="auto"/>
      </w:divBdr>
    </w:div>
    <w:div w:id="2003580656">
      <w:bodyDiv w:val="1"/>
      <w:marLeft w:val="0"/>
      <w:marRight w:val="0"/>
      <w:marTop w:val="0"/>
      <w:marBottom w:val="0"/>
      <w:divBdr>
        <w:top w:val="none" w:sz="0" w:space="0" w:color="auto"/>
        <w:left w:val="none" w:sz="0" w:space="0" w:color="auto"/>
        <w:bottom w:val="none" w:sz="0" w:space="0" w:color="auto"/>
        <w:right w:val="none" w:sz="0" w:space="0" w:color="auto"/>
      </w:divBdr>
    </w:div>
    <w:div w:id="2065790378">
      <w:bodyDiv w:val="1"/>
      <w:marLeft w:val="0"/>
      <w:marRight w:val="0"/>
      <w:marTop w:val="0"/>
      <w:marBottom w:val="0"/>
      <w:divBdr>
        <w:top w:val="none" w:sz="0" w:space="0" w:color="auto"/>
        <w:left w:val="none" w:sz="0" w:space="0" w:color="auto"/>
        <w:bottom w:val="none" w:sz="0" w:space="0" w:color="auto"/>
        <w:right w:val="none" w:sz="0" w:space="0" w:color="auto"/>
      </w:divBdr>
    </w:div>
    <w:div w:id="2085908766">
      <w:bodyDiv w:val="1"/>
      <w:marLeft w:val="0"/>
      <w:marRight w:val="0"/>
      <w:marTop w:val="0"/>
      <w:marBottom w:val="0"/>
      <w:divBdr>
        <w:top w:val="none" w:sz="0" w:space="0" w:color="auto"/>
        <w:left w:val="none" w:sz="0" w:space="0" w:color="auto"/>
        <w:bottom w:val="none" w:sz="0" w:space="0" w:color="auto"/>
        <w:right w:val="none" w:sz="0" w:space="0" w:color="auto"/>
      </w:divBdr>
    </w:div>
    <w:div w:id="2113240151">
      <w:bodyDiv w:val="1"/>
      <w:marLeft w:val="0"/>
      <w:marRight w:val="0"/>
      <w:marTop w:val="0"/>
      <w:marBottom w:val="0"/>
      <w:divBdr>
        <w:top w:val="none" w:sz="0" w:space="0" w:color="auto"/>
        <w:left w:val="none" w:sz="0" w:space="0" w:color="auto"/>
        <w:bottom w:val="none" w:sz="0" w:space="0" w:color="auto"/>
        <w:right w:val="none" w:sz="0" w:space="0" w:color="auto"/>
      </w:divBdr>
    </w:div>
    <w:div w:id="21328187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1.xml"/><Relationship Id="rId18" Type="http://schemas.openxmlformats.org/officeDocument/2006/relationships/image" Target="media/image4.png"/><Relationship Id="rId26" Type="http://schemas.openxmlformats.org/officeDocument/2006/relationships/chart" Target="charts/chart6.xml"/><Relationship Id="rId39" Type="http://schemas.openxmlformats.org/officeDocument/2006/relationships/chart" Target="charts/chart18.xml"/><Relationship Id="rId21" Type="http://schemas.openxmlformats.org/officeDocument/2006/relationships/image" Target="media/image7.png"/><Relationship Id="rId34" Type="http://schemas.openxmlformats.org/officeDocument/2006/relationships/chart" Target="charts/chart13.xml"/><Relationship Id="rId42" Type="http://schemas.openxmlformats.org/officeDocument/2006/relationships/chart" Target="charts/chart21.xml"/><Relationship Id="rId47" Type="http://schemas.openxmlformats.org/officeDocument/2006/relationships/chart" Target="charts/chart26.xml"/><Relationship Id="rId50" Type="http://schemas.openxmlformats.org/officeDocument/2006/relationships/chart" Target="charts/chart29.xml"/><Relationship Id="rId55" Type="http://schemas.openxmlformats.org/officeDocument/2006/relationships/image" Target="media/image12.jpeg"/><Relationship Id="rId63" Type="http://schemas.openxmlformats.org/officeDocument/2006/relationships/chart" Target="charts/chart37.xml"/><Relationship Id="rId68" Type="http://schemas.openxmlformats.org/officeDocument/2006/relationships/chart" Target="charts/chart39.xml"/><Relationship Id="rId7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19.jpeg"/><Relationship Id="rId2" Type="http://schemas.openxmlformats.org/officeDocument/2006/relationships/numbering" Target="numbering.xml"/><Relationship Id="rId16" Type="http://schemas.openxmlformats.org/officeDocument/2006/relationships/chart" Target="charts/chart4.xml"/><Relationship Id="rId29" Type="http://schemas.openxmlformats.org/officeDocument/2006/relationships/chart" Target="charts/chart8.xml"/><Relationship Id="rId11" Type="http://schemas.openxmlformats.org/officeDocument/2006/relationships/image" Target="media/image2.png"/><Relationship Id="rId24" Type="http://schemas.openxmlformats.org/officeDocument/2006/relationships/image" Target="media/image10.png"/><Relationship Id="rId32" Type="http://schemas.openxmlformats.org/officeDocument/2006/relationships/chart" Target="charts/chart11.xml"/><Relationship Id="rId37" Type="http://schemas.openxmlformats.org/officeDocument/2006/relationships/chart" Target="charts/chart16.xml"/><Relationship Id="rId40" Type="http://schemas.openxmlformats.org/officeDocument/2006/relationships/chart" Target="charts/chart19.xml"/><Relationship Id="rId45" Type="http://schemas.openxmlformats.org/officeDocument/2006/relationships/chart" Target="charts/chart24.xml"/><Relationship Id="rId53" Type="http://schemas.openxmlformats.org/officeDocument/2006/relationships/chart" Target="charts/chart31.xml"/><Relationship Id="rId58" Type="http://schemas.openxmlformats.org/officeDocument/2006/relationships/image" Target="media/image15.png"/><Relationship Id="rId66" Type="http://schemas.openxmlformats.org/officeDocument/2006/relationships/image" Target="media/image17.png"/><Relationship Id="rId74" Type="http://schemas.openxmlformats.org/officeDocument/2006/relationships/image" Target="media/image22.jpeg"/><Relationship Id="rId5" Type="http://schemas.openxmlformats.org/officeDocument/2006/relationships/webSettings" Target="webSettings.xml"/><Relationship Id="rId15" Type="http://schemas.openxmlformats.org/officeDocument/2006/relationships/chart" Target="charts/chart3.xml"/><Relationship Id="rId23" Type="http://schemas.openxmlformats.org/officeDocument/2006/relationships/image" Target="media/image9.png"/><Relationship Id="rId28" Type="http://schemas.openxmlformats.org/officeDocument/2006/relationships/chart" Target="charts/chart7.xml"/><Relationship Id="rId36" Type="http://schemas.openxmlformats.org/officeDocument/2006/relationships/chart" Target="charts/chart15.xml"/><Relationship Id="rId49" Type="http://schemas.openxmlformats.org/officeDocument/2006/relationships/chart" Target="charts/chart28.xml"/><Relationship Id="rId57" Type="http://schemas.openxmlformats.org/officeDocument/2006/relationships/image" Target="media/image14.jpeg"/><Relationship Id="rId61" Type="http://schemas.openxmlformats.org/officeDocument/2006/relationships/chart" Target="charts/chart35.xml"/><Relationship Id="rId10" Type="http://schemas.openxmlformats.org/officeDocument/2006/relationships/hyperlink" Target="http://www.inplus.pl/" TargetMode="External"/><Relationship Id="rId19" Type="http://schemas.openxmlformats.org/officeDocument/2006/relationships/image" Target="media/image5.png"/><Relationship Id="rId31" Type="http://schemas.openxmlformats.org/officeDocument/2006/relationships/chart" Target="charts/chart10.xml"/><Relationship Id="rId44" Type="http://schemas.openxmlformats.org/officeDocument/2006/relationships/chart" Target="charts/chart23.xml"/><Relationship Id="rId52" Type="http://schemas.openxmlformats.org/officeDocument/2006/relationships/chart" Target="charts/chart30.xml"/><Relationship Id="rId60" Type="http://schemas.openxmlformats.org/officeDocument/2006/relationships/chart" Target="charts/chart34.xml"/><Relationship Id="rId65" Type="http://schemas.openxmlformats.org/officeDocument/2006/relationships/image" Target="media/image16.png"/><Relationship Id="rId73" Type="http://schemas.openxmlformats.org/officeDocument/2006/relationships/image" Target="media/image21.png"/><Relationship Id="rId4" Type="http://schemas.openxmlformats.org/officeDocument/2006/relationships/settings" Target="settings.xml"/><Relationship Id="rId9" Type="http://schemas.openxmlformats.org/officeDocument/2006/relationships/hyperlink" Target="mailto:biuro@inplus.pl" TargetMode="External"/><Relationship Id="rId14" Type="http://schemas.openxmlformats.org/officeDocument/2006/relationships/chart" Target="charts/chart2.xml"/><Relationship Id="rId22" Type="http://schemas.openxmlformats.org/officeDocument/2006/relationships/image" Target="media/image8.png"/><Relationship Id="rId27" Type="http://schemas.openxmlformats.org/officeDocument/2006/relationships/image" Target="media/image11.png"/><Relationship Id="rId30" Type="http://schemas.openxmlformats.org/officeDocument/2006/relationships/chart" Target="charts/chart9.xml"/><Relationship Id="rId35" Type="http://schemas.openxmlformats.org/officeDocument/2006/relationships/chart" Target="charts/chart14.xml"/><Relationship Id="rId43" Type="http://schemas.openxmlformats.org/officeDocument/2006/relationships/chart" Target="charts/chart22.xml"/><Relationship Id="rId48" Type="http://schemas.openxmlformats.org/officeDocument/2006/relationships/chart" Target="charts/chart27.xml"/><Relationship Id="rId56" Type="http://schemas.openxmlformats.org/officeDocument/2006/relationships/image" Target="media/image13.jpeg"/><Relationship Id="rId64" Type="http://schemas.openxmlformats.org/officeDocument/2006/relationships/chart" Target="charts/chart38.xml"/><Relationship Id="rId69" Type="http://schemas.openxmlformats.org/officeDocument/2006/relationships/chart" Target="charts/chart40.xml"/><Relationship Id="rId77"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footer" Target="footer1.xml"/><Relationship Id="rId72" Type="http://schemas.openxmlformats.org/officeDocument/2006/relationships/image" Target="media/image20.jpe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hyperlink" Target="https://pl.wikipedia.org/wiki/Kurpie" TargetMode="External"/><Relationship Id="rId25" Type="http://schemas.openxmlformats.org/officeDocument/2006/relationships/chart" Target="charts/chart5.xml"/><Relationship Id="rId33" Type="http://schemas.openxmlformats.org/officeDocument/2006/relationships/chart" Target="charts/chart12.xml"/><Relationship Id="rId38" Type="http://schemas.openxmlformats.org/officeDocument/2006/relationships/chart" Target="charts/chart17.xml"/><Relationship Id="rId46" Type="http://schemas.openxmlformats.org/officeDocument/2006/relationships/chart" Target="charts/chart25.xml"/><Relationship Id="rId59" Type="http://schemas.openxmlformats.org/officeDocument/2006/relationships/chart" Target="charts/chart33.xml"/><Relationship Id="rId67" Type="http://schemas.openxmlformats.org/officeDocument/2006/relationships/image" Target="media/image18.png"/><Relationship Id="rId20" Type="http://schemas.openxmlformats.org/officeDocument/2006/relationships/image" Target="media/image6.png"/><Relationship Id="rId41" Type="http://schemas.openxmlformats.org/officeDocument/2006/relationships/chart" Target="charts/chart20.xml"/><Relationship Id="rId54" Type="http://schemas.openxmlformats.org/officeDocument/2006/relationships/chart" Target="charts/chart32.xml"/><Relationship Id="rId62" Type="http://schemas.openxmlformats.org/officeDocument/2006/relationships/chart" Target="charts/chart36.xml"/><Relationship Id="rId70" Type="http://schemas.openxmlformats.org/officeDocument/2006/relationships/footer" Target="footer2.xml"/><Relationship Id="rId75"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s>
</file>

<file path=word/charts/_rels/chart1.xml.rels><?xml version="1.0" encoding="UTF-8" standalone="yes"?>
<Relationships xmlns="http://schemas.openxmlformats.org/package/2006/relationships"><Relationship Id="rId1" Type="http://schemas.openxmlformats.org/officeDocument/2006/relationships/oleObject" Target="file:///E:\teksty\Ostroleka\05_PROJEKT\02_STUDIUM\Statystyki_studium_poprawka_2018.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Users\magda\Downloads\LUDN_1355_XTAB_20210922071509.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Users\magda\Downloads\RYNE_3469_XTAB_20210922073229.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Users\magda\Downloads\RYNE_1364_XTAB_20210922074005.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C:\Users\magda\Downloads\RYNE_2670_XTAB_20210923134555.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C:\Users\Karolina\Downloads\TER2190_XTAB_20190226141433.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C:\Users\magda\Downloads\RYNE_1364_XTAB_20210922074005.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C:\Users\magda\Downloads\GOSP_2166_XTAB_20210922093448.xlsx"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C:\Users\magda\Downloads\GOSP_2430_XTAB_20210922095437.xlsx"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file:///C:\Users\magda\Downloads\GOSP_2430_XTAB_20210922100224.xlsx"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file:///\\Users\adamkorgul\Downloads\TER2190_XTAB_20210929162046.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D:\PRACOWNIA%20URBANISTYCZNA\0000_GIS\Ostroleka\01_GIS\uzytki_ostroleka_TableToExcel.xls" TargetMode="External"/></Relationships>
</file>

<file path=word/charts/_rels/chart20.xml.rels><?xml version="1.0" encoding="UTF-8" standalone="yes"?>
<Relationships xmlns="http://schemas.openxmlformats.org/package/2006/relationships"><Relationship Id="rId1" Type="http://schemas.openxmlformats.org/officeDocument/2006/relationships/oleObject" Target="file:///\\Volumes\DANE\Dokumenty\Planowanie%20przestrzenne\8%20Bilans%20Ostro&#322;e&#808;ka\analiza%20ekonomiczna.xlsx" TargetMode="External"/></Relationships>
</file>

<file path=word/charts/_rels/chart21.xml.rels><?xml version="1.0" encoding="UTF-8" standalone="yes"?>
<Relationships xmlns="http://schemas.openxmlformats.org/package/2006/relationships"><Relationship Id="rId1" Type="http://schemas.openxmlformats.org/officeDocument/2006/relationships/oleObject" Target="file:///\\Volumes\DANE\Dokumenty\Planowanie%20przestrzenne\8%20Bilans%20Ostro&#322;e&#808;ka\analiza%20ekonomiczna.xlsx" TargetMode="External"/></Relationships>
</file>

<file path=word/charts/_rels/chart22.xml.rels><?xml version="1.0" encoding="UTF-8" standalone="yes"?>
<Relationships xmlns="http://schemas.openxmlformats.org/package/2006/relationships"><Relationship Id="rId1" Type="http://schemas.openxmlformats.org/officeDocument/2006/relationships/oleObject" Target="file:///\\Volumes\DANE\Dokumenty\Planowanie%20przestrzenne\8%20Bilans%20Ostro&#322;e&#808;ka\analiza%20ekonomiczna.xlsx" TargetMode="External"/></Relationships>
</file>

<file path=word/charts/_rels/chart23.xml.rels><?xml version="1.0" encoding="UTF-8" standalone="yes"?>
<Relationships xmlns="http://schemas.openxmlformats.org/package/2006/relationships"><Relationship Id="rId1" Type="http://schemas.openxmlformats.org/officeDocument/2006/relationships/oleObject" Target="file:///\\Volumes\DANE\Dokumenty\Planowanie%20przestrzenne\8%20Bilans%20Ostro&#322;e&#808;ka\analiza%20ekonomiczna.xlsx" TargetMode="External"/></Relationships>
</file>

<file path=word/charts/_rels/chart24.xml.rels><?xml version="1.0" encoding="UTF-8" standalone="yes"?>
<Relationships xmlns="http://schemas.openxmlformats.org/package/2006/relationships"><Relationship Id="rId1" Type="http://schemas.openxmlformats.org/officeDocument/2006/relationships/oleObject" Target="file:///\\Volumes\DANE\Dokumenty\Planowanie%20przestrzenne\8%20Bilans%20Ostro&#322;e&#808;ka\analiza%20ekonomiczna.xlsx" TargetMode="External"/></Relationships>
</file>

<file path=word/charts/_rels/chart25.xml.rels><?xml version="1.0" encoding="UTF-8" standalone="yes"?>
<Relationships xmlns="http://schemas.openxmlformats.org/package/2006/relationships"><Relationship Id="rId1" Type="http://schemas.openxmlformats.org/officeDocument/2006/relationships/oleObject" Target="file:///\\Volumes\DANE\Dokumenty\Planowanie%20przestrzenne\8%20Bilans%20Ostro&#322;e&#808;ka\analiza%20ekonomiczna.xlsx" TargetMode="External"/></Relationships>
</file>

<file path=word/charts/_rels/chart26.xml.rels><?xml version="1.0" encoding="UTF-8" standalone="yes"?>
<Relationships xmlns="http://schemas.openxmlformats.org/package/2006/relationships"><Relationship Id="rId1" Type="http://schemas.openxmlformats.org/officeDocument/2006/relationships/oleObject" Target="file:///\\Volumes\DANE\Dokumenty\Planowanie%20przestrzenne\8%20Bilans%20Ostro&#322;e&#808;ka\analiza%20ekonomiczna.xlsx" TargetMode="External"/></Relationships>
</file>

<file path=word/charts/_rels/chart27.xml.rels><?xml version="1.0" encoding="UTF-8" standalone="yes"?>
<Relationships xmlns="http://schemas.openxmlformats.org/package/2006/relationships"><Relationship Id="rId1" Type="http://schemas.openxmlformats.org/officeDocument/2006/relationships/oleObject" Target="file:///\\Volumes\DANE\Dokumenty\Planowanie%20przestrzenne\8%20Bilans%20Ostro&#322;e&#808;ka\analiza%20ekonomiczna.xlsx" TargetMode="External"/></Relationships>
</file>

<file path=word/charts/_rels/chart28.xml.rels><?xml version="1.0" encoding="UTF-8" standalone="yes"?>
<Relationships xmlns="http://schemas.openxmlformats.org/package/2006/relationships"><Relationship Id="rId1" Type="http://schemas.openxmlformats.org/officeDocument/2006/relationships/oleObject" Target="file:///\\Volumes\DANE\Dokumenty\Planowanie%20przestrzenne\8%20Bilans%20Ostro&#322;e&#808;ka\analiza%20ekonomiczna.xlsx" TargetMode="External"/></Relationships>
</file>

<file path=word/charts/_rels/chart29.xml.rels><?xml version="1.0" encoding="UTF-8" standalone="yes"?>
<Relationships xmlns="http://schemas.openxmlformats.org/package/2006/relationships"><Relationship Id="rId1" Type="http://schemas.openxmlformats.org/officeDocument/2006/relationships/oleObject" Target="file:///\\Volumes\DANE\Dokumenty\Planowanie%20przestrzenne\8%20Bilans%20Ostro&#322;e&#808;ka\prognoza%20demograficzna.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D:\PRACOWNIA%20URBANISTYCZNA\0000_GIS\Ostroleka\01_GIS\uzytki_ostroleka_TableToExcel.xls" TargetMode="External"/></Relationships>
</file>

<file path=word/charts/_rels/chart30.xml.rels><?xml version="1.0" encoding="UTF-8" standalone="yes"?>
<Relationships xmlns="http://schemas.openxmlformats.org/package/2006/relationships"><Relationship Id="rId1" Type="http://schemas.openxmlformats.org/officeDocument/2006/relationships/oleObject" Target="file:///\\Volumes\DANE\Dokumenty\Planowanie%20przestrzenne\8%20Bilans%20Ostro&#322;e&#808;ka\prognoza%20demograficzna.xlsx" TargetMode="External"/></Relationships>
</file>

<file path=word/charts/_rels/chart31.xml.rels><?xml version="1.0" encoding="UTF-8" standalone="yes"?>
<Relationships xmlns="http://schemas.openxmlformats.org/package/2006/relationships"><Relationship Id="rId1" Type="http://schemas.openxmlformats.org/officeDocument/2006/relationships/oleObject" Target="file:///\\Volumes\DANE\Dokumenty\Planowanie%20przestrzenne\8%20Bilans%20Ostro&#322;e&#808;ka\prognoza%20demograficzna.xlsx" TargetMode="External"/></Relationships>
</file>

<file path=word/charts/_rels/chart32.xml.rels><?xml version="1.0" encoding="UTF-8" standalone="yes"?>
<Relationships xmlns="http://schemas.openxmlformats.org/package/2006/relationships"><Relationship Id="rId1" Type="http://schemas.openxmlformats.org/officeDocument/2006/relationships/oleObject" Target="file:///\\Volumes\DANE\Dokumenty\Planowanie%20przestrzenne\8%20Bilans%20Ostro&#322;e&#808;ka\prognoza%20demograficzna.xlsx" TargetMode="External"/></Relationships>
</file>

<file path=word/charts/_rels/chart33.xml.rels><?xml version="1.0" encoding="UTF-8" standalone="yes"?>
<Relationships xmlns="http://schemas.openxmlformats.org/package/2006/relationships"><Relationship Id="rId1" Type="http://schemas.openxmlformats.org/officeDocument/2006/relationships/oleObject" Target="file:///C:\Users\magda\Downloads\GOSP_1600_XTAB_20210923091541.xlsx" TargetMode="External"/></Relationships>
</file>

<file path=word/charts/_rels/chart34.xml.rels><?xml version="1.0" encoding="UTF-8" standalone="yes"?>
<Relationships xmlns="http://schemas.openxmlformats.org/package/2006/relationships"><Relationship Id="rId1" Type="http://schemas.openxmlformats.org/officeDocument/2006/relationships/oleObject" Target="file:///C:\Users\magda\Downloads\GOSP_2442_XTAB_20210923092003.xlsx" TargetMode="External"/></Relationships>
</file>

<file path=word/charts/_rels/chart35.xml.rels><?xml version="1.0" encoding="UTF-8" standalone="yes"?>
<Relationships xmlns="http://schemas.openxmlformats.org/package/2006/relationships"><Relationship Id="rId1" Type="http://schemas.openxmlformats.org/officeDocument/2006/relationships/oleObject" Target="file:///C:\Users\magda\Downloads\GOSP_1601_XTAB_20210923093159.xlsx" TargetMode="External"/></Relationships>
</file>

<file path=word/charts/_rels/chart36.xml.rels><?xml version="1.0" encoding="UTF-8" standalone="yes"?>
<Relationships xmlns="http://schemas.openxmlformats.org/package/2006/relationships"><Relationship Id="rId1" Type="http://schemas.openxmlformats.org/officeDocument/2006/relationships/oleObject" Target="file:///C:\Users\magda\Downloads\GOSP_1601_XTAB_20210923093159.xlsx" TargetMode="External"/></Relationships>
</file>

<file path=word/charts/_rels/chart37.xml.rels><?xml version="1.0" encoding="UTF-8" standalone="yes"?>
<Relationships xmlns="http://schemas.openxmlformats.org/package/2006/relationships"><Relationship Id="rId1" Type="http://schemas.openxmlformats.org/officeDocument/2006/relationships/oleObject" Target="file:///C:\Users\magda\Downloads\GOSP_2433_XTAB_20210923093949.xlsx" TargetMode="External"/></Relationships>
</file>

<file path=word/charts/_rels/chart38.xml.rels><?xml version="1.0" encoding="UTF-8" standalone="yes"?>
<Relationships xmlns="http://schemas.openxmlformats.org/package/2006/relationships"><Relationship Id="rId1" Type="http://schemas.openxmlformats.org/officeDocument/2006/relationships/oleObject" Target="file:///C:\Users\magda\Downloads\STAN_2438_XTAB_20210923095013.xlsx" TargetMode="External"/></Relationships>
</file>

<file path=word/charts/_rels/chart39.xml.rels><?xml version="1.0" encoding="UTF-8" standalone="yes"?>
<Relationships xmlns="http://schemas.openxmlformats.org/package/2006/relationships"><Relationship Id="rId1" Type="http://schemas.openxmlformats.org/officeDocument/2006/relationships/oleObject" Target="file:///C:\Users\magda\Downloads\GOSP_1603_XTAB_20210923101149.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D:\PRACOWNIA%20URBANISTYCZNA\0000_GIS\Ostroleka\01_GIS\uzytki_ostroleka_TableToExcel.xls" TargetMode="External"/></Relationships>
</file>

<file path=word/charts/_rels/chart40.xml.rels><?xml version="1.0" encoding="UTF-8" standalone="yes"?>
<Relationships xmlns="http://schemas.openxmlformats.org/package/2006/relationships"><Relationship Id="rId1" Type="http://schemas.openxmlformats.org/officeDocument/2006/relationships/oleObject" Target="file:///C:\Users\magda\Downloads\GOSP_1603_XTAB_20210923101149.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magda\Downloads\LUDN_2137_XTAB_20210921180744.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magda\Downloads\LUDN_2137_XTAB_20210921185936.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magda\Downloads\LUDN_2427_XTAB_20210921192104.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magda\Downloads\LUDN_1350_XTAB_20210922070145.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magda\Downloads\LUDN_1355_XTAB_20210922071509.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pl-PL"/>
  <c:chart>
    <c:autoTitleDeleted val="1"/>
    <c:plotArea>
      <c:layout>
        <c:manualLayout>
          <c:layoutTarget val="inner"/>
          <c:xMode val="edge"/>
          <c:yMode val="edge"/>
          <c:x val="3.3046714227273385E-2"/>
          <c:y val="0.11551055672502962"/>
          <c:w val="0.53534974736792507"/>
          <c:h val="0.82979207153595369"/>
        </c:manualLayout>
      </c:layout>
      <c:pieChart>
        <c:varyColors val="1"/>
        <c:ser>
          <c:idx val="0"/>
          <c:order val="0"/>
          <c:dPt>
            <c:idx val="0"/>
            <c:spPr>
              <a:solidFill>
                <a:schemeClr val="accent6">
                  <a:lumMod val="50000"/>
                </a:schemeClr>
              </a:solidFill>
              <a:ln>
                <a:noFill/>
              </a:ln>
              <a:effectLst/>
            </c:spPr>
            <c:extLst xmlns:c16r2="http://schemas.microsoft.com/office/drawing/2015/06/chart">
              <c:ext xmlns:c16="http://schemas.microsoft.com/office/drawing/2014/chart" uri="{C3380CC4-5D6E-409C-BE32-E72D297353CC}">
                <c16:uniqueId val="{00000001-2577-48A2-B919-449F35B892B7}"/>
              </c:ext>
            </c:extLst>
          </c:dPt>
          <c:dPt>
            <c:idx val="1"/>
            <c:spPr>
              <a:solidFill>
                <a:schemeClr val="accent4">
                  <a:lumMod val="75000"/>
                </a:schemeClr>
              </a:solidFill>
              <a:ln>
                <a:noFill/>
              </a:ln>
              <a:effectLst/>
            </c:spPr>
            <c:extLst xmlns:c16r2="http://schemas.microsoft.com/office/drawing/2015/06/chart">
              <c:ext xmlns:c16="http://schemas.microsoft.com/office/drawing/2014/chart" uri="{C3380CC4-5D6E-409C-BE32-E72D297353CC}">
                <c16:uniqueId val="{00000003-2577-48A2-B919-449F35B892B7}"/>
              </c:ext>
            </c:extLst>
          </c:dPt>
          <c:dPt>
            <c:idx val="2"/>
            <c:spPr>
              <a:solidFill>
                <a:schemeClr val="accent3"/>
              </a:solidFill>
              <a:ln>
                <a:noFill/>
              </a:ln>
              <a:effectLst/>
            </c:spPr>
            <c:extLst xmlns:c16r2="http://schemas.microsoft.com/office/drawing/2015/06/chart">
              <c:ext xmlns:c16="http://schemas.microsoft.com/office/drawing/2014/chart" uri="{C3380CC4-5D6E-409C-BE32-E72D297353CC}">
                <c16:uniqueId val="{00000005-2577-48A2-B919-449F35B892B7}"/>
              </c:ext>
            </c:extLst>
          </c:dPt>
          <c:dPt>
            <c:idx val="3"/>
            <c:spPr>
              <a:solidFill>
                <a:srgbClr val="E9CF0D"/>
              </a:solidFill>
              <a:ln>
                <a:noFill/>
              </a:ln>
              <a:effectLst/>
            </c:spPr>
            <c:extLst xmlns:c16r2="http://schemas.microsoft.com/office/drawing/2015/06/chart">
              <c:ext xmlns:c16="http://schemas.microsoft.com/office/drawing/2014/chart" uri="{C3380CC4-5D6E-409C-BE32-E72D297353CC}">
                <c16:uniqueId val="{00000007-2577-48A2-B919-449F35B892B7}"/>
              </c:ext>
            </c:extLst>
          </c:dPt>
          <c:dPt>
            <c:idx val="4"/>
            <c:spPr>
              <a:solidFill>
                <a:schemeClr val="bg1">
                  <a:lumMod val="75000"/>
                </a:schemeClr>
              </a:solidFill>
              <a:ln>
                <a:noFill/>
              </a:ln>
              <a:effectLst/>
            </c:spPr>
            <c:extLst xmlns:c16r2="http://schemas.microsoft.com/office/drawing/2015/06/chart">
              <c:ext xmlns:c16="http://schemas.microsoft.com/office/drawing/2014/chart" uri="{C3380CC4-5D6E-409C-BE32-E72D297353CC}">
                <c16:uniqueId val="{00000009-2577-48A2-B919-449F35B892B7}"/>
              </c:ext>
            </c:extLst>
          </c:dPt>
          <c:dPt>
            <c:idx val="5"/>
            <c:spPr>
              <a:solidFill>
                <a:schemeClr val="accent3">
                  <a:lumMod val="40000"/>
                  <a:lumOff val="60000"/>
                </a:schemeClr>
              </a:solidFill>
              <a:ln>
                <a:noFill/>
              </a:ln>
              <a:effectLst/>
            </c:spPr>
            <c:extLst xmlns:c16r2="http://schemas.microsoft.com/office/drawing/2015/06/chart">
              <c:ext xmlns:c16="http://schemas.microsoft.com/office/drawing/2014/chart" uri="{C3380CC4-5D6E-409C-BE32-E72D297353CC}">
                <c16:uniqueId val="{0000000B-2577-48A2-B919-449F35B892B7}"/>
              </c:ext>
            </c:extLst>
          </c:dPt>
          <c:dPt>
            <c:idx val="6"/>
            <c:spPr>
              <a:solidFill>
                <a:srgbClr val="00B050"/>
              </a:solidFill>
              <a:ln>
                <a:noFill/>
              </a:ln>
              <a:effectLst/>
            </c:spPr>
            <c:extLst xmlns:c16r2="http://schemas.microsoft.com/office/drawing/2015/06/chart">
              <c:ext xmlns:c16="http://schemas.microsoft.com/office/drawing/2014/chart" uri="{C3380CC4-5D6E-409C-BE32-E72D297353CC}">
                <c16:uniqueId val="{0000000D-2577-48A2-B919-449F35B892B7}"/>
              </c:ext>
            </c:extLst>
          </c:dPt>
          <c:dPt>
            <c:idx val="7"/>
            <c:spPr>
              <a:solidFill>
                <a:schemeClr val="accent2">
                  <a:lumMod val="60000"/>
                  <a:lumOff val="40000"/>
                </a:schemeClr>
              </a:solidFill>
              <a:ln>
                <a:noFill/>
              </a:ln>
              <a:effectLst/>
            </c:spPr>
            <c:extLst xmlns:c16r2="http://schemas.microsoft.com/office/drawing/2015/06/chart">
              <c:ext xmlns:c16="http://schemas.microsoft.com/office/drawing/2014/chart" uri="{C3380CC4-5D6E-409C-BE32-E72D297353CC}">
                <c16:uniqueId val="{0000000F-2577-48A2-B919-449F35B892B7}"/>
              </c:ext>
            </c:extLst>
          </c:dPt>
          <c:dPt>
            <c:idx val="8"/>
            <c:spPr>
              <a:solidFill>
                <a:schemeClr val="bg2">
                  <a:lumMod val="50000"/>
                </a:schemeClr>
              </a:solidFill>
              <a:ln>
                <a:noFill/>
              </a:ln>
              <a:effectLst/>
            </c:spPr>
            <c:extLst xmlns:c16r2="http://schemas.microsoft.com/office/drawing/2015/06/chart">
              <c:ext xmlns:c16="http://schemas.microsoft.com/office/drawing/2014/chart" uri="{C3380CC4-5D6E-409C-BE32-E72D297353CC}">
                <c16:uniqueId val="{00000011-2577-48A2-B919-449F35B892B7}"/>
              </c:ext>
            </c:extLst>
          </c:dPt>
          <c:dPt>
            <c:idx val="9"/>
            <c:spPr>
              <a:solidFill>
                <a:srgbClr val="92D050"/>
              </a:solidFill>
              <a:ln>
                <a:noFill/>
              </a:ln>
              <a:effectLst/>
            </c:spPr>
            <c:extLst xmlns:c16r2="http://schemas.microsoft.com/office/drawing/2015/06/chart">
              <c:ext xmlns:c16="http://schemas.microsoft.com/office/drawing/2014/chart" uri="{C3380CC4-5D6E-409C-BE32-E72D297353CC}">
                <c16:uniqueId val="{00000013-2577-48A2-B919-449F35B892B7}"/>
              </c:ext>
            </c:extLst>
          </c:dPt>
          <c:dPt>
            <c:idx val="10"/>
            <c:spPr>
              <a:solidFill>
                <a:schemeClr val="tx1">
                  <a:lumMod val="85000"/>
                  <a:lumOff val="15000"/>
                </a:schemeClr>
              </a:solidFill>
              <a:ln>
                <a:noFill/>
              </a:ln>
              <a:effectLst/>
            </c:spPr>
            <c:extLst xmlns:c16r2="http://schemas.microsoft.com/office/drawing/2015/06/chart">
              <c:ext xmlns:c16="http://schemas.microsoft.com/office/drawing/2014/chart" uri="{C3380CC4-5D6E-409C-BE32-E72D297353CC}">
                <c16:uniqueId val="{00000015-2577-48A2-B919-449F35B892B7}"/>
              </c:ext>
            </c:extLst>
          </c:dPt>
          <c:dPt>
            <c:idx val="11"/>
            <c:spPr>
              <a:solidFill>
                <a:schemeClr val="accent6">
                  <a:lumMod val="40000"/>
                  <a:lumOff val="60000"/>
                </a:schemeClr>
              </a:solidFill>
              <a:ln>
                <a:noFill/>
              </a:ln>
              <a:effectLst/>
            </c:spPr>
            <c:extLst xmlns:c16r2="http://schemas.microsoft.com/office/drawing/2015/06/chart">
              <c:ext xmlns:c16="http://schemas.microsoft.com/office/drawing/2014/chart" uri="{C3380CC4-5D6E-409C-BE32-E72D297353CC}">
                <c16:uniqueId val="{00000017-2577-48A2-B919-449F35B892B7}"/>
              </c:ext>
            </c:extLst>
          </c:dPt>
          <c:dLbls>
            <c:dLbl>
              <c:idx val="7"/>
              <c:layout>
                <c:manualLayout>
                  <c:x val="-2.1783735366412652E-2"/>
                  <c:y val="-8.7085624386267248E-3"/>
                </c:manualLayout>
              </c:layout>
              <c:showPercent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F-2577-48A2-B919-449F35B892B7}"/>
                </c:ext>
              </c:extLst>
            </c:dLbl>
            <c:dLbl>
              <c:idx val="8"/>
              <c:layout>
                <c:manualLayout>
                  <c:x val="-4.7917447819023642E-2"/>
                  <c:y val="-4.5306195805908674E-2"/>
                </c:manualLayout>
              </c:layout>
              <c:showPercent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1-2577-48A2-B919-449F35B892B7}"/>
                </c:ext>
              </c:extLst>
            </c:dLbl>
            <c:dLbl>
              <c:idx val="9"/>
              <c:layout>
                <c:manualLayout>
                  <c:x val="-2.3408532266800002E-3"/>
                  <c:y val="-4.3165390796544079E-2"/>
                </c:manualLayout>
              </c:layout>
              <c:numFmt formatCode="0.0%" sourceLinked="0"/>
              <c:spPr>
                <a:solidFill>
                  <a:schemeClr val="lt1"/>
                </a:solidFill>
                <a:ln w="6350" cap="flat" cmpd="sng" algn="ctr">
                  <a:noFill/>
                  <a:prstDash val="solid"/>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pl-PL"/>
                </a:p>
              </c:txPr>
              <c:showPercent val="1"/>
              <c:extLst xmlns:c16r2="http://schemas.microsoft.com/office/drawing/2015/06/chart">
                <c:ext xmlns:c15="http://schemas.microsoft.com/office/drawing/2012/chart" uri="{CE6537A1-D6FC-4f65-9D91-7224C49458BB}">
                  <c15:layout>
                    <c:manualLayout>
                      <c:w val="5.6933334722048631E-2"/>
                      <c:h val="4.2954149421365335E-2"/>
                    </c:manualLayout>
                  </c15:layout>
                </c:ext>
                <c:ext xmlns:c16="http://schemas.microsoft.com/office/drawing/2014/chart" uri="{C3380CC4-5D6E-409C-BE32-E72D297353CC}">
                  <c16:uniqueId val="{00000013-2577-48A2-B919-449F35B892B7}"/>
                </c:ext>
              </c:extLst>
            </c:dLbl>
            <c:dLbl>
              <c:idx val="10"/>
              <c:layout>
                <c:manualLayout>
                  <c:x val="2.4725207960116315E-2"/>
                  <c:y val="-6.9118386334689114E-2"/>
                </c:manualLayout>
              </c:layout>
              <c:showPercent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5-2577-48A2-B919-449F35B892B7}"/>
                </c:ext>
              </c:extLst>
            </c:dLbl>
            <c:dLbl>
              <c:idx val="11"/>
              <c:layout>
                <c:manualLayout>
                  <c:x val="5.7190594231277411E-2"/>
                  <c:y val="-1.5422704150072615E-2"/>
                </c:manualLayout>
              </c:layout>
              <c:showPercent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7-2577-48A2-B919-449F35B892B7}"/>
                </c:ext>
              </c:extLst>
            </c:dLbl>
            <c:numFmt formatCode="0.0%" sourceLinked="0"/>
            <c:spPr>
              <a:solidFill>
                <a:schemeClr val="lt1"/>
              </a:solidFill>
              <a:ln w="6350" cap="flat" cmpd="sng" algn="ctr">
                <a:noFill/>
                <a:prstDash val="solid"/>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pl-PL"/>
              </a:p>
            </c:txPr>
            <c:showPercent val="1"/>
            <c:showLeaderLines val="1"/>
            <c:leaderLines>
              <c:spPr>
                <a:ln w="9525" cap="flat" cmpd="sng" algn="ctr">
                  <a:solidFill>
                    <a:schemeClr val="tx1">
                      <a:shade val="95000"/>
                      <a:satMod val="105000"/>
                    </a:schemeClr>
                  </a:solidFill>
                  <a:prstDash val="solid"/>
                  <a:round/>
                </a:ln>
                <a:effectLst/>
              </c:spPr>
            </c:leaderLines>
            <c:extLst xmlns:c16r2="http://schemas.microsoft.com/office/drawing/2015/06/chart">
              <c:ext xmlns:c15="http://schemas.microsoft.com/office/drawing/2012/chart" uri="{CE6537A1-D6FC-4f65-9D91-7224C49458BB}"/>
            </c:extLst>
          </c:dLbls>
          <c:cat>
            <c:strRef>
              <c:f>Studium!$Q$6:$Q$17</c:f>
              <c:strCache>
                <c:ptCount val="12"/>
                <c:pt idx="0">
                  <c:v>tereny zabudowy mieszkaniowo-usługowej </c:v>
                </c:pt>
                <c:pt idx="1">
                  <c:v>tereny zabudowy produkcyjno-techniczno-usługowej</c:v>
                </c:pt>
                <c:pt idx="2">
                  <c:v>tereny zabudowy usługowej</c:v>
                </c:pt>
                <c:pt idx="3">
                  <c:v>tereny rolne i zieleni naturalnej</c:v>
                </c:pt>
                <c:pt idx="4">
                  <c:v>tereny komunikacji drogowej</c:v>
                </c:pt>
                <c:pt idx="5">
                  <c:v>tereny zieleni nadrzecznej, rzek i zbiorników wodnych</c:v>
                </c:pt>
                <c:pt idx="6">
                  <c:v>tereny leśne, w tym dolesienia</c:v>
                </c:pt>
                <c:pt idx="7">
                  <c:v>tereny ogródków działkowych</c:v>
                </c:pt>
                <c:pt idx="8">
                  <c:v>tereny obiektów i urządzeń miejskiej infrastruktury technicznej</c:v>
                </c:pt>
                <c:pt idx="9">
                  <c:v>tereny zieleni publicznej urządzonej</c:v>
                </c:pt>
                <c:pt idx="10">
                  <c:v>tereny kolei</c:v>
                </c:pt>
                <c:pt idx="11">
                  <c:v>tereny pozostałe</c:v>
                </c:pt>
              </c:strCache>
            </c:strRef>
          </c:cat>
          <c:val>
            <c:numRef>
              <c:f>Studium!$S$6:$S$17</c:f>
              <c:numCache>
                <c:formatCode>0.0</c:formatCode>
                <c:ptCount val="12"/>
                <c:pt idx="0">
                  <c:v>34.700000000000003</c:v>
                </c:pt>
                <c:pt idx="1">
                  <c:v>14.9</c:v>
                </c:pt>
                <c:pt idx="2">
                  <c:v>10</c:v>
                </c:pt>
                <c:pt idx="3">
                  <c:v>9.1</c:v>
                </c:pt>
                <c:pt idx="4">
                  <c:v>8.3000000000000007</c:v>
                </c:pt>
                <c:pt idx="5">
                  <c:v>7.3</c:v>
                </c:pt>
                <c:pt idx="6">
                  <c:v>5.0999999999999996</c:v>
                </c:pt>
                <c:pt idx="7">
                  <c:v>2.9</c:v>
                </c:pt>
                <c:pt idx="8">
                  <c:v>2.1</c:v>
                </c:pt>
                <c:pt idx="9">
                  <c:v>1.8</c:v>
                </c:pt>
                <c:pt idx="10">
                  <c:v>1.5</c:v>
                </c:pt>
                <c:pt idx="11">
                  <c:v>2.2999999999999998</c:v>
                </c:pt>
              </c:numCache>
            </c:numRef>
          </c:val>
          <c:extLst xmlns:c16r2="http://schemas.microsoft.com/office/drawing/2015/06/chart">
            <c:ext xmlns:c16="http://schemas.microsoft.com/office/drawing/2014/chart" uri="{C3380CC4-5D6E-409C-BE32-E72D297353CC}">
              <c16:uniqueId val="{00000018-2577-48A2-B919-449F35B892B7}"/>
            </c:ext>
          </c:extLst>
        </c:ser>
        <c:dLbls>
          <c:showPercent val="1"/>
        </c:dLbls>
        <c:firstSliceAng val="0"/>
      </c:pieChart>
      <c:spPr>
        <a:noFill/>
        <a:ln>
          <a:noFill/>
        </a:ln>
        <a:effectLst/>
      </c:spPr>
    </c:plotArea>
    <c:legend>
      <c:legendPos val="r"/>
      <c:layout>
        <c:manualLayout>
          <c:xMode val="edge"/>
          <c:yMode val="edge"/>
          <c:x val="0.5732173699682992"/>
          <c:y val="7.6632333298454714E-3"/>
          <c:w val="0.41549230769002832"/>
          <c:h val="0.98730662610917863"/>
        </c:manualLayout>
      </c:layout>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legend>
    <c:plotVisOnly val="1"/>
    <c:dispBlanksAs val="zero"/>
  </c:chart>
  <c:spPr>
    <a:solidFill>
      <a:schemeClr val="bg1"/>
    </a:solidFill>
    <a:ln w="9525" cap="flat" cmpd="sng" algn="ctr">
      <a:noFill/>
      <a:prstDash val="solid"/>
      <a:round/>
    </a:ln>
    <a:effectLst/>
  </c:spPr>
  <c:txPr>
    <a:bodyPr/>
    <a:lstStyle/>
    <a:p>
      <a:pPr>
        <a:defRPr sz="900">
          <a:latin typeface="Times New Roman" panose="02020603050405020304" pitchFamily="18" charset="0"/>
          <a:cs typeface="Times New Roman" panose="02020603050405020304" pitchFamily="18" charset="0"/>
        </a:defRPr>
      </a:pPr>
      <a:endParaRPr lang="pl-PL"/>
    </a:p>
  </c:txPr>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pl-PL"/>
  <c:chart>
    <c:autoTitleDeleted val="1"/>
    <c:plotArea>
      <c:layout/>
      <c:barChart>
        <c:barDir val="col"/>
        <c:grouping val="clustered"/>
        <c:ser>
          <c:idx val="0"/>
          <c:order val="0"/>
          <c:spPr>
            <a:solidFill>
              <a:schemeClr val="accent1"/>
            </a:solidFill>
            <a:ln>
              <a:noFill/>
            </a:ln>
            <a:effectLst/>
          </c:spPr>
          <c:dPt>
            <c:idx val="5"/>
            <c:spPr>
              <a:solidFill>
                <a:schemeClr val="accent2"/>
              </a:solidFill>
              <a:ln>
                <a:solidFill>
                  <a:schemeClr val="accent2"/>
                </a:solidFill>
              </a:ln>
              <a:effectLst/>
            </c:spPr>
            <c:extLst xmlns:c16r2="http://schemas.microsoft.com/office/drawing/2015/06/chart">
              <c:ext xmlns:c16="http://schemas.microsoft.com/office/drawing/2014/chart" uri="{C3380CC4-5D6E-409C-BE32-E72D297353CC}">
                <c16:uniqueId val="{00000001-4C48-4CBA-BBBF-3839D14C1048}"/>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Arkusz1!$A$2:$A$12</c:f>
              <c:strCache>
                <c:ptCount val="11"/>
                <c:pt idx="0">
                  <c:v>2010</c:v>
                </c:pt>
                <c:pt idx="1">
                  <c:v>2011</c:v>
                </c:pt>
                <c:pt idx="2">
                  <c:v>2012</c:v>
                </c:pt>
                <c:pt idx="3">
                  <c:v>2013</c:v>
                </c:pt>
                <c:pt idx="4">
                  <c:v>2014</c:v>
                </c:pt>
                <c:pt idx="5">
                  <c:v>2015</c:v>
                </c:pt>
                <c:pt idx="6">
                  <c:v>2016</c:v>
                </c:pt>
                <c:pt idx="7">
                  <c:v>2017</c:v>
                </c:pt>
                <c:pt idx="8">
                  <c:v>2018</c:v>
                </c:pt>
                <c:pt idx="9">
                  <c:v>2019</c:v>
                </c:pt>
                <c:pt idx="10">
                  <c:v>2020</c:v>
                </c:pt>
              </c:strCache>
            </c:strRef>
          </c:cat>
          <c:val>
            <c:numRef>
              <c:f>Arkusz1!$B$2:$B$12</c:f>
              <c:numCache>
                <c:formatCode>General</c:formatCode>
                <c:ptCount val="11"/>
                <c:pt idx="0">
                  <c:v>-2.3699999999999997</c:v>
                </c:pt>
                <c:pt idx="1">
                  <c:v>-3.29</c:v>
                </c:pt>
                <c:pt idx="2">
                  <c:v>-3.3699999999999997</c:v>
                </c:pt>
                <c:pt idx="3">
                  <c:v>-5.72</c:v>
                </c:pt>
                <c:pt idx="4">
                  <c:v>-6.33</c:v>
                </c:pt>
                <c:pt idx="5">
                  <c:v>3.08</c:v>
                </c:pt>
                <c:pt idx="6">
                  <c:v>-4.9000000000000004</c:v>
                </c:pt>
                <c:pt idx="7">
                  <c:v>-1.55</c:v>
                </c:pt>
                <c:pt idx="8">
                  <c:v>-2.0699999999999994</c:v>
                </c:pt>
                <c:pt idx="9">
                  <c:v>-5.7200000000000006</c:v>
                </c:pt>
                <c:pt idx="10">
                  <c:v>-7.7100000000000009</c:v>
                </c:pt>
              </c:numCache>
            </c:numRef>
          </c:val>
          <c:extLst xmlns:c16r2="http://schemas.microsoft.com/office/drawing/2015/06/chart">
            <c:ext xmlns:c16="http://schemas.microsoft.com/office/drawing/2014/chart" uri="{C3380CC4-5D6E-409C-BE32-E72D297353CC}">
              <c16:uniqueId val="{00000002-4C48-4CBA-BBBF-3839D14C1048}"/>
            </c:ext>
          </c:extLst>
        </c:ser>
        <c:dLbls>
          <c:showVal val="1"/>
        </c:dLbls>
        <c:gapWidth val="219"/>
        <c:overlap val="-27"/>
        <c:axId val="176122112"/>
        <c:axId val="176128000"/>
      </c:barChart>
      <c:catAx>
        <c:axId val="176122112"/>
        <c:scaling>
          <c:orientation val="minMax"/>
        </c:scaling>
        <c:axPos val="b"/>
        <c:numFmt formatCode="General" sourceLinked="1"/>
        <c:majorTickMark val="none"/>
        <c:tickLblPos val="low"/>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76128000"/>
        <c:crossesAt val="0"/>
        <c:auto val="1"/>
        <c:lblAlgn val="ctr"/>
        <c:lblOffset val="100"/>
      </c:catAx>
      <c:valAx>
        <c:axId val="176128000"/>
        <c:scaling>
          <c:orientation val="minMax"/>
          <c:max val="4"/>
          <c:min val="-10"/>
        </c:scaling>
        <c:axPos val="l"/>
        <c:majorGridlines>
          <c:spPr>
            <a:ln w="9525" cap="flat" cmpd="sng" algn="ctr">
              <a:solidFill>
                <a:schemeClr val="tx1">
                  <a:lumMod val="15000"/>
                  <a:lumOff val="85000"/>
                </a:schemeClr>
              </a:solidFill>
              <a:round/>
            </a:ln>
            <a:effectLst/>
          </c:spPr>
        </c:majorGridlines>
        <c:numFmt formatCode="#,##0.00" sourceLinked="0"/>
        <c:maj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76122112"/>
        <c:crosses val="autoZero"/>
        <c:crossBetween val="between"/>
        <c:majorUnit val="2"/>
      </c:valAx>
      <c:spPr>
        <a:noFill/>
        <a:ln>
          <a:noFill/>
        </a:ln>
        <a:effectLst/>
      </c:spPr>
    </c:plotArea>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pl-PL"/>
  <c:chart>
    <c:autoTitleDeleted val="1"/>
    <c:plotArea>
      <c:layout/>
      <c:barChart>
        <c:barDir val="col"/>
        <c:grouping val="clustered"/>
        <c:ser>
          <c:idx val="0"/>
          <c:order val="0"/>
          <c:spPr>
            <a:solidFill>
              <a:schemeClr val="accent1"/>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TABLICA!$C$7:$C$17</c:f>
              <c:strCache>
                <c:ptCount val="11"/>
                <c:pt idx="0">
                  <c:v>2010</c:v>
                </c:pt>
                <c:pt idx="1">
                  <c:v>2011</c:v>
                </c:pt>
                <c:pt idx="2">
                  <c:v>2012</c:v>
                </c:pt>
                <c:pt idx="3">
                  <c:v>2013</c:v>
                </c:pt>
                <c:pt idx="4">
                  <c:v>2014</c:v>
                </c:pt>
                <c:pt idx="5">
                  <c:v>2015</c:v>
                </c:pt>
                <c:pt idx="6">
                  <c:v>2016</c:v>
                </c:pt>
                <c:pt idx="7">
                  <c:v>2017</c:v>
                </c:pt>
                <c:pt idx="8">
                  <c:v>2018</c:v>
                </c:pt>
                <c:pt idx="9">
                  <c:v>2019</c:v>
                </c:pt>
                <c:pt idx="10">
                  <c:v>2020</c:v>
                </c:pt>
              </c:strCache>
            </c:strRef>
          </c:cat>
          <c:val>
            <c:numRef>
              <c:f>TABLICA!$D$7:$D$17</c:f>
              <c:numCache>
                <c:formatCode>#,##0</c:formatCode>
                <c:ptCount val="11"/>
                <c:pt idx="0">
                  <c:v>313</c:v>
                </c:pt>
                <c:pt idx="1">
                  <c:v>311</c:v>
                </c:pt>
                <c:pt idx="2">
                  <c:v>308</c:v>
                </c:pt>
                <c:pt idx="3">
                  <c:v>306</c:v>
                </c:pt>
                <c:pt idx="4">
                  <c:v>305</c:v>
                </c:pt>
                <c:pt idx="5">
                  <c:v>304</c:v>
                </c:pt>
                <c:pt idx="6">
                  <c:v>316</c:v>
                </c:pt>
                <c:pt idx="7">
                  <c:v>333</c:v>
                </c:pt>
                <c:pt idx="8">
                  <c:v>327</c:v>
                </c:pt>
                <c:pt idx="9">
                  <c:v>331</c:v>
                </c:pt>
                <c:pt idx="10">
                  <c:v>319</c:v>
                </c:pt>
              </c:numCache>
            </c:numRef>
          </c:val>
          <c:extLst xmlns:c16r2="http://schemas.microsoft.com/office/drawing/2015/06/chart">
            <c:ext xmlns:c16="http://schemas.microsoft.com/office/drawing/2014/chart" uri="{C3380CC4-5D6E-409C-BE32-E72D297353CC}">
              <c16:uniqueId val="{00000000-D652-4F7F-9036-F6DBF267E51F}"/>
            </c:ext>
          </c:extLst>
        </c:ser>
        <c:dLbls>
          <c:showVal val="1"/>
        </c:dLbls>
        <c:gapWidth val="219"/>
        <c:overlap val="-27"/>
        <c:axId val="176159744"/>
        <c:axId val="176173824"/>
      </c:barChart>
      <c:catAx>
        <c:axId val="176159744"/>
        <c:scaling>
          <c:orientation val="minMax"/>
        </c:scaling>
        <c:axPos val="b"/>
        <c:numFmt formatCode="General" sourceLinked="1"/>
        <c:majorTickMark val="in"/>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76173824"/>
        <c:crosses val="autoZero"/>
        <c:auto val="1"/>
        <c:lblAlgn val="ctr"/>
        <c:lblOffset val="100"/>
      </c:catAx>
      <c:valAx>
        <c:axId val="176173824"/>
        <c:scaling>
          <c:orientation val="minMax"/>
        </c:scaling>
        <c:axPos val="l"/>
        <c:majorGridlines>
          <c:spPr>
            <a:ln w="9525" cap="flat" cmpd="sng" algn="ctr">
              <a:solidFill>
                <a:schemeClr val="tx1">
                  <a:lumMod val="15000"/>
                  <a:lumOff val="85000"/>
                </a:schemeClr>
              </a:solidFill>
              <a:round/>
            </a:ln>
            <a:effectLst/>
          </c:spPr>
        </c:majorGridlines>
        <c:numFmt formatCode="#,##0" sourceLinked="1"/>
        <c:majorTickMark val="in"/>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76159744"/>
        <c:crosses val="autoZero"/>
        <c:crossBetween val="between"/>
      </c:valAx>
      <c:spPr>
        <a:noFill/>
        <a:ln>
          <a:noFill/>
        </a:ln>
        <a:effectLst/>
      </c:spPr>
    </c:plotArea>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pl-PL"/>
  <c:chart>
    <c:autoTitleDeleted val="1"/>
    <c:plotArea>
      <c:layout/>
      <c:barChart>
        <c:barDir val="col"/>
        <c:grouping val="stacked"/>
        <c:ser>
          <c:idx val="0"/>
          <c:order val="0"/>
          <c:tx>
            <c:strRef>
              <c:f>TABLICA!$D$9</c:f>
              <c:strCache>
                <c:ptCount val="1"/>
                <c:pt idx="0">
                  <c:v>mężczyźni</c:v>
                </c:pt>
              </c:strCache>
            </c:strRef>
          </c:tx>
          <c:spPr>
            <a:solidFill>
              <a:schemeClr val="accent1"/>
            </a:solidFill>
            <a:ln>
              <a:noFill/>
            </a:ln>
            <a:effectLst/>
          </c:spPr>
          <c:cat>
            <c:strRef>
              <c:f>TABLICA!$C$10:$C$20</c:f>
              <c:strCache>
                <c:ptCount val="11"/>
                <c:pt idx="0">
                  <c:v>2010</c:v>
                </c:pt>
                <c:pt idx="1">
                  <c:v>2011</c:v>
                </c:pt>
                <c:pt idx="2">
                  <c:v>2012</c:v>
                </c:pt>
                <c:pt idx="3">
                  <c:v>2013</c:v>
                </c:pt>
                <c:pt idx="4">
                  <c:v>2014</c:v>
                </c:pt>
                <c:pt idx="5">
                  <c:v>2015</c:v>
                </c:pt>
                <c:pt idx="6">
                  <c:v>2016</c:v>
                </c:pt>
                <c:pt idx="7">
                  <c:v>2017</c:v>
                </c:pt>
                <c:pt idx="8">
                  <c:v>2018</c:v>
                </c:pt>
                <c:pt idx="9">
                  <c:v>2019</c:v>
                </c:pt>
                <c:pt idx="10">
                  <c:v>2020</c:v>
                </c:pt>
              </c:strCache>
            </c:strRef>
          </c:cat>
          <c:val>
            <c:numRef>
              <c:f>TABLICA!$D$10:$D$20</c:f>
              <c:numCache>
                <c:formatCode>#,##0</c:formatCode>
                <c:ptCount val="11"/>
                <c:pt idx="0">
                  <c:v>1785</c:v>
                </c:pt>
                <c:pt idx="1">
                  <c:v>1729</c:v>
                </c:pt>
                <c:pt idx="2">
                  <c:v>1840</c:v>
                </c:pt>
                <c:pt idx="3">
                  <c:v>1941</c:v>
                </c:pt>
                <c:pt idx="4">
                  <c:v>1812</c:v>
                </c:pt>
                <c:pt idx="5">
                  <c:v>1612</c:v>
                </c:pt>
                <c:pt idx="6">
                  <c:v>1562</c:v>
                </c:pt>
                <c:pt idx="7">
                  <c:v>1246</c:v>
                </c:pt>
                <c:pt idx="8">
                  <c:v>1048</c:v>
                </c:pt>
                <c:pt idx="9">
                  <c:v>953</c:v>
                </c:pt>
                <c:pt idx="10">
                  <c:v>1072</c:v>
                </c:pt>
              </c:numCache>
            </c:numRef>
          </c:val>
          <c:extLst xmlns:c16r2="http://schemas.microsoft.com/office/drawing/2015/06/chart">
            <c:ext xmlns:c16="http://schemas.microsoft.com/office/drawing/2014/chart" uri="{C3380CC4-5D6E-409C-BE32-E72D297353CC}">
              <c16:uniqueId val="{00000000-978E-434E-A341-D501BB438328}"/>
            </c:ext>
          </c:extLst>
        </c:ser>
        <c:ser>
          <c:idx val="1"/>
          <c:order val="1"/>
          <c:tx>
            <c:strRef>
              <c:f>TABLICA!$E$9</c:f>
              <c:strCache>
                <c:ptCount val="1"/>
                <c:pt idx="0">
                  <c:v>kobiety</c:v>
                </c:pt>
              </c:strCache>
            </c:strRef>
          </c:tx>
          <c:spPr>
            <a:solidFill>
              <a:srgbClr val="C00000"/>
            </a:solidFill>
            <a:ln>
              <a:solidFill>
                <a:srgbClr val="C00000"/>
              </a:solidFill>
            </a:ln>
            <a:effectLst/>
          </c:spPr>
          <c:cat>
            <c:strRef>
              <c:f>TABLICA!$C$10:$C$20</c:f>
              <c:strCache>
                <c:ptCount val="11"/>
                <c:pt idx="0">
                  <c:v>2010</c:v>
                </c:pt>
                <c:pt idx="1">
                  <c:v>2011</c:v>
                </c:pt>
                <c:pt idx="2">
                  <c:v>2012</c:v>
                </c:pt>
                <c:pt idx="3">
                  <c:v>2013</c:v>
                </c:pt>
                <c:pt idx="4">
                  <c:v>2014</c:v>
                </c:pt>
                <c:pt idx="5">
                  <c:v>2015</c:v>
                </c:pt>
                <c:pt idx="6">
                  <c:v>2016</c:v>
                </c:pt>
                <c:pt idx="7">
                  <c:v>2017</c:v>
                </c:pt>
                <c:pt idx="8">
                  <c:v>2018</c:v>
                </c:pt>
                <c:pt idx="9">
                  <c:v>2019</c:v>
                </c:pt>
                <c:pt idx="10">
                  <c:v>2020</c:v>
                </c:pt>
              </c:strCache>
            </c:strRef>
          </c:cat>
          <c:val>
            <c:numRef>
              <c:f>TABLICA!$E$10:$E$20</c:f>
              <c:numCache>
                <c:formatCode>#,##0</c:formatCode>
                <c:ptCount val="11"/>
                <c:pt idx="0">
                  <c:v>2124</c:v>
                </c:pt>
                <c:pt idx="1">
                  <c:v>2238</c:v>
                </c:pt>
                <c:pt idx="2">
                  <c:v>2167</c:v>
                </c:pt>
                <c:pt idx="3">
                  <c:v>2126</c:v>
                </c:pt>
                <c:pt idx="4">
                  <c:v>1936</c:v>
                </c:pt>
                <c:pt idx="5">
                  <c:v>1699</c:v>
                </c:pt>
                <c:pt idx="6">
                  <c:v>1619</c:v>
                </c:pt>
                <c:pt idx="7">
                  <c:v>1389</c:v>
                </c:pt>
                <c:pt idx="8">
                  <c:v>1254</c:v>
                </c:pt>
                <c:pt idx="9">
                  <c:v>1119</c:v>
                </c:pt>
                <c:pt idx="10">
                  <c:v>1233</c:v>
                </c:pt>
              </c:numCache>
            </c:numRef>
          </c:val>
          <c:extLst xmlns:c16r2="http://schemas.microsoft.com/office/drawing/2015/06/chart">
            <c:ext xmlns:c16="http://schemas.microsoft.com/office/drawing/2014/chart" uri="{C3380CC4-5D6E-409C-BE32-E72D297353CC}">
              <c16:uniqueId val="{00000001-978E-434E-A341-D501BB438328}"/>
            </c:ext>
          </c:extLst>
        </c:ser>
        <c:overlap val="100"/>
        <c:axId val="176218496"/>
        <c:axId val="176220032"/>
      </c:barChart>
      <c:catAx>
        <c:axId val="176218496"/>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76220032"/>
        <c:crosses val="autoZero"/>
        <c:auto val="1"/>
        <c:lblAlgn val="ctr"/>
        <c:lblOffset val="100"/>
      </c:catAx>
      <c:valAx>
        <c:axId val="176220032"/>
        <c:scaling>
          <c:orientation val="minMax"/>
        </c:scaling>
        <c:axPos val="l"/>
        <c:majorGridlines>
          <c:spPr>
            <a:ln w="9525" cap="flat" cmpd="sng" algn="ctr">
              <a:solidFill>
                <a:schemeClr val="tx1">
                  <a:lumMod val="15000"/>
                  <a:lumOff val="85000"/>
                </a:schemeClr>
              </a:solidFill>
              <a:round/>
            </a:ln>
            <a:effectLst/>
          </c:spPr>
        </c:majorGridlines>
        <c:numFmt formatCode="#,##0"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76218496"/>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pl-PL"/>
          </a:p>
        </c:txPr>
      </c:dTable>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chartSpace>
</file>

<file path=word/charts/chart13.xml><?xml version="1.0" encoding="utf-8"?>
<c:chartSpace xmlns:c="http://schemas.openxmlformats.org/drawingml/2006/chart" xmlns:a="http://schemas.openxmlformats.org/drawingml/2006/main" xmlns:r="http://schemas.openxmlformats.org/officeDocument/2006/relationships">
  <c:date1904 val="1"/>
  <c:lang val="pl-PL"/>
  <c:chart>
    <c:autoTitleDeleted val="1"/>
    <c:plotArea>
      <c:layout/>
      <c:barChart>
        <c:barDir val="col"/>
        <c:grouping val="clustered"/>
        <c:ser>
          <c:idx val="0"/>
          <c:order val="0"/>
          <c:spPr>
            <a:solidFill>
              <a:schemeClr val="accent1"/>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TABLICA!$C$7:$C$17</c:f>
              <c:strCache>
                <c:ptCount val="11"/>
                <c:pt idx="0">
                  <c:v>2010</c:v>
                </c:pt>
                <c:pt idx="1">
                  <c:v>2011</c:v>
                </c:pt>
                <c:pt idx="2">
                  <c:v>2012</c:v>
                </c:pt>
                <c:pt idx="3">
                  <c:v>2013</c:v>
                </c:pt>
                <c:pt idx="4">
                  <c:v>2014</c:v>
                </c:pt>
                <c:pt idx="5">
                  <c:v>2015</c:v>
                </c:pt>
                <c:pt idx="6">
                  <c:v>2016</c:v>
                </c:pt>
                <c:pt idx="7">
                  <c:v>2017</c:v>
                </c:pt>
                <c:pt idx="8">
                  <c:v>2018</c:v>
                </c:pt>
                <c:pt idx="9">
                  <c:v>2019</c:v>
                </c:pt>
                <c:pt idx="10">
                  <c:v>2020</c:v>
                </c:pt>
              </c:strCache>
            </c:strRef>
          </c:cat>
          <c:val>
            <c:numRef>
              <c:f>TABLICA!$D$7:$D$17</c:f>
              <c:numCache>
                <c:formatCode>#\ ##0.0</c:formatCode>
                <c:ptCount val="11"/>
                <c:pt idx="0">
                  <c:v>10.8</c:v>
                </c:pt>
                <c:pt idx="1">
                  <c:v>11</c:v>
                </c:pt>
                <c:pt idx="2">
                  <c:v>11.3</c:v>
                </c:pt>
                <c:pt idx="3">
                  <c:v>11.8</c:v>
                </c:pt>
                <c:pt idx="4">
                  <c:v>11</c:v>
                </c:pt>
                <c:pt idx="5">
                  <c:v>9.9</c:v>
                </c:pt>
                <c:pt idx="6">
                  <c:v>9.8000000000000007</c:v>
                </c:pt>
                <c:pt idx="7">
                  <c:v>8.3000000000000007</c:v>
                </c:pt>
                <c:pt idx="8">
                  <c:v>7.3</c:v>
                </c:pt>
                <c:pt idx="9">
                  <c:v>6.8</c:v>
                </c:pt>
                <c:pt idx="10">
                  <c:v>7.7</c:v>
                </c:pt>
              </c:numCache>
            </c:numRef>
          </c:val>
          <c:extLst xmlns:c16r2="http://schemas.microsoft.com/office/drawing/2015/06/chart">
            <c:ext xmlns:c16="http://schemas.microsoft.com/office/drawing/2014/chart" uri="{C3380CC4-5D6E-409C-BE32-E72D297353CC}">
              <c16:uniqueId val="{00000000-F6BD-49E2-BE04-5F2AF60CF3AA}"/>
            </c:ext>
          </c:extLst>
        </c:ser>
        <c:dLbls>
          <c:showVal val="1"/>
        </c:dLbls>
        <c:gapWidth val="219"/>
        <c:overlap val="-27"/>
        <c:axId val="188099584"/>
        <c:axId val="188273792"/>
      </c:barChart>
      <c:catAx>
        <c:axId val="188099584"/>
        <c:scaling>
          <c:orientation val="minMax"/>
        </c:scaling>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pl-PL"/>
                  <a:t>lata</a:t>
                </a:r>
              </a:p>
            </c:rich>
          </c:tx>
          <c:spPr>
            <a:noFill/>
            <a:ln>
              <a:noFill/>
            </a:ln>
            <a:effectLst/>
          </c:spPr>
        </c:title>
        <c:numFmt formatCode="General" sourceLinked="1"/>
        <c:majorTickMark val="in"/>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88273792"/>
        <c:crosses val="autoZero"/>
        <c:auto val="1"/>
        <c:lblAlgn val="ctr"/>
        <c:lblOffset val="100"/>
      </c:catAx>
      <c:valAx>
        <c:axId val="188273792"/>
        <c:scaling>
          <c:orientation val="minMax"/>
        </c:scaling>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pl-PL"/>
                  <a:t>udział</a:t>
                </a:r>
                <a:r>
                  <a:rPr lang="pl-PL" baseline="0"/>
                  <a:t> w %</a:t>
                </a:r>
                <a:endParaRPr lang="pl-PL"/>
              </a:p>
            </c:rich>
          </c:tx>
          <c:spPr>
            <a:noFill/>
            <a:ln>
              <a:noFill/>
            </a:ln>
            <a:effectLst/>
          </c:spPr>
        </c:title>
        <c:numFmt formatCode="#\ ##0.0" sourceLinked="1"/>
        <c:majorTickMark val="in"/>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88099584"/>
        <c:crosses val="autoZero"/>
        <c:crossBetween val="between"/>
      </c:valAx>
      <c:spPr>
        <a:noFill/>
        <a:ln>
          <a:noFill/>
        </a:ln>
        <a:effectLst/>
      </c:spPr>
    </c:plotArea>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chartSpace>
</file>

<file path=word/charts/chart14.xml><?xml version="1.0" encoding="utf-8"?>
<c:chartSpace xmlns:c="http://schemas.openxmlformats.org/drawingml/2006/chart" xmlns:a="http://schemas.openxmlformats.org/drawingml/2006/main" xmlns:r="http://schemas.openxmlformats.org/officeDocument/2006/relationships">
  <c:date1904 val="1"/>
  <c:lang val="pl-PL"/>
  <c:chart>
    <c:autoTitleDeleted val="1"/>
    <c:plotArea>
      <c:layout>
        <c:manualLayout>
          <c:layoutTarget val="inner"/>
          <c:xMode val="edge"/>
          <c:yMode val="edge"/>
          <c:x val="0.26715057968747624"/>
          <c:y val="0.1228562479072845"/>
          <c:w val="0.32553840538145257"/>
          <c:h val="0.80915718868474751"/>
        </c:manualLayout>
      </c:layout>
      <c:pieChart>
        <c:varyColors val="1"/>
        <c:ser>
          <c:idx val="0"/>
          <c:order val="0"/>
          <c:dPt>
            <c:idx val="0"/>
            <c:spPr>
              <a:solidFill>
                <a:schemeClr val="accent1"/>
              </a:solidFill>
              <a:ln>
                <a:noFill/>
              </a:ln>
              <a:effectLst/>
            </c:spPr>
            <c:extLst xmlns:c16r2="http://schemas.microsoft.com/office/drawing/2015/06/chart">
              <c:ext xmlns:c16="http://schemas.microsoft.com/office/drawing/2014/chart" uri="{C3380CC4-5D6E-409C-BE32-E72D297353CC}">
                <c16:uniqueId val="{00000001-6251-4CA4-A0C2-A8B0EB74294C}"/>
              </c:ext>
            </c:extLst>
          </c:dPt>
          <c:dPt>
            <c:idx val="1"/>
            <c:spPr>
              <a:solidFill>
                <a:schemeClr val="accent2"/>
              </a:solidFill>
              <a:ln>
                <a:noFill/>
              </a:ln>
              <a:effectLst/>
            </c:spPr>
            <c:extLst xmlns:c16r2="http://schemas.microsoft.com/office/drawing/2015/06/chart">
              <c:ext xmlns:c16="http://schemas.microsoft.com/office/drawing/2014/chart" uri="{C3380CC4-5D6E-409C-BE32-E72D297353CC}">
                <c16:uniqueId val="{00000003-6251-4CA4-A0C2-A8B0EB74294C}"/>
              </c:ext>
            </c:extLst>
          </c:dPt>
          <c:dPt>
            <c:idx val="2"/>
            <c:spPr>
              <a:solidFill>
                <a:schemeClr val="accent3"/>
              </a:solidFill>
              <a:ln>
                <a:noFill/>
              </a:ln>
              <a:effectLst/>
            </c:spPr>
            <c:extLst xmlns:c16r2="http://schemas.microsoft.com/office/drawing/2015/06/chart">
              <c:ext xmlns:c16="http://schemas.microsoft.com/office/drawing/2014/chart" uri="{C3380CC4-5D6E-409C-BE32-E72D297353CC}">
                <c16:uniqueId val="{00000005-6251-4CA4-A0C2-A8B0EB74294C}"/>
              </c:ext>
            </c:extLst>
          </c:dPt>
          <c:dPt>
            <c:idx val="3"/>
            <c:spPr>
              <a:solidFill>
                <a:schemeClr val="accent4"/>
              </a:solidFill>
              <a:ln>
                <a:noFill/>
              </a:ln>
              <a:effectLst/>
            </c:spPr>
            <c:extLst xmlns:c16r2="http://schemas.microsoft.com/office/drawing/2015/06/chart">
              <c:ext xmlns:c16="http://schemas.microsoft.com/office/drawing/2014/chart" uri="{C3380CC4-5D6E-409C-BE32-E72D297353CC}">
                <c16:uniqueId val="{00000007-6251-4CA4-A0C2-A8B0EB74294C}"/>
              </c:ext>
            </c:extLst>
          </c:dPt>
          <c:dPt>
            <c:idx val="4"/>
            <c:spPr>
              <a:solidFill>
                <a:schemeClr val="accent5"/>
              </a:solidFill>
              <a:ln>
                <a:noFill/>
              </a:ln>
              <a:effectLst/>
            </c:spPr>
            <c:extLst xmlns:c16r2="http://schemas.microsoft.com/office/drawing/2015/06/chart">
              <c:ext xmlns:c16="http://schemas.microsoft.com/office/drawing/2014/chart" uri="{C3380CC4-5D6E-409C-BE32-E72D297353CC}">
                <c16:uniqueId val="{00000009-6251-4CA4-A0C2-A8B0EB74294C}"/>
              </c:ext>
            </c:extLst>
          </c:dPt>
          <c:dPt>
            <c:idx val="5"/>
            <c:spPr>
              <a:solidFill>
                <a:schemeClr val="accent6"/>
              </a:solidFill>
              <a:ln>
                <a:noFill/>
              </a:ln>
              <a:effectLst/>
            </c:spPr>
            <c:extLst xmlns:c16r2="http://schemas.microsoft.com/office/drawing/2015/06/chart">
              <c:ext xmlns:c16="http://schemas.microsoft.com/office/drawing/2014/chart" uri="{C3380CC4-5D6E-409C-BE32-E72D297353CC}">
                <c16:uniqueId val="{0000000B-6251-4CA4-A0C2-A8B0EB74294C}"/>
              </c:ext>
            </c:extLst>
          </c:dPt>
          <c:dPt>
            <c:idx val="6"/>
            <c:spPr>
              <a:solidFill>
                <a:schemeClr val="accent1">
                  <a:lumMod val="60000"/>
                </a:schemeClr>
              </a:solidFill>
              <a:ln>
                <a:noFill/>
              </a:ln>
              <a:effectLst/>
            </c:spPr>
            <c:extLst xmlns:c16r2="http://schemas.microsoft.com/office/drawing/2015/06/chart">
              <c:ext xmlns:c16="http://schemas.microsoft.com/office/drawing/2014/chart" uri="{C3380CC4-5D6E-409C-BE32-E72D297353CC}">
                <c16:uniqueId val="{0000000D-6251-4CA4-A0C2-A8B0EB74294C}"/>
              </c:ext>
            </c:extLst>
          </c:dPt>
          <c:dPt>
            <c:idx val="7"/>
            <c:spPr>
              <a:solidFill>
                <a:schemeClr val="accent2">
                  <a:lumMod val="60000"/>
                </a:schemeClr>
              </a:solidFill>
              <a:ln>
                <a:noFill/>
              </a:ln>
              <a:effectLst/>
            </c:spPr>
            <c:extLst xmlns:c16r2="http://schemas.microsoft.com/office/drawing/2015/06/chart">
              <c:ext xmlns:c16="http://schemas.microsoft.com/office/drawing/2014/chart" uri="{C3380CC4-5D6E-409C-BE32-E72D297353CC}">
                <c16:uniqueId val="{0000000F-6251-4CA4-A0C2-A8B0EB74294C}"/>
              </c:ext>
            </c:extLst>
          </c:dPt>
          <c:dPt>
            <c:idx val="8"/>
            <c:spPr>
              <a:solidFill>
                <a:schemeClr val="accent3">
                  <a:lumMod val="60000"/>
                </a:schemeClr>
              </a:solidFill>
              <a:ln>
                <a:noFill/>
              </a:ln>
              <a:effectLst/>
            </c:spPr>
            <c:extLst xmlns:c16r2="http://schemas.microsoft.com/office/drawing/2015/06/chart">
              <c:ext xmlns:c16="http://schemas.microsoft.com/office/drawing/2014/chart" uri="{C3380CC4-5D6E-409C-BE32-E72D297353CC}">
                <c16:uniqueId val="{00000011-6251-4CA4-A0C2-A8B0EB74294C}"/>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dLblPos val="outEnd"/>
            <c:showVal val="1"/>
            <c:showLeaderLines val="1"/>
            <c:leaderLines>
              <c:spPr>
                <a:ln w="9525" cap="flat" cmpd="sng" algn="ctr">
                  <a:solidFill>
                    <a:schemeClr val="tx1">
                      <a:shade val="95000"/>
                      <a:satMod val="105000"/>
                    </a:schemeClr>
                  </a:solidFill>
                  <a:prstDash val="solid"/>
                  <a:round/>
                </a:ln>
                <a:effectLst/>
              </c:spPr>
            </c:leaderLines>
            <c:extLst xmlns:c16r2="http://schemas.microsoft.com/office/drawing/2015/06/chart">
              <c:ext xmlns:c15="http://schemas.microsoft.com/office/drawing/2012/chart" uri="{CE6537A1-D6FC-4f65-9D91-7224C49458BB}"/>
            </c:extLst>
          </c:dLbls>
          <c:cat>
            <c:strRef>
              <c:f>[TER2190_XTAB_20190226141433.xlsx]Arkusz1!$T$7:$T$15</c:f>
              <c:strCache>
                <c:ptCount val="9"/>
                <c:pt idx="0">
                  <c:v>Sekcja C</c:v>
                </c:pt>
                <c:pt idx="1">
                  <c:v>Sekcja F</c:v>
                </c:pt>
                <c:pt idx="2">
                  <c:v>Sekcja G</c:v>
                </c:pt>
                <c:pt idx="3">
                  <c:v>Sekcja H</c:v>
                </c:pt>
                <c:pt idx="4">
                  <c:v>Sekcja L</c:v>
                </c:pt>
                <c:pt idx="5">
                  <c:v>Sekcja M</c:v>
                </c:pt>
                <c:pt idx="6">
                  <c:v>Sekcja P</c:v>
                </c:pt>
                <c:pt idx="7">
                  <c:v>Sekcja Q</c:v>
                </c:pt>
                <c:pt idx="8">
                  <c:v>Sekcje S i T</c:v>
                </c:pt>
              </c:strCache>
            </c:strRef>
          </c:cat>
          <c:val>
            <c:numRef>
              <c:f>[TER2190_XTAB_20190226141433.xlsx]Arkusz1!$U$7:$U$15</c:f>
              <c:numCache>
                <c:formatCode>0.00%</c:formatCode>
                <c:ptCount val="9"/>
                <c:pt idx="0">
                  <c:v>6.8829385513216629E-2</c:v>
                </c:pt>
                <c:pt idx="1">
                  <c:v>0.11963611397185181</c:v>
                </c:pt>
                <c:pt idx="2">
                  <c:v>0.24905595605904571</c:v>
                </c:pt>
                <c:pt idx="3">
                  <c:v>9.0799862684518548E-2</c:v>
                </c:pt>
                <c:pt idx="4">
                  <c:v>3.6560247167868216E-2</c:v>
                </c:pt>
                <c:pt idx="5">
                  <c:v>0.10075523515276348</c:v>
                </c:pt>
                <c:pt idx="6">
                  <c:v>3.6903535873670221E-2</c:v>
                </c:pt>
                <c:pt idx="7">
                  <c:v>8.0501201510470327E-2</c:v>
                </c:pt>
                <c:pt idx="8">
                  <c:v>7.5866803982149122E-2</c:v>
                </c:pt>
              </c:numCache>
            </c:numRef>
          </c:val>
          <c:extLst xmlns:c16r2="http://schemas.microsoft.com/office/drawing/2015/06/chart">
            <c:ext xmlns:c16="http://schemas.microsoft.com/office/drawing/2014/chart" uri="{C3380CC4-5D6E-409C-BE32-E72D297353CC}">
              <c16:uniqueId val="{00000012-6251-4CA4-A0C2-A8B0EB74294C}"/>
            </c:ext>
          </c:extLst>
        </c:ser>
        <c:dLbls>
          <c:showVal val="1"/>
        </c:dLbls>
        <c:firstSliceAng val="0"/>
      </c:pieChart>
      <c:spPr>
        <a:noFill/>
        <a:ln>
          <a:noFill/>
        </a:ln>
        <a:effectLst/>
      </c:spPr>
    </c:plotArea>
    <c:legend>
      <c:legendPos val="r"/>
      <c:layout>
        <c:manualLayout>
          <c:xMode val="edge"/>
          <c:yMode val="edge"/>
          <c:x val="0.74587022648660195"/>
          <c:y val="8.7756931618115611E-2"/>
          <c:w val="0.14899063113799846"/>
          <c:h val="0.86462914357928622"/>
        </c:manualLayout>
      </c:layout>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legend>
    <c:plotVisOnly val="1"/>
    <c:dispBlanksAs val="zero"/>
  </c:chart>
  <c:spPr>
    <a:solidFill>
      <a:schemeClr val="bg1"/>
    </a:solidFill>
    <a:ln w="9525" cap="flat" cmpd="sng" algn="ctr">
      <a:noFill/>
      <a:prstDash val="solid"/>
      <a:round/>
    </a:ln>
    <a:effectLst/>
  </c:spPr>
  <c:txPr>
    <a:bodyPr/>
    <a:lstStyle/>
    <a:p>
      <a:pPr>
        <a:defRPr/>
      </a:pPr>
      <a:endParaRPr lang="pl-PL"/>
    </a:p>
  </c:txPr>
  <c:externalData r:id="rId1"/>
</c:chartSpace>
</file>

<file path=word/charts/chart15.xml><?xml version="1.0" encoding="utf-8"?>
<c:chartSpace xmlns:c="http://schemas.openxmlformats.org/drawingml/2006/chart" xmlns:a="http://schemas.openxmlformats.org/drawingml/2006/main" xmlns:r="http://schemas.openxmlformats.org/officeDocument/2006/relationships">
  <c:date1904 val="1"/>
  <c:lang val="pl-PL"/>
  <c:chart>
    <c:autoTitleDeleted val="1"/>
    <c:plotArea>
      <c:layout/>
      <c:lineChart>
        <c:grouping val="standard"/>
        <c:ser>
          <c:idx val="0"/>
          <c:order val="0"/>
          <c:tx>
            <c:strRef>
              <c:f>TABLICA!$D$32</c:f>
              <c:strCache>
                <c:ptCount val="1"/>
                <c:pt idx="0">
                  <c:v>gospodarstwa domowe korzystające ze środowiskowej pomocy społęcznej</c:v>
                </c:pt>
              </c:strCache>
            </c:strRef>
          </c:tx>
          <c:spPr>
            <a:ln w="28575" cap="rnd">
              <a:solidFill>
                <a:schemeClr val="accent1"/>
              </a:solidFill>
              <a:round/>
            </a:ln>
            <a:effectLst/>
          </c:spPr>
          <c:marker>
            <c:symbol val="squar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t"/>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TABLICA!$C$33:$C$42</c:f>
              <c:strCache>
                <c:ptCount val="10"/>
                <c:pt idx="0">
                  <c:v>2010</c:v>
                </c:pt>
                <c:pt idx="1">
                  <c:v>2011</c:v>
                </c:pt>
                <c:pt idx="2">
                  <c:v>2012</c:v>
                </c:pt>
                <c:pt idx="3">
                  <c:v>2013</c:v>
                </c:pt>
                <c:pt idx="4">
                  <c:v>2014</c:v>
                </c:pt>
                <c:pt idx="5">
                  <c:v>2015</c:v>
                </c:pt>
                <c:pt idx="6">
                  <c:v>2016</c:v>
                </c:pt>
                <c:pt idx="7">
                  <c:v>2017</c:v>
                </c:pt>
                <c:pt idx="8">
                  <c:v>2018</c:v>
                </c:pt>
                <c:pt idx="9">
                  <c:v>2019</c:v>
                </c:pt>
              </c:strCache>
            </c:strRef>
          </c:cat>
          <c:val>
            <c:numRef>
              <c:f>TABLICA!$D$33:$D$42</c:f>
              <c:numCache>
                <c:formatCode>General</c:formatCode>
                <c:ptCount val="10"/>
                <c:pt idx="0">
                  <c:v>1899</c:v>
                </c:pt>
                <c:pt idx="1">
                  <c:v>1800</c:v>
                </c:pt>
                <c:pt idx="2">
                  <c:v>1876</c:v>
                </c:pt>
                <c:pt idx="3">
                  <c:v>2038</c:v>
                </c:pt>
                <c:pt idx="4">
                  <c:v>2002</c:v>
                </c:pt>
                <c:pt idx="5">
                  <c:v>1971</c:v>
                </c:pt>
                <c:pt idx="6">
                  <c:v>1977</c:v>
                </c:pt>
                <c:pt idx="7">
                  <c:v>1792</c:v>
                </c:pt>
                <c:pt idx="8">
                  <c:v>1645</c:v>
                </c:pt>
                <c:pt idx="9">
                  <c:v>1565</c:v>
                </c:pt>
              </c:numCache>
            </c:numRef>
          </c:val>
          <c:extLst xmlns:c16r2="http://schemas.microsoft.com/office/drawing/2015/06/chart">
            <c:ext xmlns:c16="http://schemas.microsoft.com/office/drawing/2014/chart" uri="{C3380CC4-5D6E-409C-BE32-E72D297353CC}">
              <c16:uniqueId val="{00000000-2662-49B3-B616-B7F7B9EFDF4F}"/>
            </c:ext>
          </c:extLst>
        </c:ser>
        <c:ser>
          <c:idx val="1"/>
          <c:order val="1"/>
          <c:tx>
            <c:strRef>
              <c:f>TABLICA!$E$32</c:f>
              <c:strCache>
                <c:ptCount val="1"/>
                <c:pt idx="0">
                  <c:v>rodziny otrzymujące zasiłki rodzinne na dzieci</c:v>
                </c:pt>
              </c:strCache>
            </c:strRef>
          </c:tx>
          <c:spPr>
            <a:ln w="28575" cap="rnd">
              <a:solidFill>
                <a:schemeClr val="accent2"/>
              </a:solidFill>
              <a:round/>
            </a:ln>
            <a:effectLst/>
          </c:spPr>
          <c:marker>
            <c:symbol val="square"/>
            <c:size val="5"/>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b"/>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TABLICA!$C$33:$C$42</c:f>
              <c:strCache>
                <c:ptCount val="10"/>
                <c:pt idx="0">
                  <c:v>2010</c:v>
                </c:pt>
                <c:pt idx="1">
                  <c:v>2011</c:v>
                </c:pt>
                <c:pt idx="2">
                  <c:v>2012</c:v>
                </c:pt>
                <c:pt idx="3">
                  <c:v>2013</c:v>
                </c:pt>
                <c:pt idx="4">
                  <c:v>2014</c:v>
                </c:pt>
                <c:pt idx="5">
                  <c:v>2015</c:v>
                </c:pt>
                <c:pt idx="6">
                  <c:v>2016</c:v>
                </c:pt>
                <c:pt idx="7">
                  <c:v>2017</c:v>
                </c:pt>
                <c:pt idx="8">
                  <c:v>2018</c:v>
                </c:pt>
                <c:pt idx="9">
                  <c:v>2019</c:v>
                </c:pt>
              </c:strCache>
            </c:strRef>
          </c:cat>
          <c:val>
            <c:numRef>
              <c:f>TABLICA!$E$33:$E$42</c:f>
              <c:numCache>
                <c:formatCode>General</c:formatCode>
                <c:ptCount val="10"/>
                <c:pt idx="0">
                  <c:v>2102</c:v>
                </c:pt>
                <c:pt idx="1">
                  <c:v>1903</c:v>
                </c:pt>
                <c:pt idx="2">
                  <c:v>1747</c:v>
                </c:pt>
                <c:pt idx="3">
                  <c:v>1637</c:v>
                </c:pt>
                <c:pt idx="4">
                  <c:v>1488</c:v>
                </c:pt>
                <c:pt idx="5">
                  <c:v>1404</c:v>
                </c:pt>
                <c:pt idx="6">
                  <c:v>1464</c:v>
                </c:pt>
                <c:pt idx="7">
                  <c:v>1514</c:v>
                </c:pt>
                <c:pt idx="8">
                  <c:v>1530</c:v>
                </c:pt>
                <c:pt idx="9">
                  <c:v>1399</c:v>
                </c:pt>
              </c:numCache>
            </c:numRef>
          </c:val>
          <c:extLst xmlns:c16r2="http://schemas.microsoft.com/office/drawing/2015/06/chart">
            <c:ext xmlns:c16="http://schemas.microsoft.com/office/drawing/2014/chart" uri="{C3380CC4-5D6E-409C-BE32-E72D297353CC}">
              <c16:uniqueId val="{00000001-2662-49B3-B616-B7F7B9EFDF4F}"/>
            </c:ext>
          </c:extLst>
        </c:ser>
        <c:dLbls>
          <c:showVal val="1"/>
        </c:dLbls>
        <c:marker val="1"/>
        <c:axId val="205221248"/>
        <c:axId val="205235328"/>
      </c:lineChart>
      <c:catAx>
        <c:axId val="205221248"/>
        <c:scaling>
          <c:orientation val="minMax"/>
        </c:scaling>
        <c:axPos val="b"/>
        <c:numFmt formatCode="General" sourceLinked="1"/>
        <c:majorTickMark val="in"/>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05235328"/>
        <c:crosses val="autoZero"/>
        <c:auto val="1"/>
        <c:lblAlgn val="ctr"/>
        <c:lblOffset val="100"/>
      </c:catAx>
      <c:valAx>
        <c:axId val="205235328"/>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in"/>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05221248"/>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chartSpace>
</file>

<file path=word/charts/chart16.xml><?xml version="1.0" encoding="utf-8"?>
<c:chartSpace xmlns:c="http://schemas.openxmlformats.org/drawingml/2006/chart" xmlns:a="http://schemas.openxmlformats.org/drawingml/2006/main" xmlns:r="http://schemas.openxmlformats.org/officeDocument/2006/relationships">
  <c:date1904 val="1"/>
  <c:lang val="pl-PL"/>
  <c:chart>
    <c:autoTitleDeleted val="1"/>
    <c:plotArea>
      <c:layout/>
      <c:barChart>
        <c:barDir val="col"/>
        <c:grouping val="clustered"/>
        <c:ser>
          <c:idx val="0"/>
          <c:order val="0"/>
          <c:tx>
            <c:strRef>
              <c:f>TABLICA!$C$17</c:f>
              <c:strCache>
                <c:ptCount val="1"/>
                <c:pt idx="0">
                  <c:v>liczba mieszkań</c:v>
                </c:pt>
              </c:strCache>
            </c:strRef>
          </c:tx>
          <c:spPr>
            <a:solidFill>
              <a:schemeClr val="accent1"/>
            </a:solidFill>
            <a:ln>
              <a:noFill/>
            </a:ln>
            <a:effectLst/>
          </c:spPr>
          <c:cat>
            <c:strRef>
              <c:f>TABLICA!$B$18:$B$27</c:f>
              <c:strCache>
                <c:ptCount val="10"/>
                <c:pt idx="0">
                  <c:v>2010</c:v>
                </c:pt>
                <c:pt idx="1">
                  <c:v>2011</c:v>
                </c:pt>
                <c:pt idx="2">
                  <c:v>2012</c:v>
                </c:pt>
                <c:pt idx="3">
                  <c:v>2013</c:v>
                </c:pt>
                <c:pt idx="4">
                  <c:v>2014</c:v>
                </c:pt>
                <c:pt idx="5">
                  <c:v>2015</c:v>
                </c:pt>
                <c:pt idx="6">
                  <c:v>2016</c:v>
                </c:pt>
                <c:pt idx="7">
                  <c:v>2017</c:v>
                </c:pt>
                <c:pt idx="8">
                  <c:v>2018</c:v>
                </c:pt>
                <c:pt idx="9">
                  <c:v>2019</c:v>
                </c:pt>
              </c:strCache>
            </c:strRef>
          </c:cat>
          <c:val>
            <c:numRef>
              <c:f>TABLICA!$C$18:$C$27</c:f>
              <c:numCache>
                <c:formatCode>#,##0</c:formatCode>
                <c:ptCount val="10"/>
                <c:pt idx="0">
                  <c:v>18298</c:v>
                </c:pt>
                <c:pt idx="1">
                  <c:v>18352</c:v>
                </c:pt>
                <c:pt idx="2">
                  <c:v>18470</c:v>
                </c:pt>
                <c:pt idx="3">
                  <c:v>18716</c:v>
                </c:pt>
                <c:pt idx="4">
                  <c:v>18772</c:v>
                </c:pt>
                <c:pt idx="5">
                  <c:v>19003</c:v>
                </c:pt>
                <c:pt idx="6">
                  <c:v>19107</c:v>
                </c:pt>
                <c:pt idx="7">
                  <c:v>19267</c:v>
                </c:pt>
                <c:pt idx="8">
                  <c:v>19435</c:v>
                </c:pt>
                <c:pt idx="9">
                  <c:v>19814</c:v>
                </c:pt>
              </c:numCache>
            </c:numRef>
          </c:val>
          <c:extLst xmlns:c16r2="http://schemas.microsoft.com/office/drawing/2015/06/chart">
            <c:ext xmlns:c16="http://schemas.microsoft.com/office/drawing/2014/chart" uri="{C3380CC4-5D6E-409C-BE32-E72D297353CC}">
              <c16:uniqueId val="{00000000-11A2-49BE-9D83-760F5DDCF447}"/>
            </c:ext>
          </c:extLst>
        </c:ser>
        <c:axId val="221513600"/>
        <c:axId val="221532160"/>
      </c:barChart>
      <c:lineChart>
        <c:grouping val="standard"/>
        <c:ser>
          <c:idx val="1"/>
          <c:order val="1"/>
          <c:tx>
            <c:strRef>
              <c:f>TABLICA!$D$17</c:f>
              <c:strCache>
                <c:ptCount val="1"/>
                <c:pt idx="0">
                  <c:v>liczba budynków mieszkalnych </c:v>
                </c:pt>
              </c:strCache>
            </c:strRef>
          </c:tx>
          <c:spPr>
            <a:ln w="28575" cap="rnd">
              <a:solidFill>
                <a:schemeClr val="accent2"/>
              </a:solidFill>
              <a:round/>
            </a:ln>
            <a:effectLst/>
          </c:spPr>
          <c:marker>
            <c:symbol val="square"/>
            <c:size val="5"/>
            <c:spPr>
              <a:solidFill>
                <a:schemeClr val="accent2"/>
              </a:solidFill>
              <a:ln w="9525">
                <a:solidFill>
                  <a:schemeClr val="accent2"/>
                </a:solidFill>
              </a:ln>
              <a:effectLst/>
            </c:spPr>
          </c:marker>
          <c:cat>
            <c:strRef>
              <c:f>TABLICA!$B$18:$B$27</c:f>
              <c:strCache>
                <c:ptCount val="10"/>
                <c:pt idx="0">
                  <c:v>2010</c:v>
                </c:pt>
                <c:pt idx="1">
                  <c:v>2011</c:v>
                </c:pt>
                <c:pt idx="2">
                  <c:v>2012</c:v>
                </c:pt>
                <c:pt idx="3">
                  <c:v>2013</c:v>
                </c:pt>
                <c:pt idx="4">
                  <c:v>2014</c:v>
                </c:pt>
                <c:pt idx="5">
                  <c:v>2015</c:v>
                </c:pt>
                <c:pt idx="6">
                  <c:v>2016</c:v>
                </c:pt>
                <c:pt idx="7">
                  <c:v>2017</c:v>
                </c:pt>
                <c:pt idx="8">
                  <c:v>2018</c:v>
                </c:pt>
                <c:pt idx="9">
                  <c:v>2019</c:v>
                </c:pt>
              </c:strCache>
            </c:strRef>
          </c:cat>
          <c:val>
            <c:numRef>
              <c:f>TABLICA!$D$18:$D$27</c:f>
              <c:numCache>
                <c:formatCode>#,##0</c:formatCode>
                <c:ptCount val="10"/>
                <c:pt idx="0">
                  <c:v>4885</c:v>
                </c:pt>
                <c:pt idx="1">
                  <c:v>5015</c:v>
                </c:pt>
                <c:pt idx="2">
                  <c:v>5064</c:v>
                </c:pt>
                <c:pt idx="3">
                  <c:v>5106</c:v>
                </c:pt>
                <c:pt idx="4">
                  <c:v>5146</c:v>
                </c:pt>
                <c:pt idx="5">
                  <c:v>5187</c:v>
                </c:pt>
                <c:pt idx="6">
                  <c:v>5240</c:v>
                </c:pt>
                <c:pt idx="7">
                  <c:v>5277</c:v>
                </c:pt>
                <c:pt idx="8">
                  <c:v>5368</c:v>
                </c:pt>
                <c:pt idx="9">
                  <c:v>5446</c:v>
                </c:pt>
              </c:numCache>
            </c:numRef>
          </c:val>
          <c:extLst xmlns:c16r2="http://schemas.microsoft.com/office/drawing/2015/06/chart">
            <c:ext xmlns:c16="http://schemas.microsoft.com/office/drawing/2014/chart" uri="{C3380CC4-5D6E-409C-BE32-E72D297353CC}">
              <c16:uniqueId val="{00000001-11A2-49BE-9D83-760F5DDCF447}"/>
            </c:ext>
          </c:extLst>
        </c:ser>
        <c:marker val="1"/>
        <c:axId val="221544448"/>
        <c:axId val="221534080"/>
      </c:lineChart>
      <c:catAx>
        <c:axId val="221513600"/>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21532160"/>
        <c:crosses val="autoZero"/>
        <c:auto val="1"/>
        <c:lblAlgn val="ctr"/>
        <c:lblOffset val="100"/>
      </c:catAx>
      <c:valAx>
        <c:axId val="221532160"/>
        <c:scaling>
          <c:orientation val="minMax"/>
        </c:scaling>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pl-PL"/>
                  <a:t>Liczba</a:t>
                </a:r>
                <a:r>
                  <a:rPr lang="pl-PL" baseline="0"/>
                  <a:t> mieszkań</a:t>
                </a:r>
                <a:endParaRPr lang="pl-PL"/>
              </a:p>
            </c:rich>
          </c:tx>
          <c:layout>
            <c:manualLayout>
              <c:xMode val="edge"/>
              <c:yMode val="edge"/>
              <c:x val="0.18804032239333057"/>
              <c:y val="0.34803856853222687"/>
            </c:manualLayout>
          </c:layout>
          <c:spPr>
            <a:noFill/>
            <a:ln>
              <a:noFill/>
            </a:ln>
            <a:effectLst/>
          </c:spPr>
        </c:title>
        <c:numFmt formatCode="#,##0" sourceLinked="1"/>
        <c:maj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21513600"/>
        <c:crosses val="autoZero"/>
        <c:crossBetween val="between"/>
      </c:valAx>
      <c:valAx>
        <c:axId val="221534080"/>
        <c:scaling>
          <c:orientation val="minMax"/>
        </c:scaling>
        <c:axPos val="r"/>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pl-PL"/>
                  <a:t>LIczba</a:t>
                </a:r>
                <a:r>
                  <a:rPr lang="pl-PL" baseline="0"/>
                  <a:t> budynków mieszkalnych</a:t>
                </a:r>
                <a:endParaRPr lang="pl-PL"/>
              </a:p>
            </c:rich>
          </c:tx>
          <c:spPr>
            <a:noFill/>
            <a:ln>
              <a:noFill/>
            </a:ln>
            <a:effectLst/>
          </c:spPr>
        </c:title>
        <c:numFmt formatCode="#,##0" sourceLinked="1"/>
        <c:maj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21544448"/>
        <c:crosses val="max"/>
        <c:crossBetween val="between"/>
      </c:valAx>
      <c:catAx>
        <c:axId val="221544448"/>
        <c:scaling>
          <c:orientation val="minMax"/>
        </c:scaling>
        <c:delete val="1"/>
        <c:axPos val="b"/>
        <c:numFmt formatCode="General" sourceLinked="1"/>
        <c:majorTickMark val="none"/>
        <c:tickLblPos val="none"/>
        <c:crossAx val="221534080"/>
        <c:crosses val="autoZero"/>
        <c:auto val="1"/>
        <c:lblAlgn val="ctr"/>
        <c:lblOffset val="100"/>
      </c:catAx>
      <c:dTable>
        <c:showHorzBorder val="1"/>
        <c:showVertBorder val="1"/>
        <c:showOutline val="1"/>
        <c:showKeys val="1"/>
        <c:spPr>
          <a:noFill/>
          <a:ln w="9525" cap="flat" cmpd="sng" algn="ctr">
            <a:solidFill>
              <a:schemeClr val="tx1"/>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pl-PL"/>
          </a:p>
        </c:txPr>
      </c:dTable>
      <c:spPr>
        <a:noFill/>
        <a:ln>
          <a:noFill/>
        </a:ln>
        <a:effectLst/>
      </c:spPr>
    </c:plotArea>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chartSpace>
</file>

<file path=word/charts/chart17.xml><?xml version="1.0" encoding="utf-8"?>
<c:chartSpace xmlns:c="http://schemas.openxmlformats.org/drawingml/2006/chart" xmlns:a="http://schemas.openxmlformats.org/drawingml/2006/main" xmlns:r="http://schemas.openxmlformats.org/officeDocument/2006/relationships">
  <c:date1904 val="1"/>
  <c:lang val="pl-PL"/>
  <c:chart>
    <c:autoTitleDeleted val="1"/>
    <c:plotArea>
      <c:layout/>
      <c:barChart>
        <c:barDir val="col"/>
        <c:grouping val="clustered"/>
        <c:ser>
          <c:idx val="0"/>
          <c:order val="0"/>
          <c:tx>
            <c:strRef>
              <c:f>TABLICA!$D$9</c:f>
              <c:strCache>
                <c:ptCount val="1"/>
                <c:pt idx="0">
                  <c:v>mieszkania na 1000 mieszkańców</c:v>
                </c:pt>
              </c:strCache>
            </c:strRef>
          </c:tx>
          <c:spPr>
            <a:solidFill>
              <a:schemeClr val="accent1"/>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TABLICA!$C$10:$C$19</c:f>
              <c:strCache>
                <c:ptCount val="10"/>
                <c:pt idx="0">
                  <c:v>2010</c:v>
                </c:pt>
                <c:pt idx="1">
                  <c:v>2011</c:v>
                </c:pt>
                <c:pt idx="2">
                  <c:v>2012</c:v>
                </c:pt>
                <c:pt idx="3">
                  <c:v>2013</c:v>
                </c:pt>
                <c:pt idx="4">
                  <c:v>2014</c:v>
                </c:pt>
                <c:pt idx="5">
                  <c:v>2015</c:v>
                </c:pt>
                <c:pt idx="6">
                  <c:v>2016</c:v>
                </c:pt>
                <c:pt idx="7">
                  <c:v>2017</c:v>
                </c:pt>
                <c:pt idx="8">
                  <c:v>2018</c:v>
                </c:pt>
                <c:pt idx="9">
                  <c:v>2019</c:v>
                </c:pt>
              </c:strCache>
            </c:strRef>
          </c:cat>
          <c:val>
            <c:numRef>
              <c:f>TABLICA!$D$10:$D$19</c:f>
              <c:numCache>
                <c:formatCode>#\ ##0.0</c:formatCode>
                <c:ptCount val="10"/>
                <c:pt idx="0">
                  <c:v>341.3</c:v>
                </c:pt>
                <c:pt idx="1">
                  <c:v>343.4</c:v>
                </c:pt>
                <c:pt idx="2">
                  <c:v>346.6</c:v>
                </c:pt>
                <c:pt idx="3">
                  <c:v>353.7</c:v>
                </c:pt>
                <c:pt idx="4">
                  <c:v>356.8</c:v>
                </c:pt>
                <c:pt idx="5">
                  <c:v>361.5</c:v>
                </c:pt>
                <c:pt idx="6">
                  <c:v>365.1</c:v>
                </c:pt>
                <c:pt idx="7">
                  <c:v>369</c:v>
                </c:pt>
                <c:pt idx="8">
                  <c:v>371.9</c:v>
                </c:pt>
                <c:pt idx="9">
                  <c:v>380.6</c:v>
                </c:pt>
              </c:numCache>
            </c:numRef>
          </c:val>
          <c:extLst xmlns:c16r2="http://schemas.microsoft.com/office/drawing/2015/06/chart">
            <c:ext xmlns:c16="http://schemas.microsoft.com/office/drawing/2014/chart" uri="{C3380CC4-5D6E-409C-BE32-E72D297353CC}">
              <c16:uniqueId val="{00000000-2ED9-4BFB-846D-A774B9C42714}"/>
            </c:ext>
          </c:extLst>
        </c:ser>
        <c:dLbls>
          <c:showVal val="1"/>
        </c:dLbls>
        <c:axId val="221563904"/>
        <c:axId val="222659328"/>
      </c:barChart>
      <c:lineChart>
        <c:grouping val="standard"/>
        <c:ser>
          <c:idx val="1"/>
          <c:order val="1"/>
          <c:tx>
            <c:strRef>
              <c:f>TABLICA!$E$9</c:f>
              <c:strCache>
                <c:ptCount val="1"/>
                <c:pt idx="0">
                  <c:v>przeciętna liczba osób na 1 mieszkanie</c:v>
                </c:pt>
              </c:strCache>
            </c:strRef>
          </c:tx>
          <c:spPr>
            <a:ln w="28575" cap="rnd">
              <a:solidFill>
                <a:schemeClr val="accent2"/>
              </a:solidFill>
              <a:round/>
            </a:ln>
            <a:effectLst/>
          </c:spPr>
          <c:marker>
            <c:symbol val="square"/>
            <c:size val="5"/>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TABLICA!$C$10:$C$19</c:f>
              <c:strCache>
                <c:ptCount val="10"/>
                <c:pt idx="0">
                  <c:v>2010</c:v>
                </c:pt>
                <c:pt idx="1">
                  <c:v>2011</c:v>
                </c:pt>
                <c:pt idx="2">
                  <c:v>2012</c:v>
                </c:pt>
                <c:pt idx="3">
                  <c:v>2013</c:v>
                </c:pt>
                <c:pt idx="4">
                  <c:v>2014</c:v>
                </c:pt>
                <c:pt idx="5">
                  <c:v>2015</c:v>
                </c:pt>
                <c:pt idx="6">
                  <c:v>2016</c:v>
                </c:pt>
                <c:pt idx="7">
                  <c:v>2017</c:v>
                </c:pt>
                <c:pt idx="8">
                  <c:v>2018</c:v>
                </c:pt>
                <c:pt idx="9">
                  <c:v>2019</c:v>
                </c:pt>
              </c:strCache>
            </c:strRef>
          </c:cat>
          <c:val>
            <c:numRef>
              <c:f>TABLICA!$E$10:$E$19</c:f>
              <c:numCache>
                <c:formatCode>#,##0.00</c:formatCode>
                <c:ptCount val="10"/>
                <c:pt idx="0">
                  <c:v>2.9299999999999997</c:v>
                </c:pt>
                <c:pt idx="1">
                  <c:v>2.9099999999999997</c:v>
                </c:pt>
                <c:pt idx="2">
                  <c:v>2.8899999999999997</c:v>
                </c:pt>
                <c:pt idx="3">
                  <c:v>2.8299999999999987</c:v>
                </c:pt>
                <c:pt idx="4">
                  <c:v>2.8</c:v>
                </c:pt>
                <c:pt idx="5">
                  <c:v>2.77</c:v>
                </c:pt>
                <c:pt idx="6">
                  <c:v>2.74</c:v>
                </c:pt>
                <c:pt idx="7">
                  <c:v>2.71</c:v>
                </c:pt>
                <c:pt idx="8">
                  <c:v>2.69</c:v>
                </c:pt>
                <c:pt idx="9">
                  <c:v>2.63</c:v>
                </c:pt>
              </c:numCache>
            </c:numRef>
          </c:val>
          <c:extLst xmlns:c16r2="http://schemas.microsoft.com/office/drawing/2015/06/chart">
            <c:ext xmlns:c16="http://schemas.microsoft.com/office/drawing/2014/chart" uri="{C3380CC4-5D6E-409C-BE32-E72D297353CC}">
              <c16:uniqueId val="{00000001-2ED9-4BFB-846D-A774B9C42714}"/>
            </c:ext>
          </c:extLst>
        </c:ser>
        <c:dLbls>
          <c:showVal val="1"/>
        </c:dLbls>
        <c:marker val="1"/>
        <c:axId val="222663424"/>
        <c:axId val="222661248"/>
      </c:lineChart>
      <c:catAx>
        <c:axId val="221563904"/>
        <c:scaling>
          <c:orientation val="minMax"/>
        </c:scaling>
        <c:axPos val="b"/>
        <c:numFmt formatCode="General" sourceLinked="1"/>
        <c:majorTickMark val="in"/>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22659328"/>
        <c:crosses val="autoZero"/>
        <c:auto val="1"/>
        <c:lblAlgn val="ctr"/>
        <c:lblOffset val="100"/>
      </c:catAx>
      <c:valAx>
        <c:axId val="222659328"/>
        <c:scaling>
          <c:orientation val="minMax"/>
        </c:scaling>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pl-PL"/>
                  <a:t>Liczba</a:t>
                </a:r>
                <a:r>
                  <a:rPr lang="pl-PL" baseline="0"/>
                  <a:t> mieszkań na 1000 osób</a:t>
                </a:r>
                <a:endParaRPr lang="pl-PL"/>
              </a:p>
            </c:rich>
          </c:tx>
          <c:spPr>
            <a:noFill/>
            <a:ln>
              <a:noFill/>
            </a:ln>
            <a:effectLst/>
          </c:spPr>
        </c:title>
        <c:numFmt formatCode="#\ ##0.0" sourceLinked="1"/>
        <c:majorTickMark val="in"/>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21563904"/>
        <c:crosses val="autoZero"/>
        <c:crossBetween val="between"/>
      </c:valAx>
      <c:valAx>
        <c:axId val="222661248"/>
        <c:scaling>
          <c:orientation val="minMax"/>
        </c:scaling>
        <c:axPos val="r"/>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pl-PL"/>
                  <a:t>Liczba</a:t>
                </a:r>
                <a:r>
                  <a:rPr lang="pl-PL" baseline="0"/>
                  <a:t> osób</a:t>
                </a:r>
                <a:endParaRPr lang="pl-PL"/>
              </a:p>
            </c:rich>
          </c:tx>
          <c:spPr>
            <a:noFill/>
            <a:ln>
              <a:noFill/>
            </a:ln>
            <a:effectLst/>
          </c:spPr>
        </c:title>
        <c:numFmt formatCode="#,##0.00" sourceLinked="1"/>
        <c:majorTickMark val="in"/>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22663424"/>
        <c:crosses val="max"/>
        <c:crossBetween val="between"/>
      </c:valAx>
      <c:catAx>
        <c:axId val="222663424"/>
        <c:scaling>
          <c:orientation val="minMax"/>
        </c:scaling>
        <c:delete val="1"/>
        <c:axPos val="b"/>
        <c:numFmt formatCode="General" sourceLinked="1"/>
        <c:majorTickMark val="none"/>
        <c:tickLblPos val="none"/>
        <c:crossAx val="222661248"/>
        <c:crosses val="autoZero"/>
        <c:auto val="1"/>
        <c:lblAlgn val="ctr"/>
        <c:lblOffset val="100"/>
      </c:cat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chartSpace>
</file>

<file path=word/charts/chart18.xml><?xml version="1.0" encoding="utf-8"?>
<c:chartSpace xmlns:c="http://schemas.openxmlformats.org/drawingml/2006/chart" xmlns:a="http://schemas.openxmlformats.org/drawingml/2006/main" xmlns:r="http://schemas.openxmlformats.org/officeDocument/2006/relationships">
  <c:date1904 val="1"/>
  <c:lang val="pl-PL"/>
  <c:chart>
    <c:autoTitleDeleted val="1"/>
    <c:plotArea>
      <c:layout/>
      <c:barChart>
        <c:barDir val="col"/>
        <c:grouping val="clustered"/>
        <c:ser>
          <c:idx val="0"/>
          <c:order val="0"/>
          <c:tx>
            <c:strRef>
              <c:f>TABLICA!$D$9</c:f>
              <c:strCache>
                <c:ptCount val="1"/>
                <c:pt idx="0">
                  <c:v>przeciętna powierzchnia użytkowa 1 mieszkania</c:v>
                </c:pt>
              </c:strCache>
            </c:strRef>
          </c:tx>
          <c:spPr>
            <a:solidFill>
              <a:schemeClr val="accent1"/>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TABLICA!$C$10:$C$19</c:f>
              <c:strCache>
                <c:ptCount val="10"/>
                <c:pt idx="0">
                  <c:v>2010</c:v>
                </c:pt>
                <c:pt idx="1">
                  <c:v>2011</c:v>
                </c:pt>
                <c:pt idx="2">
                  <c:v>2012</c:v>
                </c:pt>
                <c:pt idx="3">
                  <c:v>2013</c:v>
                </c:pt>
                <c:pt idx="4">
                  <c:v>2014</c:v>
                </c:pt>
                <c:pt idx="5">
                  <c:v>2015</c:v>
                </c:pt>
                <c:pt idx="6">
                  <c:v>2016</c:v>
                </c:pt>
                <c:pt idx="7">
                  <c:v>2017</c:v>
                </c:pt>
                <c:pt idx="8">
                  <c:v>2018</c:v>
                </c:pt>
                <c:pt idx="9">
                  <c:v>2019</c:v>
                </c:pt>
              </c:strCache>
            </c:strRef>
          </c:cat>
          <c:val>
            <c:numRef>
              <c:f>TABLICA!$D$10:$D$19</c:f>
              <c:numCache>
                <c:formatCode>#\ ##0.0</c:formatCode>
                <c:ptCount val="10"/>
                <c:pt idx="0">
                  <c:v>69.8</c:v>
                </c:pt>
                <c:pt idx="1">
                  <c:v>70.099999999999994</c:v>
                </c:pt>
                <c:pt idx="2">
                  <c:v>70.400000000000006</c:v>
                </c:pt>
                <c:pt idx="3">
                  <c:v>70.400000000000006</c:v>
                </c:pt>
                <c:pt idx="4">
                  <c:v>70.599999999999994</c:v>
                </c:pt>
                <c:pt idx="5">
                  <c:v>70.599999999999994</c:v>
                </c:pt>
                <c:pt idx="6">
                  <c:v>70.8</c:v>
                </c:pt>
                <c:pt idx="7">
                  <c:v>70.900000000000006</c:v>
                </c:pt>
                <c:pt idx="8">
                  <c:v>71.2</c:v>
                </c:pt>
                <c:pt idx="9">
                  <c:v>71.099999999999994</c:v>
                </c:pt>
              </c:numCache>
            </c:numRef>
          </c:val>
          <c:extLst xmlns:c16r2="http://schemas.microsoft.com/office/drawing/2015/06/chart">
            <c:ext xmlns:c16="http://schemas.microsoft.com/office/drawing/2014/chart" uri="{C3380CC4-5D6E-409C-BE32-E72D297353CC}">
              <c16:uniqueId val="{00000000-9C56-46F9-B1C4-621BD03158B9}"/>
            </c:ext>
          </c:extLst>
        </c:ser>
        <c:dLbls>
          <c:showVal val="1"/>
        </c:dLbls>
        <c:axId val="222685824"/>
        <c:axId val="230920576"/>
      </c:barChart>
      <c:lineChart>
        <c:grouping val="standard"/>
        <c:ser>
          <c:idx val="1"/>
          <c:order val="1"/>
          <c:tx>
            <c:strRef>
              <c:f>TABLICA!$E$9</c:f>
              <c:strCache>
                <c:ptCount val="1"/>
                <c:pt idx="0">
                  <c:v>przeciętna powierzchnia użytkowa mieszkania na 1 osobę</c:v>
                </c:pt>
              </c:strCache>
            </c:strRef>
          </c:tx>
          <c:spPr>
            <a:ln w="28575" cap="rnd">
              <a:solidFill>
                <a:schemeClr val="accent2"/>
              </a:solidFill>
              <a:round/>
            </a:ln>
            <a:effectLst/>
          </c:spPr>
          <c:marker>
            <c:symbol val="square"/>
            <c:size val="5"/>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TABLICA!$C$10:$C$19</c:f>
              <c:strCache>
                <c:ptCount val="10"/>
                <c:pt idx="0">
                  <c:v>2010</c:v>
                </c:pt>
                <c:pt idx="1">
                  <c:v>2011</c:v>
                </c:pt>
                <c:pt idx="2">
                  <c:v>2012</c:v>
                </c:pt>
                <c:pt idx="3">
                  <c:v>2013</c:v>
                </c:pt>
                <c:pt idx="4">
                  <c:v>2014</c:v>
                </c:pt>
                <c:pt idx="5">
                  <c:v>2015</c:v>
                </c:pt>
                <c:pt idx="6">
                  <c:v>2016</c:v>
                </c:pt>
                <c:pt idx="7">
                  <c:v>2017</c:v>
                </c:pt>
                <c:pt idx="8">
                  <c:v>2018</c:v>
                </c:pt>
                <c:pt idx="9">
                  <c:v>2019</c:v>
                </c:pt>
              </c:strCache>
            </c:strRef>
          </c:cat>
          <c:val>
            <c:numRef>
              <c:f>TABLICA!$E$10:$E$19</c:f>
              <c:numCache>
                <c:formatCode>#\ ##0.0</c:formatCode>
                <c:ptCount val="10"/>
                <c:pt idx="0">
                  <c:v>23.8</c:v>
                </c:pt>
                <c:pt idx="1">
                  <c:v>24.1</c:v>
                </c:pt>
                <c:pt idx="2">
                  <c:v>24.4</c:v>
                </c:pt>
                <c:pt idx="3">
                  <c:v>24.9</c:v>
                </c:pt>
                <c:pt idx="4">
                  <c:v>25.2</c:v>
                </c:pt>
                <c:pt idx="5">
                  <c:v>25.5</c:v>
                </c:pt>
                <c:pt idx="6">
                  <c:v>25.9</c:v>
                </c:pt>
                <c:pt idx="7">
                  <c:v>26.2</c:v>
                </c:pt>
                <c:pt idx="8">
                  <c:v>26.5</c:v>
                </c:pt>
                <c:pt idx="9">
                  <c:v>27.1</c:v>
                </c:pt>
              </c:numCache>
            </c:numRef>
          </c:val>
          <c:extLst xmlns:c16r2="http://schemas.microsoft.com/office/drawing/2015/06/chart">
            <c:ext xmlns:c16="http://schemas.microsoft.com/office/drawing/2014/chart" uri="{C3380CC4-5D6E-409C-BE32-E72D297353CC}">
              <c16:uniqueId val="{00000001-9C56-46F9-B1C4-621BD03158B9}"/>
            </c:ext>
          </c:extLst>
        </c:ser>
        <c:dLbls>
          <c:showVal val="1"/>
        </c:dLbls>
        <c:marker val="1"/>
        <c:axId val="230928768"/>
        <c:axId val="230922496"/>
      </c:lineChart>
      <c:catAx>
        <c:axId val="222685824"/>
        <c:scaling>
          <c:orientation val="minMax"/>
        </c:scaling>
        <c:axPos val="b"/>
        <c:numFmt formatCode="General" sourceLinked="1"/>
        <c:majorTickMark val="in"/>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30920576"/>
        <c:crosses val="autoZero"/>
        <c:auto val="1"/>
        <c:lblAlgn val="ctr"/>
        <c:lblOffset val="100"/>
      </c:catAx>
      <c:valAx>
        <c:axId val="230920576"/>
        <c:scaling>
          <c:orientation val="minMax"/>
        </c:scaling>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pl-PL"/>
                  <a:t>Powierzchnia</a:t>
                </a:r>
                <a:r>
                  <a:rPr lang="pl-PL" baseline="0"/>
                  <a:t> mieszkalna</a:t>
                </a:r>
                <a:endParaRPr lang="pl-PL"/>
              </a:p>
            </c:rich>
          </c:tx>
          <c:spPr>
            <a:noFill/>
            <a:ln>
              <a:noFill/>
            </a:ln>
            <a:effectLst/>
          </c:spPr>
        </c:title>
        <c:numFmt formatCode="#\ ##0.0" sourceLinked="1"/>
        <c:majorTickMark val="in"/>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22685824"/>
        <c:crosses val="autoZero"/>
        <c:crossBetween val="between"/>
      </c:valAx>
      <c:valAx>
        <c:axId val="230922496"/>
        <c:scaling>
          <c:orientation val="minMax"/>
        </c:scaling>
        <c:axPos val="r"/>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pl-PL"/>
                  <a:t>Powierzchnia</a:t>
                </a:r>
                <a:r>
                  <a:rPr lang="pl-PL" baseline="0"/>
                  <a:t> na 1 mieszkańca</a:t>
                </a:r>
                <a:endParaRPr lang="pl-PL"/>
              </a:p>
            </c:rich>
          </c:tx>
          <c:spPr>
            <a:noFill/>
            <a:ln>
              <a:noFill/>
            </a:ln>
            <a:effectLst/>
          </c:spPr>
        </c:title>
        <c:numFmt formatCode="#\ ##0.0" sourceLinked="1"/>
        <c:majorTickMark val="in"/>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30928768"/>
        <c:crosses val="max"/>
        <c:crossBetween val="between"/>
      </c:valAx>
      <c:catAx>
        <c:axId val="230928768"/>
        <c:scaling>
          <c:orientation val="minMax"/>
        </c:scaling>
        <c:delete val="1"/>
        <c:axPos val="b"/>
        <c:numFmt formatCode="General" sourceLinked="1"/>
        <c:majorTickMark val="none"/>
        <c:tickLblPos val="none"/>
        <c:crossAx val="230922496"/>
        <c:crosses val="autoZero"/>
        <c:auto val="1"/>
        <c:lblAlgn val="ctr"/>
        <c:lblOffset val="100"/>
      </c:cat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chartSpace>
</file>

<file path=word/charts/chart19.xml><?xml version="1.0" encoding="utf-8"?>
<c:chartSpace xmlns:c="http://schemas.openxmlformats.org/drawingml/2006/chart" xmlns:a="http://schemas.openxmlformats.org/drawingml/2006/main" xmlns:r="http://schemas.openxmlformats.org/officeDocument/2006/relationships">
  <c:date1904 val="1"/>
  <c:lang val="pl-PL"/>
  <c:chart>
    <c:autoTitleDeleted val="1"/>
    <c:plotArea>
      <c:layout/>
      <c:lineChart>
        <c:grouping val="standard"/>
        <c:ser>
          <c:idx val="0"/>
          <c:order val="0"/>
          <c:tx>
            <c:strRef>
              <c:f>Budżet!$A$4:$B$4</c:f>
              <c:strCache>
                <c:ptCount val="2"/>
                <c:pt idx="0">
                  <c:v>Dochody ogółem</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Budżet!$C$1:$M$1</c:f>
              <c:strCache>
                <c:ptCount val="11"/>
                <c:pt idx="0">
                  <c:v>2010</c:v>
                </c:pt>
                <c:pt idx="1">
                  <c:v>2011</c:v>
                </c:pt>
                <c:pt idx="2">
                  <c:v>2012</c:v>
                </c:pt>
                <c:pt idx="3">
                  <c:v>2013</c:v>
                </c:pt>
                <c:pt idx="4">
                  <c:v>2014</c:v>
                </c:pt>
                <c:pt idx="5">
                  <c:v>2015</c:v>
                </c:pt>
                <c:pt idx="6">
                  <c:v>2016</c:v>
                </c:pt>
                <c:pt idx="7">
                  <c:v>2017</c:v>
                </c:pt>
                <c:pt idx="8">
                  <c:v>2018</c:v>
                </c:pt>
                <c:pt idx="9">
                  <c:v>2019</c:v>
                </c:pt>
                <c:pt idx="10">
                  <c:v>2020</c:v>
                </c:pt>
              </c:strCache>
            </c:strRef>
          </c:cat>
          <c:val>
            <c:numRef>
              <c:f>Budżet!$C$4:$M$4</c:f>
              <c:numCache>
                <c:formatCode>#,##0.00</c:formatCode>
                <c:ptCount val="11"/>
                <c:pt idx="0">
                  <c:v>208195863.87</c:v>
                </c:pt>
                <c:pt idx="1">
                  <c:v>225785078.53999999</c:v>
                </c:pt>
                <c:pt idx="2">
                  <c:v>243372542.78999999</c:v>
                </c:pt>
                <c:pt idx="3">
                  <c:v>242528667.36000001</c:v>
                </c:pt>
                <c:pt idx="4">
                  <c:v>266342114.22</c:v>
                </c:pt>
                <c:pt idx="5">
                  <c:v>276450941.01999974</c:v>
                </c:pt>
                <c:pt idx="6">
                  <c:v>299034224.80000001</c:v>
                </c:pt>
                <c:pt idx="7">
                  <c:v>334183697.31999999</c:v>
                </c:pt>
                <c:pt idx="8">
                  <c:v>359015242.86000001</c:v>
                </c:pt>
                <c:pt idx="9">
                  <c:v>380615047.91000003</c:v>
                </c:pt>
                <c:pt idx="10">
                  <c:v>396198693.32999974</c:v>
                </c:pt>
              </c:numCache>
            </c:numRef>
          </c:val>
          <c:extLst xmlns:c16r2="http://schemas.microsoft.com/office/drawing/2015/06/chart">
            <c:ext xmlns:c16="http://schemas.microsoft.com/office/drawing/2014/chart" uri="{C3380CC4-5D6E-409C-BE32-E72D297353CC}">
              <c16:uniqueId val="{00000000-CC62-1642-A3D5-EC7DE7713C45}"/>
            </c:ext>
          </c:extLst>
        </c:ser>
        <c:marker val="1"/>
        <c:axId val="230939648"/>
        <c:axId val="232146048"/>
      </c:lineChart>
      <c:catAx>
        <c:axId val="230939648"/>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32146048"/>
        <c:crosses val="autoZero"/>
        <c:auto val="1"/>
        <c:lblAlgn val="ctr"/>
        <c:lblOffset val="100"/>
      </c:catAx>
      <c:valAx>
        <c:axId val="232146048"/>
        <c:scaling>
          <c:orientation val="minMax"/>
        </c:scaling>
        <c:axPos val="l"/>
        <c:majorGridlines>
          <c:spPr>
            <a:ln w="9525" cap="flat" cmpd="sng" algn="ctr">
              <a:solidFill>
                <a:schemeClr val="tx1">
                  <a:lumMod val="15000"/>
                  <a:lumOff val="85000"/>
                </a:schemeClr>
              </a:solidFill>
              <a:round/>
            </a:ln>
            <a:effectLst/>
          </c:spPr>
        </c:majorGridlines>
        <c:numFmt formatCode="#,##0.00"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30939648"/>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pl-PL"/>
  <c:chart>
    <c:autoTitleDeleted val="1"/>
    <c:plotArea>
      <c:layout>
        <c:manualLayout>
          <c:layoutTarget val="inner"/>
          <c:xMode val="edge"/>
          <c:yMode val="edge"/>
          <c:x val="0.33726763355911632"/>
          <c:y val="8.325214212036848E-2"/>
          <c:w val="0.38526078582939677"/>
          <c:h val="0.80396434820647422"/>
        </c:manualLayout>
      </c:layout>
      <c:pieChart>
        <c:varyColors val="1"/>
        <c:ser>
          <c:idx val="0"/>
          <c:order val="0"/>
          <c:dPt>
            <c:idx val="0"/>
            <c:spPr>
              <a:solidFill>
                <a:srgbClr val="FFFF99"/>
              </a:solidFill>
              <a:ln w="19050">
                <a:solidFill>
                  <a:schemeClr val="lt1"/>
                </a:solidFill>
              </a:ln>
              <a:effectLst/>
            </c:spPr>
            <c:extLst xmlns:c16r2="http://schemas.microsoft.com/office/drawing/2015/06/chart">
              <c:ext xmlns:c16="http://schemas.microsoft.com/office/drawing/2014/chart" uri="{C3380CC4-5D6E-409C-BE32-E72D297353CC}">
                <c16:uniqueId val="{00000001-C444-4128-9E3C-AD29A20523DE}"/>
              </c:ext>
            </c:extLst>
          </c:dPt>
          <c:dPt>
            <c:idx val="1"/>
            <c:spPr>
              <a:solidFill>
                <a:schemeClr val="bg2">
                  <a:lumMod val="75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3-C444-4128-9E3C-AD29A20523DE}"/>
              </c:ext>
            </c:extLst>
          </c:dPt>
          <c:dPt>
            <c:idx val="2"/>
            <c:spPr>
              <a:solidFill>
                <a:srgbClr val="92D050"/>
              </a:solidFill>
              <a:ln w="19050">
                <a:solidFill>
                  <a:schemeClr val="lt1"/>
                </a:solidFill>
              </a:ln>
              <a:effectLst/>
            </c:spPr>
            <c:extLst xmlns:c16r2="http://schemas.microsoft.com/office/drawing/2015/06/chart">
              <c:ext xmlns:c16="http://schemas.microsoft.com/office/drawing/2014/chart" uri="{C3380CC4-5D6E-409C-BE32-E72D297353CC}">
                <c16:uniqueId val="{00000005-C444-4128-9E3C-AD29A20523DE}"/>
              </c:ext>
            </c:extLst>
          </c:dPt>
          <c:dPt>
            <c:idx val="3"/>
            <c:spPr>
              <a:solidFill>
                <a:schemeClr val="accent1">
                  <a:lumMod val="60000"/>
                  <a:lumOff val="4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7-C444-4128-9E3C-AD29A20523DE}"/>
              </c:ext>
            </c:extLst>
          </c:dPt>
          <c:dPt>
            <c:idx val="4"/>
            <c:spPr>
              <a:solidFill>
                <a:srgbClr val="CD8339"/>
              </a:solidFill>
              <a:ln w="19050">
                <a:solidFill>
                  <a:schemeClr val="lt1"/>
                </a:solidFill>
              </a:ln>
              <a:effectLst/>
            </c:spPr>
            <c:extLst xmlns:c16r2="http://schemas.microsoft.com/office/drawing/2015/06/chart">
              <c:ext xmlns:c16="http://schemas.microsoft.com/office/drawing/2014/chart" uri="{C3380CC4-5D6E-409C-BE32-E72D297353CC}">
                <c16:uniqueId val="{00000009-C444-4128-9E3C-AD29A20523DE}"/>
              </c:ext>
            </c:extLst>
          </c:dPt>
          <c:dPt>
            <c:idx val="5"/>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B-C444-4128-9E3C-AD29A20523DE}"/>
              </c:ext>
            </c:extLst>
          </c:dPt>
          <c:dLbls>
            <c:dLbl>
              <c:idx val="0"/>
              <c:layout>
                <c:manualLayout>
                  <c:x val="8.1344965269216878E-17"/>
                  <c:y val="0.10727416885389326"/>
                </c:manualLayout>
              </c:layout>
              <c:tx>
                <c:rich>
                  <a:bodyPr/>
                  <a:lstStyle/>
                  <a:p>
                    <a:fld id="{9D24DE9A-AA97-4997-A3AC-68C10FCF3099}" type="CATEGORYNAME">
                      <a:rPr lang="en-US"/>
                      <a:pPr/>
                      <a:t>[NAZWA KATEGORII]</a:t>
                    </a:fld>
                    <a:r>
                      <a:rPr lang="en-US" baseline="0"/>
                      <a:t>; 30,33</a:t>
                    </a:r>
                  </a:p>
                </c:rich>
              </c:tx>
              <c:dLblPos val="bestFit"/>
              <c:showVal val="1"/>
              <c:showCatName val="1"/>
              <c:extLst xmlns:c16r2="http://schemas.microsoft.com/office/drawing/2015/06/chart">
                <c:ext xmlns:c15="http://schemas.microsoft.com/office/drawing/2012/chart" uri="{CE6537A1-D6FC-4f65-9D91-7224C49458BB}">
                  <c15:layout>
                    <c:manualLayout>
                      <c:w val="0.22813089295618413"/>
                      <c:h val="0.13488975356679636"/>
                    </c:manualLayout>
                  </c15:layout>
                  <c15:dlblFieldTable/>
                  <c15:showDataLabelsRange val="0"/>
                </c:ext>
                <c:ext xmlns:c16="http://schemas.microsoft.com/office/drawing/2014/chart" uri="{C3380CC4-5D6E-409C-BE32-E72D297353CC}">
                  <c16:uniqueId val="{00000001-C444-4128-9E3C-AD29A20523DE}"/>
                </c:ext>
              </c:extLst>
            </c:dLbl>
            <c:dLbl>
              <c:idx val="1"/>
              <c:layout>
                <c:manualLayout>
                  <c:x val="-1.2696424594180303E-2"/>
                  <c:y val="-1.9338419273466401E-2"/>
                </c:manualLayout>
              </c:layout>
              <c:tx>
                <c:rich>
                  <a:bodyPr/>
                  <a:lstStyle/>
                  <a:p>
                    <a:fld id="{B6F01535-9C62-4318-86CE-68A6FDDBC7BB}" type="CATEGORYNAME">
                      <a:rPr lang="en-US"/>
                      <a:pPr/>
                      <a:t>[NAZWA KATEGORII]</a:t>
                    </a:fld>
                    <a:r>
                      <a:rPr lang="en-US" baseline="0"/>
                      <a:t>; 3,49%</a:t>
                    </a:r>
                  </a:p>
                </c:rich>
              </c:tx>
              <c:dLblPos val="bestFit"/>
              <c:showVal val="1"/>
              <c:showCatName val="1"/>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03-C444-4128-9E3C-AD29A20523DE}"/>
                </c:ext>
              </c:extLst>
            </c:dLbl>
            <c:dLbl>
              <c:idx val="2"/>
              <c:layout>
                <c:manualLayout>
                  <c:x val="1.4485044610688261E-2"/>
                  <c:y val="-3.0574876057159812E-2"/>
                </c:manualLayout>
              </c:layout>
              <c:tx>
                <c:rich>
                  <a:bodyPr/>
                  <a:lstStyle/>
                  <a:p>
                    <a:fld id="{5E8E966D-5683-410F-A6B0-46BF552B15F1}" type="CATEGORYNAME">
                      <a:rPr lang="en-US"/>
                      <a:pPr/>
                      <a:t>[NAZWA KATEGORII]</a:t>
                    </a:fld>
                    <a:r>
                      <a:rPr lang="en-US" baseline="0"/>
                      <a:t>; 14,9%</a:t>
                    </a:r>
                  </a:p>
                </c:rich>
              </c:tx>
              <c:dLblPos val="bestFit"/>
              <c:showVal val="1"/>
              <c:showCatName val="1"/>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05-C444-4128-9E3C-AD29A20523DE}"/>
                </c:ext>
              </c:extLst>
            </c:dLbl>
            <c:dLbl>
              <c:idx val="3"/>
              <c:layout>
                <c:manualLayout>
                  <c:x val="2.4819526510932409E-3"/>
                  <c:y val="-2.6618547681540247E-3"/>
                </c:manualLayout>
              </c:layout>
              <c:dLblPos val="bestFit"/>
              <c:showVal val="1"/>
              <c:showCatNam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C444-4128-9E3C-AD29A20523DE}"/>
                </c:ext>
              </c:extLst>
            </c:dLbl>
            <c:dLbl>
              <c:idx val="4"/>
              <c:layout>
                <c:manualLayout>
                  <c:x val="-2.2203676287552546E-2"/>
                  <c:y val="-8.3686934966463768E-3"/>
                </c:manualLayout>
              </c:layout>
              <c:tx>
                <c:rich>
                  <a:bodyPr/>
                  <a:lstStyle/>
                  <a:p>
                    <a:fld id="{62DB0AF4-31B0-4C83-B163-389BE042D9D5}" type="CATEGORYNAME">
                      <a:rPr lang="en-US"/>
                      <a:pPr/>
                      <a:t>[NAZWA KATEGORII]</a:t>
                    </a:fld>
                    <a:r>
                      <a:rPr lang="en-US" baseline="0"/>
                      <a:t>; 46,5%</a:t>
                    </a:r>
                  </a:p>
                </c:rich>
              </c:tx>
              <c:dLblPos val="bestFit"/>
              <c:showVal val="1"/>
              <c:showCatName val="1"/>
              <c:extLst xmlns:c16r2="http://schemas.microsoft.com/office/drawing/2015/06/chart">
                <c:ext xmlns:c15="http://schemas.microsoft.com/office/drawing/2012/chart" uri="{CE6537A1-D6FC-4f65-9D91-7224C49458BB}">
                  <c15:layout>
                    <c:manualLayout>
                      <c:w val="0.20905555555555555"/>
                      <c:h val="0.225206431986093"/>
                    </c:manualLayout>
                  </c15:layout>
                  <c15:dlblFieldTable/>
                  <c15:showDataLabelsRange val="0"/>
                </c:ext>
                <c:ext xmlns:c16="http://schemas.microsoft.com/office/drawing/2014/chart" uri="{C3380CC4-5D6E-409C-BE32-E72D297353CC}">
                  <c16:uniqueId val="{00000009-C444-4128-9E3C-AD29A20523DE}"/>
                </c:ext>
              </c:extLst>
            </c:dLbl>
            <c:dLbl>
              <c:idx val="5"/>
              <c:layout>
                <c:manualLayout>
                  <c:x val="7.5203444827300514E-2"/>
                  <c:y val="1.3037981147298223E-2"/>
                </c:manualLayout>
              </c:layout>
              <c:dLblPos val="bestFit"/>
              <c:showVal val="1"/>
              <c:showCatNam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C444-4128-9E3C-AD29A20523DE}"/>
                </c:ext>
              </c:extLst>
            </c:dLbl>
            <c:spPr>
              <a:noFill/>
              <a:ln w="6350" cap="flat" cmpd="sng" algn="ctr">
                <a:noFill/>
                <a:prstDash val="solid"/>
              </a:ln>
              <a:effectLst/>
            </c:spPr>
            <c:txPr>
              <a:bodyPr rot="0" spcFirstLastPara="1" vertOverflow="ellipsis" vert="horz" wrap="square" lIns="38100" tIns="19050" rIns="38100" bIns="19050" anchor="ctr" anchorCtr="1">
                <a:spAutoFit/>
              </a:bodyPr>
              <a:lstStyle/>
              <a:p>
                <a:pPr>
                  <a:defRPr>
                    <a:solidFill>
                      <a:schemeClr val="dk1"/>
                    </a:solidFill>
                    <a:latin typeface="Times New Roman" panose="02020603050405020304" pitchFamily="18" charset="0"/>
                    <a:ea typeface="+mn-ea"/>
                    <a:cs typeface="Times New Roman" panose="02020603050405020304" pitchFamily="18" charset="0"/>
                  </a:defRPr>
                </a:pPr>
                <a:endParaRPr lang="pl-PL"/>
              </a:p>
            </c:txPr>
            <c:dLblPos val="outEnd"/>
            <c:showVal val="1"/>
            <c:showCatName val="1"/>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Arkusz12!$E$2:$E$7</c:f>
              <c:strCache>
                <c:ptCount val="6"/>
                <c:pt idx="0">
                  <c:v>użytki rolne</c:v>
                </c:pt>
                <c:pt idx="1">
                  <c:v>nieużytki</c:v>
                </c:pt>
                <c:pt idx="2">
                  <c:v>grunty leśne i zakrzewione</c:v>
                </c:pt>
                <c:pt idx="3">
                  <c:v>grunty pod wodami</c:v>
                </c:pt>
                <c:pt idx="4">
                  <c:v>grunty zabudowane i zurbanizowane</c:v>
                </c:pt>
                <c:pt idx="5">
                  <c:v>tereny różne</c:v>
                </c:pt>
              </c:strCache>
            </c:strRef>
          </c:cat>
          <c:val>
            <c:numRef>
              <c:f>Arkusz12!$F$2:$F$7</c:f>
              <c:numCache>
                <c:formatCode>0.00%</c:formatCode>
                <c:ptCount val="6"/>
                <c:pt idx="0">
                  <c:v>0.30630000000000346</c:v>
                </c:pt>
                <c:pt idx="1">
                  <c:v>3.500000000000001E-2</c:v>
                </c:pt>
                <c:pt idx="2" formatCode="0%">
                  <c:v>0.15000000000000024</c:v>
                </c:pt>
                <c:pt idx="3">
                  <c:v>3.32E-2</c:v>
                </c:pt>
                <c:pt idx="4">
                  <c:v>0.46180000000000032</c:v>
                </c:pt>
                <c:pt idx="5">
                  <c:v>1.3700000000000141E-2</c:v>
                </c:pt>
              </c:numCache>
            </c:numRef>
          </c:val>
          <c:extLst xmlns:c16r2="http://schemas.microsoft.com/office/drawing/2015/06/chart">
            <c:ext xmlns:c16="http://schemas.microsoft.com/office/drawing/2014/chart" uri="{C3380CC4-5D6E-409C-BE32-E72D297353CC}">
              <c16:uniqueId val="{0000000C-C444-4128-9E3C-AD29A20523DE}"/>
            </c:ext>
          </c:extLst>
        </c:ser>
        <c:dLbls>
          <c:showVal val="1"/>
        </c:dLbls>
        <c:firstSliceAng val="0"/>
      </c:pieChart>
      <c:spPr>
        <a:noFill/>
        <a:ln>
          <a:noFill/>
        </a:ln>
        <a:effectLst/>
      </c:spPr>
    </c:plotArea>
    <c:plotVisOnly val="1"/>
    <c:dispBlanksAs val="zero"/>
  </c:chart>
  <c:spPr>
    <a:solidFill>
      <a:schemeClr val="bg1"/>
    </a:solidFill>
    <a:ln w="9525" cap="flat" cmpd="sng" algn="ctr">
      <a:noFill/>
      <a:round/>
    </a:ln>
    <a:effectLst/>
  </c:spPr>
  <c:txPr>
    <a:bodyPr/>
    <a:lstStyle/>
    <a:p>
      <a:pPr>
        <a:defRPr/>
      </a:pPr>
      <a:endParaRPr lang="pl-PL"/>
    </a:p>
  </c:txPr>
  <c:externalData r:id="rId1"/>
</c:chartSpace>
</file>

<file path=word/charts/chart20.xml><?xml version="1.0" encoding="utf-8"?>
<c:chartSpace xmlns:c="http://schemas.openxmlformats.org/drawingml/2006/chart" xmlns:a="http://schemas.openxmlformats.org/drawingml/2006/main" xmlns:r="http://schemas.openxmlformats.org/officeDocument/2006/relationships">
  <c:date1904 val="1"/>
  <c:lang val="pl-PL"/>
  <c:chart>
    <c:autoTitleDeleted val="1"/>
    <c:plotArea>
      <c:layout/>
      <c:lineChart>
        <c:grouping val="standard"/>
        <c:ser>
          <c:idx val="0"/>
          <c:order val="0"/>
          <c:tx>
            <c:strRef>
              <c:f>Budżet!$A$3:$B$3</c:f>
              <c:strCache>
                <c:ptCount val="2"/>
                <c:pt idx="0">
                  <c:v>Dochody na 1 mieszkańca</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Budżet!$C$1:$M$1</c:f>
              <c:strCache>
                <c:ptCount val="11"/>
                <c:pt idx="0">
                  <c:v>2010</c:v>
                </c:pt>
                <c:pt idx="1">
                  <c:v>2011</c:v>
                </c:pt>
                <c:pt idx="2">
                  <c:v>2012</c:v>
                </c:pt>
                <c:pt idx="3">
                  <c:v>2013</c:v>
                </c:pt>
                <c:pt idx="4">
                  <c:v>2014</c:v>
                </c:pt>
                <c:pt idx="5">
                  <c:v>2015</c:v>
                </c:pt>
                <c:pt idx="6">
                  <c:v>2016</c:v>
                </c:pt>
                <c:pt idx="7">
                  <c:v>2017</c:v>
                </c:pt>
                <c:pt idx="8">
                  <c:v>2018</c:v>
                </c:pt>
                <c:pt idx="9">
                  <c:v>2019</c:v>
                </c:pt>
                <c:pt idx="10">
                  <c:v>2020</c:v>
                </c:pt>
              </c:strCache>
            </c:strRef>
          </c:cat>
          <c:val>
            <c:numRef>
              <c:f>Budżet!$C$3:$M$3</c:f>
              <c:numCache>
                <c:formatCode>#,##0.00</c:formatCode>
                <c:ptCount val="11"/>
                <c:pt idx="0">
                  <c:v>3877.16</c:v>
                </c:pt>
                <c:pt idx="1">
                  <c:v>4217.6000000000004</c:v>
                </c:pt>
                <c:pt idx="2">
                  <c:v>4559.67</c:v>
                </c:pt>
                <c:pt idx="3">
                  <c:v>4564.99</c:v>
                </c:pt>
                <c:pt idx="4">
                  <c:v>5045.1200000000044</c:v>
                </c:pt>
                <c:pt idx="5">
                  <c:v>5260.3200000000024</c:v>
                </c:pt>
                <c:pt idx="6">
                  <c:v>5705.89</c:v>
                </c:pt>
                <c:pt idx="7">
                  <c:v>6388.77</c:v>
                </c:pt>
                <c:pt idx="8">
                  <c:v>6843.4699999999993</c:v>
                </c:pt>
                <c:pt idx="9">
                  <c:v>7309.54</c:v>
                </c:pt>
                <c:pt idx="10">
                  <c:v>7634.92</c:v>
                </c:pt>
              </c:numCache>
            </c:numRef>
          </c:val>
          <c:extLst xmlns:c16r2="http://schemas.microsoft.com/office/drawing/2015/06/chart">
            <c:ext xmlns:c16="http://schemas.microsoft.com/office/drawing/2014/chart" uri="{C3380CC4-5D6E-409C-BE32-E72D297353CC}">
              <c16:uniqueId val="{00000000-6D81-6748-AF69-230262028269}"/>
            </c:ext>
          </c:extLst>
        </c:ser>
        <c:marker val="1"/>
        <c:axId val="232153088"/>
        <c:axId val="232155008"/>
      </c:lineChart>
      <c:catAx>
        <c:axId val="232153088"/>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32155008"/>
        <c:crosses val="autoZero"/>
        <c:auto val="1"/>
        <c:lblAlgn val="ctr"/>
        <c:lblOffset val="100"/>
      </c:catAx>
      <c:valAx>
        <c:axId val="232155008"/>
        <c:scaling>
          <c:orientation val="minMax"/>
        </c:scaling>
        <c:axPos val="l"/>
        <c:majorGridlines>
          <c:spPr>
            <a:ln w="9525" cap="flat" cmpd="sng" algn="ctr">
              <a:solidFill>
                <a:schemeClr val="tx1">
                  <a:lumMod val="15000"/>
                  <a:lumOff val="85000"/>
                </a:schemeClr>
              </a:solidFill>
              <a:round/>
            </a:ln>
            <a:effectLst/>
          </c:spPr>
        </c:majorGridlines>
        <c:numFmt formatCode="#,##0.00"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32153088"/>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chartSpace>
</file>

<file path=word/charts/chart21.xml><?xml version="1.0" encoding="utf-8"?>
<c:chartSpace xmlns:c="http://schemas.openxmlformats.org/drawingml/2006/chart" xmlns:a="http://schemas.openxmlformats.org/drawingml/2006/main" xmlns:r="http://schemas.openxmlformats.org/officeDocument/2006/relationships">
  <c:date1904 val="1"/>
  <c:lang val="pl-PL"/>
  <c:chart>
    <c:autoTitleDeleted val="1"/>
    <c:plotArea>
      <c:layout/>
      <c:lineChart>
        <c:grouping val="standard"/>
        <c:ser>
          <c:idx val="0"/>
          <c:order val="0"/>
          <c:tx>
            <c:strRef>
              <c:f>Budżet!$A$7:$B$7</c:f>
              <c:strCache>
                <c:ptCount val="2"/>
                <c:pt idx="0">
                  <c:v>Dochody własne</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Budżet!$C$1:$M$1</c:f>
              <c:strCache>
                <c:ptCount val="11"/>
                <c:pt idx="0">
                  <c:v>2010</c:v>
                </c:pt>
                <c:pt idx="1">
                  <c:v>2011</c:v>
                </c:pt>
                <c:pt idx="2">
                  <c:v>2012</c:v>
                </c:pt>
                <c:pt idx="3">
                  <c:v>2013</c:v>
                </c:pt>
                <c:pt idx="4">
                  <c:v>2014</c:v>
                </c:pt>
                <c:pt idx="5">
                  <c:v>2015</c:v>
                </c:pt>
                <c:pt idx="6">
                  <c:v>2016</c:v>
                </c:pt>
                <c:pt idx="7">
                  <c:v>2017</c:v>
                </c:pt>
                <c:pt idx="8">
                  <c:v>2018</c:v>
                </c:pt>
                <c:pt idx="9">
                  <c:v>2019</c:v>
                </c:pt>
                <c:pt idx="10">
                  <c:v>2020</c:v>
                </c:pt>
              </c:strCache>
            </c:strRef>
          </c:cat>
          <c:val>
            <c:numRef>
              <c:f>Budżet!$C$7:$M$7</c:f>
              <c:numCache>
                <c:formatCode>#,##0.00</c:formatCode>
                <c:ptCount val="11"/>
                <c:pt idx="0">
                  <c:v>100200203.56</c:v>
                </c:pt>
                <c:pt idx="1">
                  <c:v>108898306.33</c:v>
                </c:pt>
                <c:pt idx="2">
                  <c:v>121707977.69</c:v>
                </c:pt>
                <c:pt idx="3">
                  <c:v>118792264.38</c:v>
                </c:pt>
                <c:pt idx="4">
                  <c:v>131326030.06</c:v>
                </c:pt>
                <c:pt idx="5">
                  <c:v>144366815.53</c:v>
                </c:pt>
                <c:pt idx="6">
                  <c:v>146317173.47</c:v>
                </c:pt>
                <c:pt idx="7">
                  <c:v>153815762.69</c:v>
                </c:pt>
                <c:pt idx="8">
                  <c:v>174333477.53</c:v>
                </c:pt>
                <c:pt idx="9">
                  <c:v>182239772.44999999</c:v>
                </c:pt>
                <c:pt idx="10">
                  <c:v>165323371.70999998</c:v>
                </c:pt>
              </c:numCache>
            </c:numRef>
          </c:val>
          <c:extLst xmlns:c16r2="http://schemas.microsoft.com/office/drawing/2015/06/chart">
            <c:ext xmlns:c16="http://schemas.microsoft.com/office/drawing/2014/chart" uri="{C3380CC4-5D6E-409C-BE32-E72D297353CC}">
              <c16:uniqueId val="{00000000-8B3C-E645-BCBE-25027C357C8C}"/>
            </c:ext>
          </c:extLst>
        </c:ser>
        <c:marker val="1"/>
        <c:axId val="232182528"/>
        <c:axId val="232184448"/>
      </c:lineChart>
      <c:catAx>
        <c:axId val="232182528"/>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32184448"/>
        <c:crosses val="autoZero"/>
        <c:auto val="1"/>
        <c:lblAlgn val="ctr"/>
        <c:lblOffset val="100"/>
      </c:catAx>
      <c:valAx>
        <c:axId val="232184448"/>
        <c:scaling>
          <c:orientation val="minMax"/>
        </c:scaling>
        <c:axPos val="l"/>
        <c:majorGridlines>
          <c:spPr>
            <a:ln w="9525" cap="flat" cmpd="sng" algn="ctr">
              <a:solidFill>
                <a:schemeClr val="tx1">
                  <a:lumMod val="15000"/>
                  <a:lumOff val="85000"/>
                </a:schemeClr>
              </a:solidFill>
              <a:round/>
            </a:ln>
            <a:effectLst/>
          </c:spPr>
        </c:majorGridlines>
        <c:numFmt formatCode="#,##0.00"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32182528"/>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chartSpace>
</file>

<file path=word/charts/chart22.xml><?xml version="1.0" encoding="utf-8"?>
<c:chartSpace xmlns:c="http://schemas.openxmlformats.org/drawingml/2006/chart" xmlns:a="http://schemas.openxmlformats.org/drawingml/2006/main" xmlns:r="http://schemas.openxmlformats.org/officeDocument/2006/relationships">
  <c:date1904 val="1"/>
  <c:lang val="pl-PL"/>
  <c:chart>
    <c:autoTitleDeleted val="1"/>
    <c:plotArea>
      <c:layout/>
      <c:lineChart>
        <c:grouping val="standard"/>
        <c:ser>
          <c:idx val="0"/>
          <c:order val="0"/>
          <c:tx>
            <c:strRef>
              <c:f>Budżet!$A$10:$B$10</c:f>
              <c:strCache>
                <c:ptCount val="2"/>
                <c:pt idx="0">
                  <c:v>Wydatki ogółem</c:v>
                </c:pt>
              </c:strCache>
            </c:strRef>
          </c:tx>
          <c:spPr>
            <a:ln w="28575" cap="rnd">
              <a:solidFill>
                <a:schemeClr val="accent1"/>
              </a:solidFill>
              <a:round/>
            </a:ln>
            <a:effectLst/>
          </c:spPr>
          <c:marker>
            <c:symbol val="none"/>
          </c:marker>
          <c:cat>
            <c:strRef>
              <c:f>Budżet!$C$1:$M$1</c:f>
              <c:strCache>
                <c:ptCount val="11"/>
                <c:pt idx="0">
                  <c:v>2010</c:v>
                </c:pt>
                <c:pt idx="1">
                  <c:v>2011</c:v>
                </c:pt>
                <c:pt idx="2">
                  <c:v>2012</c:v>
                </c:pt>
                <c:pt idx="3">
                  <c:v>2013</c:v>
                </c:pt>
                <c:pt idx="4">
                  <c:v>2014</c:v>
                </c:pt>
                <c:pt idx="5">
                  <c:v>2015</c:v>
                </c:pt>
                <c:pt idx="6">
                  <c:v>2016</c:v>
                </c:pt>
                <c:pt idx="7">
                  <c:v>2017</c:v>
                </c:pt>
                <c:pt idx="8">
                  <c:v>2018</c:v>
                </c:pt>
                <c:pt idx="9">
                  <c:v>2019</c:v>
                </c:pt>
                <c:pt idx="10">
                  <c:v>2020</c:v>
                </c:pt>
              </c:strCache>
            </c:strRef>
          </c:cat>
          <c:val>
            <c:numRef>
              <c:f>Budżet!$C$10:$M$10</c:f>
              <c:numCache>
                <c:formatCode>#,##0.00</c:formatCode>
                <c:ptCount val="11"/>
                <c:pt idx="0">
                  <c:v>254888483.47999999</c:v>
                </c:pt>
                <c:pt idx="1">
                  <c:v>233380762.47999999</c:v>
                </c:pt>
                <c:pt idx="2">
                  <c:v>250892098.37</c:v>
                </c:pt>
                <c:pt idx="3">
                  <c:v>268222475.13999999</c:v>
                </c:pt>
                <c:pt idx="4">
                  <c:v>294486098.66000021</c:v>
                </c:pt>
                <c:pt idx="5">
                  <c:v>273954484.19999999</c:v>
                </c:pt>
                <c:pt idx="6">
                  <c:v>292244490.94</c:v>
                </c:pt>
                <c:pt idx="7">
                  <c:v>319060172.44</c:v>
                </c:pt>
                <c:pt idx="8">
                  <c:v>363261277.94999999</c:v>
                </c:pt>
                <c:pt idx="9">
                  <c:v>390410350.91999775</c:v>
                </c:pt>
                <c:pt idx="10">
                  <c:v>386951116.35000002</c:v>
                </c:pt>
              </c:numCache>
            </c:numRef>
          </c:val>
          <c:extLst xmlns:c16r2="http://schemas.microsoft.com/office/drawing/2015/06/chart">
            <c:ext xmlns:c16="http://schemas.microsoft.com/office/drawing/2014/chart" uri="{C3380CC4-5D6E-409C-BE32-E72D297353CC}">
              <c16:uniqueId val="{00000000-427F-3C49-8469-E348406D2484}"/>
            </c:ext>
          </c:extLst>
        </c:ser>
        <c:marker val="1"/>
        <c:axId val="234502016"/>
        <c:axId val="234503552"/>
      </c:lineChart>
      <c:catAx>
        <c:axId val="234502016"/>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34503552"/>
        <c:crosses val="autoZero"/>
        <c:auto val="1"/>
        <c:lblAlgn val="ctr"/>
        <c:lblOffset val="100"/>
      </c:catAx>
      <c:valAx>
        <c:axId val="234503552"/>
        <c:scaling>
          <c:orientation val="minMax"/>
        </c:scaling>
        <c:axPos val="l"/>
        <c:majorGridlines>
          <c:spPr>
            <a:ln w="9525" cap="flat" cmpd="sng" algn="ctr">
              <a:solidFill>
                <a:schemeClr val="tx1">
                  <a:lumMod val="15000"/>
                  <a:lumOff val="85000"/>
                </a:schemeClr>
              </a:solidFill>
              <a:round/>
            </a:ln>
            <a:effectLst/>
          </c:spPr>
        </c:majorGridlines>
        <c:numFmt formatCode="#,##0.00"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34502016"/>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chartSpace>
</file>

<file path=word/charts/chart23.xml><?xml version="1.0" encoding="utf-8"?>
<c:chartSpace xmlns:c="http://schemas.openxmlformats.org/drawingml/2006/chart" xmlns:a="http://schemas.openxmlformats.org/drawingml/2006/main" xmlns:r="http://schemas.openxmlformats.org/officeDocument/2006/relationships">
  <c:date1904 val="1"/>
  <c:lang val="pl-PL"/>
  <c:chart>
    <c:autoTitleDeleted val="1"/>
    <c:plotArea>
      <c:layout/>
      <c:lineChart>
        <c:grouping val="standard"/>
        <c:ser>
          <c:idx val="0"/>
          <c:order val="0"/>
          <c:tx>
            <c:strRef>
              <c:f>Budżet!$A$12:$B$12</c:f>
              <c:strCache>
                <c:ptCount val="2"/>
                <c:pt idx="0">
                  <c:v>Wydatki na 1 mieszkańca</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Budżet!$C$1:$M$1</c:f>
              <c:strCache>
                <c:ptCount val="11"/>
                <c:pt idx="0">
                  <c:v>2010</c:v>
                </c:pt>
                <c:pt idx="1">
                  <c:v>2011</c:v>
                </c:pt>
                <c:pt idx="2">
                  <c:v>2012</c:v>
                </c:pt>
                <c:pt idx="3">
                  <c:v>2013</c:v>
                </c:pt>
                <c:pt idx="4">
                  <c:v>2014</c:v>
                </c:pt>
                <c:pt idx="5">
                  <c:v>2015</c:v>
                </c:pt>
                <c:pt idx="6">
                  <c:v>2016</c:v>
                </c:pt>
                <c:pt idx="7">
                  <c:v>2017</c:v>
                </c:pt>
                <c:pt idx="8">
                  <c:v>2018</c:v>
                </c:pt>
                <c:pt idx="9">
                  <c:v>2019</c:v>
                </c:pt>
                <c:pt idx="10">
                  <c:v>2020</c:v>
                </c:pt>
              </c:strCache>
            </c:strRef>
          </c:cat>
          <c:val>
            <c:numRef>
              <c:f>Budżet!$C$12:$M$12</c:f>
              <c:numCache>
                <c:formatCode>#,##0.00</c:formatCode>
                <c:ptCount val="11"/>
                <c:pt idx="0">
                  <c:v>4746.7</c:v>
                </c:pt>
                <c:pt idx="1">
                  <c:v>4359.49</c:v>
                </c:pt>
                <c:pt idx="2">
                  <c:v>4700.55</c:v>
                </c:pt>
                <c:pt idx="3">
                  <c:v>5048.6100000000024</c:v>
                </c:pt>
                <c:pt idx="4">
                  <c:v>5578.23</c:v>
                </c:pt>
                <c:pt idx="5">
                  <c:v>5212.8200000000024</c:v>
                </c:pt>
                <c:pt idx="6">
                  <c:v>5576.33</c:v>
                </c:pt>
                <c:pt idx="7">
                  <c:v>6099.64</c:v>
                </c:pt>
                <c:pt idx="8">
                  <c:v>6924.41</c:v>
                </c:pt>
                <c:pt idx="9">
                  <c:v>7497.6500000000024</c:v>
                </c:pt>
                <c:pt idx="10">
                  <c:v>7456.71</c:v>
                </c:pt>
              </c:numCache>
            </c:numRef>
          </c:val>
          <c:extLst xmlns:c16r2="http://schemas.microsoft.com/office/drawing/2015/06/chart">
            <c:ext xmlns:c16="http://schemas.microsoft.com/office/drawing/2014/chart" uri="{C3380CC4-5D6E-409C-BE32-E72D297353CC}">
              <c16:uniqueId val="{00000000-7BE4-5847-BC75-0529F0AA76D6}"/>
            </c:ext>
          </c:extLst>
        </c:ser>
        <c:marker val="1"/>
        <c:axId val="234510592"/>
        <c:axId val="234537344"/>
      </c:lineChart>
      <c:catAx>
        <c:axId val="234510592"/>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34537344"/>
        <c:crosses val="autoZero"/>
        <c:auto val="1"/>
        <c:lblAlgn val="ctr"/>
        <c:lblOffset val="100"/>
      </c:catAx>
      <c:valAx>
        <c:axId val="234537344"/>
        <c:scaling>
          <c:orientation val="minMax"/>
        </c:scaling>
        <c:axPos val="l"/>
        <c:majorGridlines>
          <c:spPr>
            <a:ln w="9525" cap="flat" cmpd="sng" algn="ctr">
              <a:solidFill>
                <a:schemeClr val="tx1">
                  <a:lumMod val="15000"/>
                  <a:lumOff val="85000"/>
                </a:schemeClr>
              </a:solidFill>
              <a:round/>
            </a:ln>
            <a:effectLst/>
          </c:spPr>
        </c:majorGridlines>
        <c:numFmt formatCode="#,##0.00"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34510592"/>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chartSpace>
</file>

<file path=word/charts/chart24.xml><?xml version="1.0" encoding="utf-8"?>
<c:chartSpace xmlns:c="http://schemas.openxmlformats.org/drawingml/2006/chart" xmlns:a="http://schemas.openxmlformats.org/drawingml/2006/main" xmlns:r="http://schemas.openxmlformats.org/officeDocument/2006/relationships">
  <c:date1904 val="1"/>
  <c:lang val="pl-PL"/>
  <c:chart>
    <c:autoTitleDeleted val="1"/>
    <c:plotArea>
      <c:layout/>
      <c:lineChart>
        <c:grouping val="standard"/>
        <c:ser>
          <c:idx val="0"/>
          <c:order val="0"/>
          <c:tx>
            <c:strRef>
              <c:f>Budżet!$A$14:$B$14</c:f>
              <c:strCache>
                <c:ptCount val="2"/>
                <c:pt idx="0">
                  <c:v>Wydatki</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Budżet!$C$1:$M$1</c:f>
              <c:strCache>
                <c:ptCount val="11"/>
                <c:pt idx="0">
                  <c:v>2010</c:v>
                </c:pt>
                <c:pt idx="1">
                  <c:v>2011</c:v>
                </c:pt>
                <c:pt idx="2">
                  <c:v>2012</c:v>
                </c:pt>
                <c:pt idx="3">
                  <c:v>2013</c:v>
                </c:pt>
                <c:pt idx="4">
                  <c:v>2014</c:v>
                </c:pt>
                <c:pt idx="5">
                  <c:v>2015</c:v>
                </c:pt>
                <c:pt idx="6">
                  <c:v>2016</c:v>
                </c:pt>
                <c:pt idx="7">
                  <c:v>2017</c:v>
                </c:pt>
                <c:pt idx="8">
                  <c:v>2018</c:v>
                </c:pt>
                <c:pt idx="9">
                  <c:v>2019</c:v>
                </c:pt>
                <c:pt idx="10">
                  <c:v>2020</c:v>
                </c:pt>
              </c:strCache>
            </c:strRef>
          </c:cat>
          <c:val>
            <c:numRef>
              <c:f>Budżet!$C$14:$M$14</c:f>
              <c:numCache>
                <c:formatCode>#,##0.00</c:formatCode>
                <c:ptCount val="11"/>
                <c:pt idx="0">
                  <c:v>58363494.330000006</c:v>
                </c:pt>
                <c:pt idx="1">
                  <c:v>29178760.079999998</c:v>
                </c:pt>
                <c:pt idx="2">
                  <c:v>24637462.170000009</c:v>
                </c:pt>
                <c:pt idx="3">
                  <c:v>33663453.560000002</c:v>
                </c:pt>
                <c:pt idx="4">
                  <c:v>48997463.880000003</c:v>
                </c:pt>
                <c:pt idx="5">
                  <c:v>28523391.23</c:v>
                </c:pt>
                <c:pt idx="6">
                  <c:v>9417862.3699999992</c:v>
                </c:pt>
                <c:pt idx="7">
                  <c:v>17863988.719999999</c:v>
                </c:pt>
                <c:pt idx="8">
                  <c:v>42607997</c:v>
                </c:pt>
                <c:pt idx="9">
                  <c:v>43209811.340000004</c:v>
                </c:pt>
                <c:pt idx="10">
                  <c:v>22493637.77</c:v>
                </c:pt>
              </c:numCache>
            </c:numRef>
          </c:val>
          <c:extLst xmlns:c16r2="http://schemas.microsoft.com/office/drawing/2015/06/chart">
            <c:ext xmlns:c16="http://schemas.microsoft.com/office/drawing/2014/chart" uri="{C3380CC4-5D6E-409C-BE32-E72D297353CC}">
              <c16:uniqueId val="{00000000-0A2D-FB4F-96F9-EF4E01F089C6}"/>
            </c:ext>
          </c:extLst>
        </c:ser>
        <c:marker val="1"/>
        <c:axId val="234544128"/>
        <c:axId val="267068544"/>
      </c:lineChart>
      <c:catAx>
        <c:axId val="234544128"/>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67068544"/>
        <c:crosses val="autoZero"/>
        <c:auto val="1"/>
        <c:lblAlgn val="ctr"/>
        <c:lblOffset val="100"/>
      </c:catAx>
      <c:valAx>
        <c:axId val="267068544"/>
        <c:scaling>
          <c:orientation val="minMax"/>
        </c:scaling>
        <c:axPos val="l"/>
        <c:majorGridlines>
          <c:spPr>
            <a:ln w="9525" cap="flat" cmpd="sng" algn="ctr">
              <a:solidFill>
                <a:schemeClr val="tx1">
                  <a:lumMod val="15000"/>
                  <a:lumOff val="85000"/>
                </a:schemeClr>
              </a:solidFill>
              <a:round/>
            </a:ln>
            <a:effectLst/>
          </c:spPr>
        </c:majorGridlines>
        <c:numFmt formatCode="#,##0.00"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34544128"/>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chartSpace>
</file>

<file path=word/charts/chart25.xml><?xml version="1.0" encoding="utf-8"?>
<c:chartSpace xmlns:c="http://schemas.openxmlformats.org/drawingml/2006/chart" xmlns:a="http://schemas.openxmlformats.org/drawingml/2006/main" xmlns:r="http://schemas.openxmlformats.org/officeDocument/2006/relationships">
  <c:date1904 val="1"/>
  <c:lang val="pl-PL"/>
  <c:chart>
    <c:autoTitleDeleted val="1"/>
    <c:plotArea>
      <c:layout/>
      <c:lineChart>
        <c:grouping val="standard"/>
        <c:ser>
          <c:idx val="0"/>
          <c:order val="0"/>
          <c:tx>
            <c:strRef>
              <c:f>Budżet!$A$4:$B$4</c:f>
              <c:strCache>
                <c:ptCount val="2"/>
                <c:pt idx="0">
                  <c:v>Dochody ogółem</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Budżet!$C$1:$M$1</c:f>
              <c:strCache>
                <c:ptCount val="11"/>
                <c:pt idx="0">
                  <c:v>2010</c:v>
                </c:pt>
                <c:pt idx="1">
                  <c:v>2011</c:v>
                </c:pt>
                <c:pt idx="2">
                  <c:v>2012</c:v>
                </c:pt>
                <c:pt idx="3">
                  <c:v>2013</c:v>
                </c:pt>
                <c:pt idx="4">
                  <c:v>2014</c:v>
                </c:pt>
                <c:pt idx="5">
                  <c:v>2015</c:v>
                </c:pt>
                <c:pt idx="6">
                  <c:v>2016</c:v>
                </c:pt>
                <c:pt idx="7">
                  <c:v>2017</c:v>
                </c:pt>
                <c:pt idx="8">
                  <c:v>2018</c:v>
                </c:pt>
                <c:pt idx="9">
                  <c:v>2019</c:v>
                </c:pt>
                <c:pt idx="10">
                  <c:v>2020</c:v>
                </c:pt>
              </c:strCache>
            </c:strRef>
          </c:cat>
          <c:val>
            <c:numRef>
              <c:f>Budżet!$C$4:$M$4</c:f>
              <c:numCache>
                <c:formatCode>#,##0.00</c:formatCode>
                <c:ptCount val="11"/>
                <c:pt idx="0">
                  <c:v>208195863.87</c:v>
                </c:pt>
                <c:pt idx="1">
                  <c:v>225785078.53999999</c:v>
                </c:pt>
                <c:pt idx="2">
                  <c:v>243372542.78999999</c:v>
                </c:pt>
                <c:pt idx="3">
                  <c:v>242528667.36000001</c:v>
                </c:pt>
                <c:pt idx="4">
                  <c:v>266342114.22</c:v>
                </c:pt>
                <c:pt idx="5">
                  <c:v>276450941.01999974</c:v>
                </c:pt>
                <c:pt idx="6">
                  <c:v>299034224.80000001</c:v>
                </c:pt>
                <c:pt idx="7">
                  <c:v>334183697.31999999</c:v>
                </c:pt>
                <c:pt idx="8">
                  <c:v>359015242.86000001</c:v>
                </c:pt>
                <c:pt idx="9">
                  <c:v>380615047.91000003</c:v>
                </c:pt>
                <c:pt idx="10">
                  <c:v>396198693.32999974</c:v>
                </c:pt>
              </c:numCache>
            </c:numRef>
          </c:val>
          <c:extLst xmlns:c16r2="http://schemas.microsoft.com/office/drawing/2015/06/chart">
            <c:ext xmlns:c16="http://schemas.microsoft.com/office/drawing/2014/chart" uri="{C3380CC4-5D6E-409C-BE32-E72D297353CC}">
              <c16:uniqueId val="{00000000-1CCD-E34C-892C-5B43040EF30B}"/>
            </c:ext>
          </c:extLst>
        </c:ser>
        <c:ser>
          <c:idx val="1"/>
          <c:order val="1"/>
          <c:tx>
            <c:strRef>
              <c:f>Budżet!$A$10</c:f>
              <c:strCache>
                <c:ptCount val="1"/>
                <c:pt idx="0">
                  <c:v>Wydatki ogółem</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val>
            <c:numRef>
              <c:f>Budżet!$C$10:$M$10</c:f>
              <c:numCache>
                <c:formatCode>#,##0.00</c:formatCode>
                <c:ptCount val="11"/>
                <c:pt idx="0">
                  <c:v>254888483.47999999</c:v>
                </c:pt>
                <c:pt idx="1">
                  <c:v>233380762.47999999</c:v>
                </c:pt>
                <c:pt idx="2">
                  <c:v>250892098.37</c:v>
                </c:pt>
                <c:pt idx="3">
                  <c:v>268222475.13999999</c:v>
                </c:pt>
                <c:pt idx="4">
                  <c:v>294486098.66000021</c:v>
                </c:pt>
                <c:pt idx="5">
                  <c:v>273954484.19999999</c:v>
                </c:pt>
                <c:pt idx="6">
                  <c:v>292244490.94</c:v>
                </c:pt>
                <c:pt idx="7">
                  <c:v>319060172.44</c:v>
                </c:pt>
                <c:pt idx="8">
                  <c:v>363261277.94999999</c:v>
                </c:pt>
                <c:pt idx="9">
                  <c:v>390410350.91999775</c:v>
                </c:pt>
                <c:pt idx="10">
                  <c:v>386951116.35000002</c:v>
                </c:pt>
              </c:numCache>
            </c:numRef>
          </c:val>
          <c:extLst xmlns:c16r2="http://schemas.microsoft.com/office/drawing/2015/06/chart">
            <c:ext xmlns:c16="http://schemas.microsoft.com/office/drawing/2014/chart" uri="{C3380CC4-5D6E-409C-BE32-E72D297353CC}">
              <c16:uniqueId val="{00000001-1CCD-E34C-892C-5B43040EF30B}"/>
            </c:ext>
          </c:extLst>
        </c:ser>
        <c:ser>
          <c:idx val="2"/>
          <c:order val="2"/>
          <c:tx>
            <c:strRef>
              <c:f>Budżet!$A$17</c:f>
              <c:strCache>
                <c:ptCount val="1"/>
                <c:pt idx="0">
                  <c:v>Deficyt budżetowy</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val>
            <c:numRef>
              <c:f>Budżet!$C$17:$M$17</c:f>
              <c:numCache>
                <c:formatCode>#,##0.00</c:formatCode>
                <c:ptCount val="11"/>
                <c:pt idx="0">
                  <c:v>-46692619.610000007</c:v>
                </c:pt>
                <c:pt idx="1">
                  <c:v>-7595683.9400000013</c:v>
                </c:pt>
                <c:pt idx="2">
                  <c:v>-7519555.5800000131</c:v>
                </c:pt>
                <c:pt idx="3">
                  <c:v>-25693807.779999971</c:v>
                </c:pt>
                <c:pt idx="4">
                  <c:v>-28143984.440000016</c:v>
                </c:pt>
                <c:pt idx="5">
                  <c:v>2496456.8199999887</c:v>
                </c:pt>
                <c:pt idx="6">
                  <c:v>6789733.8600000115</c:v>
                </c:pt>
                <c:pt idx="7">
                  <c:v>15123524.879999995</c:v>
                </c:pt>
                <c:pt idx="8">
                  <c:v>-4246035.0899999738</c:v>
                </c:pt>
                <c:pt idx="9">
                  <c:v>-9795303.009999983</c:v>
                </c:pt>
                <c:pt idx="10">
                  <c:v>9247576.9799999595</c:v>
                </c:pt>
              </c:numCache>
            </c:numRef>
          </c:val>
          <c:extLst xmlns:c16r2="http://schemas.microsoft.com/office/drawing/2015/06/chart">
            <c:ext xmlns:c16="http://schemas.microsoft.com/office/drawing/2014/chart" uri="{C3380CC4-5D6E-409C-BE32-E72D297353CC}">
              <c16:uniqueId val="{00000002-1CCD-E34C-892C-5B43040EF30B}"/>
            </c:ext>
          </c:extLst>
        </c:ser>
        <c:marker val="1"/>
        <c:axId val="267113984"/>
        <c:axId val="267115904"/>
      </c:lineChart>
      <c:catAx>
        <c:axId val="267113984"/>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67115904"/>
        <c:crosses val="autoZero"/>
        <c:auto val="1"/>
        <c:lblAlgn val="ctr"/>
        <c:lblOffset val="100"/>
      </c:catAx>
      <c:valAx>
        <c:axId val="267115904"/>
        <c:scaling>
          <c:orientation val="minMax"/>
        </c:scaling>
        <c:axPos val="l"/>
        <c:majorGridlines>
          <c:spPr>
            <a:ln w="9525" cap="flat" cmpd="sng" algn="ctr">
              <a:solidFill>
                <a:schemeClr val="tx1">
                  <a:lumMod val="15000"/>
                  <a:lumOff val="85000"/>
                </a:schemeClr>
              </a:solidFill>
              <a:round/>
            </a:ln>
            <a:effectLst/>
          </c:spPr>
        </c:majorGridlines>
        <c:numFmt formatCode="#,##0.00"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67113984"/>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chartSpace>
</file>

<file path=word/charts/chart26.xml><?xml version="1.0" encoding="utf-8"?>
<c:chartSpace xmlns:c="http://schemas.openxmlformats.org/drawingml/2006/chart" xmlns:a="http://schemas.openxmlformats.org/drawingml/2006/main" xmlns:r="http://schemas.openxmlformats.org/officeDocument/2006/relationships">
  <c:date1904 val="1"/>
  <c:lang val="pl-PL"/>
  <c:chart>
    <c:autoTitleDeleted val="1"/>
    <c:plotArea>
      <c:layout/>
      <c:lineChart>
        <c:grouping val="standard"/>
        <c:ser>
          <c:idx val="0"/>
          <c:order val="0"/>
          <c:tx>
            <c:strRef>
              <c:f>Budżet!$A$9</c:f>
              <c:strCache>
                <c:ptCount val="1"/>
                <c:pt idx="0">
                  <c:v>Dochody bieżące</c:v>
                </c:pt>
              </c:strCache>
            </c:strRef>
          </c:tx>
          <c:spPr>
            <a:ln w="28575" cap="rnd">
              <a:solidFill>
                <a:schemeClr val="accent1"/>
              </a:solidFill>
              <a:round/>
            </a:ln>
            <a:effectLst/>
          </c:spPr>
          <c:marker>
            <c:symbol val="none"/>
          </c:marker>
          <c:cat>
            <c:strRef>
              <c:f>Budżet!$C$1:$M$1</c:f>
              <c:strCache>
                <c:ptCount val="11"/>
                <c:pt idx="0">
                  <c:v>2010</c:v>
                </c:pt>
                <c:pt idx="1">
                  <c:v>2011</c:v>
                </c:pt>
                <c:pt idx="2">
                  <c:v>2012</c:v>
                </c:pt>
                <c:pt idx="3">
                  <c:v>2013</c:v>
                </c:pt>
                <c:pt idx="4">
                  <c:v>2014</c:v>
                </c:pt>
                <c:pt idx="5">
                  <c:v>2015</c:v>
                </c:pt>
                <c:pt idx="6">
                  <c:v>2016</c:v>
                </c:pt>
                <c:pt idx="7">
                  <c:v>2017</c:v>
                </c:pt>
                <c:pt idx="8">
                  <c:v>2018</c:v>
                </c:pt>
                <c:pt idx="9">
                  <c:v>2019</c:v>
                </c:pt>
                <c:pt idx="10">
                  <c:v>2020</c:v>
                </c:pt>
              </c:strCache>
            </c:strRef>
          </c:cat>
          <c:val>
            <c:numRef>
              <c:f>Budżet!$C$9:$M$9</c:f>
              <c:numCache>
                <c:formatCode>#,##0.00</c:formatCode>
                <c:ptCount val="11"/>
                <c:pt idx="0">
                  <c:v>201578968</c:v>
                </c:pt>
                <c:pt idx="1">
                  <c:v>217086651.19</c:v>
                </c:pt>
                <c:pt idx="2">
                  <c:v>243372542.78999999</c:v>
                </c:pt>
                <c:pt idx="3">
                  <c:v>235974089.16</c:v>
                </c:pt>
                <c:pt idx="4">
                  <c:v>249669186.34</c:v>
                </c:pt>
                <c:pt idx="5">
                  <c:v>262339040.41</c:v>
                </c:pt>
                <c:pt idx="6">
                  <c:v>291160617.75999999</c:v>
                </c:pt>
                <c:pt idx="7">
                  <c:v>305141952.42999744</c:v>
                </c:pt>
                <c:pt idx="8">
                  <c:v>336791758.36000001</c:v>
                </c:pt>
                <c:pt idx="9">
                  <c:v>360501699.07999974</c:v>
                </c:pt>
                <c:pt idx="10">
                  <c:v>378499352.88999999</c:v>
                </c:pt>
              </c:numCache>
            </c:numRef>
          </c:val>
          <c:extLst xmlns:c16r2="http://schemas.microsoft.com/office/drawing/2015/06/chart">
            <c:ext xmlns:c16="http://schemas.microsoft.com/office/drawing/2014/chart" uri="{C3380CC4-5D6E-409C-BE32-E72D297353CC}">
              <c16:uniqueId val="{00000000-7670-A34E-987B-9032DBDD5FA6}"/>
            </c:ext>
          </c:extLst>
        </c:ser>
        <c:ser>
          <c:idx val="1"/>
          <c:order val="1"/>
          <c:tx>
            <c:strRef>
              <c:f>Budżet!$B$16</c:f>
              <c:strCache>
                <c:ptCount val="1"/>
                <c:pt idx="0">
                  <c:v>Wydatki bieżące</c:v>
                </c:pt>
              </c:strCache>
            </c:strRef>
          </c:tx>
          <c:spPr>
            <a:ln w="28575" cap="rnd">
              <a:solidFill>
                <a:schemeClr val="accent2"/>
              </a:solidFill>
              <a:round/>
            </a:ln>
            <a:effectLst/>
          </c:spPr>
          <c:marker>
            <c:symbol val="none"/>
          </c:marker>
          <c:val>
            <c:numRef>
              <c:f>Budżet!$C$16:$M$16</c:f>
              <c:numCache>
                <c:formatCode>#,##0.00</c:formatCode>
                <c:ptCount val="11"/>
                <c:pt idx="0">
                  <c:v>195574989.15000001</c:v>
                </c:pt>
                <c:pt idx="1">
                  <c:v>204202002.40000001</c:v>
                </c:pt>
                <c:pt idx="2">
                  <c:v>225554636.19999999</c:v>
                </c:pt>
                <c:pt idx="3">
                  <c:v>234559021.58000001</c:v>
                </c:pt>
                <c:pt idx="4">
                  <c:v>245488634.78</c:v>
                </c:pt>
                <c:pt idx="5">
                  <c:v>245431092.97</c:v>
                </c:pt>
                <c:pt idx="6">
                  <c:v>282826628.56999999</c:v>
                </c:pt>
                <c:pt idx="7">
                  <c:v>301146183.72000003</c:v>
                </c:pt>
                <c:pt idx="8">
                  <c:v>320053280.94999999</c:v>
                </c:pt>
                <c:pt idx="9">
                  <c:v>346700539.57999974</c:v>
                </c:pt>
                <c:pt idx="10">
                  <c:v>364457478.57999974</c:v>
                </c:pt>
              </c:numCache>
            </c:numRef>
          </c:val>
          <c:extLst xmlns:c16r2="http://schemas.microsoft.com/office/drawing/2015/06/chart">
            <c:ext xmlns:c16="http://schemas.microsoft.com/office/drawing/2014/chart" uri="{C3380CC4-5D6E-409C-BE32-E72D297353CC}">
              <c16:uniqueId val="{00000001-7670-A34E-987B-9032DBDD5FA6}"/>
            </c:ext>
          </c:extLst>
        </c:ser>
        <c:ser>
          <c:idx val="2"/>
          <c:order val="2"/>
          <c:tx>
            <c:strRef>
              <c:f>Budżet!$A$18</c:f>
              <c:strCache>
                <c:ptCount val="1"/>
                <c:pt idx="0">
                  <c:v>Nadwyżka operacyjna</c:v>
                </c:pt>
              </c:strCache>
            </c:strRef>
          </c:tx>
          <c:spPr>
            <a:ln w="28575" cap="rnd">
              <a:solidFill>
                <a:schemeClr val="accent3"/>
              </a:solidFill>
              <a:round/>
            </a:ln>
            <a:effectLst/>
          </c:spPr>
          <c:marker>
            <c:symbol val="none"/>
          </c:marker>
          <c:val>
            <c:numRef>
              <c:f>Budżet!$C$18:$M$18</c:f>
              <c:numCache>
                <c:formatCode>#,##0.00</c:formatCode>
                <c:ptCount val="11"/>
                <c:pt idx="0">
                  <c:v>6003978.849999994</c:v>
                </c:pt>
                <c:pt idx="1">
                  <c:v>12884648.789999979</c:v>
                </c:pt>
                <c:pt idx="2">
                  <c:v>17817906.590000004</c:v>
                </c:pt>
                <c:pt idx="3">
                  <c:v>1415067.5799999922</c:v>
                </c:pt>
                <c:pt idx="4">
                  <c:v>4180551.5600000024</c:v>
                </c:pt>
                <c:pt idx="5">
                  <c:v>16907947.439999998</c:v>
                </c:pt>
                <c:pt idx="6">
                  <c:v>8333989.1899999995</c:v>
                </c:pt>
                <c:pt idx="7">
                  <c:v>3995768.7099999785</c:v>
                </c:pt>
                <c:pt idx="8">
                  <c:v>16738477.410000026</c:v>
                </c:pt>
                <c:pt idx="9">
                  <c:v>13801159.5</c:v>
                </c:pt>
                <c:pt idx="10">
                  <c:v>14041874.310000002</c:v>
                </c:pt>
              </c:numCache>
            </c:numRef>
          </c:val>
          <c:extLst xmlns:c16r2="http://schemas.microsoft.com/office/drawing/2015/06/chart">
            <c:ext xmlns:c16="http://schemas.microsoft.com/office/drawing/2014/chart" uri="{C3380CC4-5D6E-409C-BE32-E72D297353CC}">
              <c16:uniqueId val="{00000002-7670-A34E-987B-9032DBDD5FA6}"/>
            </c:ext>
          </c:extLst>
        </c:ser>
        <c:marker val="1"/>
        <c:axId val="267137408"/>
        <c:axId val="267138944"/>
      </c:lineChart>
      <c:catAx>
        <c:axId val="267137408"/>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67138944"/>
        <c:crosses val="autoZero"/>
        <c:auto val="1"/>
        <c:lblAlgn val="ctr"/>
        <c:lblOffset val="100"/>
      </c:catAx>
      <c:valAx>
        <c:axId val="267138944"/>
        <c:scaling>
          <c:orientation val="minMax"/>
        </c:scaling>
        <c:axPos val="l"/>
        <c:majorGridlines>
          <c:spPr>
            <a:ln w="9525" cap="flat" cmpd="sng" algn="ctr">
              <a:solidFill>
                <a:schemeClr val="tx1">
                  <a:lumMod val="15000"/>
                  <a:lumOff val="85000"/>
                </a:schemeClr>
              </a:solidFill>
              <a:round/>
            </a:ln>
            <a:effectLst/>
          </c:spPr>
        </c:majorGridlines>
        <c:numFmt formatCode="#,##0.00"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67137408"/>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chartSpace>
</file>

<file path=word/charts/chart27.xml><?xml version="1.0" encoding="utf-8"?>
<c:chartSpace xmlns:c="http://schemas.openxmlformats.org/drawingml/2006/chart" xmlns:a="http://schemas.openxmlformats.org/drawingml/2006/main" xmlns:r="http://schemas.openxmlformats.org/officeDocument/2006/relationships">
  <c:date1904 val="1"/>
  <c:lang val="pl-PL"/>
  <c:style val="3"/>
  <c:chart>
    <c:autoTitleDeleted val="1"/>
    <c:plotArea>
      <c:layout/>
      <c:barChart>
        <c:barDir val="col"/>
        <c:grouping val="clustered"/>
        <c:ser>
          <c:idx val="0"/>
          <c:order val="0"/>
          <c:tx>
            <c:strRef>
              <c:f>'Podmioty gospodarcze'!$A$2</c:f>
              <c:strCache>
                <c:ptCount val="1"/>
                <c:pt idx="0">
                  <c:v>ogółem</c:v>
                </c:pt>
              </c:strCache>
            </c:strRef>
          </c:tx>
          <c:dLbls>
            <c:txPr>
              <a:bodyPr rot="-5400000"/>
              <a:lstStyle/>
              <a:p>
                <a:pPr>
                  <a:defRPr/>
                </a:pPr>
                <a:endParaRPr lang="pl-PL"/>
              </a:p>
            </c:txPr>
            <c:dLblPos val="inEnd"/>
            <c:showVal val="1"/>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'Podmioty gospodarcze'!$B$1:$L$1</c:f>
              <c:strCache>
                <c:ptCount val="11"/>
                <c:pt idx="0">
                  <c:v>2010</c:v>
                </c:pt>
                <c:pt idx="1">
                  <c:v>2011</c:v>
                </c:pt>
                <c:pt idx="2">
                  <c:v>2012</c:v>
                </c:pt>
                <c:pt idx="3">
                  <c:v>2013</c:v>
                </c:pt>
                <c:pt idx="4">
                  <c:v>2014</c:v>
                </c:pt>
                <c:pt idx="5">
                  <c:v>2015</c:v>
                </c:pt>
                <c:pt idx="6">
                  <c:v>2016</c:v>
                </c:pt>
                <c:pt idx="7">
                  <c:v>2017</c:v>
                </c:pt>
                <c:pt idx="8">
                  <c:v>2018</c:v>
                </c:pt>
                <c:pt idx="9">
                  <c:v>2019</c:v>
                </c:pt>
                <c:pt idx="10">
                  <c:v>2020</c:v>
                </c:pt>
              </c:strCache>
            </c:strRef>
          </c:cat>
          <c:val>
            <c:numRef>
              <c:f>'Podmioty gospodarcze'!$B$2:$L$2</c:f>
              <c:numCache>
                <c:formatCode>#,##0</c:formatCode>
                <c:ptCount val="11"/>
                <c:pt idx="0">
                  <c:v>5851</c:v>
                </c:pt>
                <c:pt idx="1">
                  <c:v>5697</c:v>
                </c:pt>
                <c:pt idx="2">
                  <c:v>5774</c:v>
                </c:pt>
                <c:pt idx="3">
                  <c:v>5880</c:v>
                </c:pt>
                <c:pt idx="4">
                  <c:v>5910</c:v>
                </c:pt>
                <c:pt idx="5">
                  <c:v>5960</c:v>
                </c:pt>
                <c:pt idx="6">
                  <c:v>5952</c:v>
                </c:pt>
                <c:pt idx="7">
                  <c:v>5957</c:v>
                </c:pt>
                <c:pt idx="8">
                  <c:v>5829</c:v>
                </c:pt>
                <c:pt idx="9">
                  <c:v>5979</c:v>
                </c:pt>
                <c:pt idx="10">
                  <c:v>6113</c:v>
                </c:pt>
              </c:numCache>
            </c:numRef>
          </c:val>
          <c:extLst xmlns:c16r2="http://schemas.microsoft.com/office/drawing/2015/06/chart">
            <c:ext xmlns:c16="http://schemas.microsoft.com/office/drawing/2014/chart" uri="{C3380CC4-5D6E-409C-BE32-E72D297353CC}">
              <c16:uniqueId val="{00000000-AF7A-0C4A-B0C0-7DAC0B0AA22C}"/>
            </c:ext>
          </c:extLst>
        </c:ser>
        <c:dLbls>
          <c:showVal val="1"/>
        </c:dLbls>
        <c:gapWidth val="164"/>
        <c:overlap val="-22"/>
        <c:axId val="267183616"/>
        <c:axId val="267185152"/>
      </c:barChart>
      <c:catAx>
        <c:axId val="267183616"/>
        <c:scaling>
          <c:orientation val="minMax"/>
        </c:scaling>
        <c:axPos val="b"/>
        <c:numFmt formatCode="General" sourceLinked="1"/>
        <c:majorTickMark val="none"/>
        <c:tickLblPos val="nextTo"/>
        <c:txPr>
          <a:bodyPr rot="-60000000" vert="horz"/>
          <a:lstStyle/>
          <a:p>
            <a:pPr>
              <a:defRPr/>
            </a:pPr>
            <a:endParaRPr lang="pl-PL"/>
          </a:p>
        </c:txPr>
        <c:crossAx val="267185152"/>
        <c:crosses val="autoZero"/>
        <c:auto val="1"/>
        <c:lblAlgn val="ctr"/>
        <c:lblOffset val="100"/>
      </c:catAx>
      <c:valAx>
        <c:axId val="267185152"/>
        <c:scaling>
          <c:orientation val="minMax"/>
        </c:scaling>
        <c:axPos val="l"/>
        <c:numFmt formatCode="#,##0" sourceLinked="1"/>
        <c:majorTickMark val="none"/>
        <c:tickLblPos val="nextTo"/>
        <c:txPr>
          <a:bodyPr rot="-60000000" vert="horz"/>
          <a:lstStyle/>
          <a:p>
            <a:pPr>
              <a:defRPr/>
            </a:pPr>
            <a:endParaRPr lang="pl-PL"/>
          </a:p>
        </c:txPr>
        <c:crossAx val="267183616"/>
        <c:crosses val="autoZero"/>
        <c:crossBetween val="between"/>
      </c:valAx>
    </c:plotArea>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externalData r:id="rId1"/>
</c:chartSpace>
</file>

<file path=word/charts/chart28.xml><?xml version="1.0" encoding="utf-8"?>
<c:chartSpace xmlns:c="http://schemas.openxmlformats.org/drawingml/2006/chart" xmlns:a="http://schemas.openxmlformats.org/drawingml/2006/main" xmlns:r="http://schemas.openxmlformats.org/officeDocument/2006/relationships">
  <c:date1904 val="1"/>
  <c:lang val="pl-PL"/>
  <c:chart>
    <c:autoTitleDeleted val="1"/>
    <c:plotArea>
      <c:layout/>
      <c:barChart>
        <c:barDir val="col"/>
        <c:grouping val="clustered"/>
        <c:ser>
          <c:idx val="0"/>
          <c:order val="0"/>
          <c:tx>
            <c:strRef>
              <c:f>'Podmioty gospodarcze'!$A$3</c:f>
              <c:strCache>
                <c:ptCount val="1"/>
                <c:pt idx="0">
                  <c:v>rolnictwo, leśnictwo, łowiectwo i rybactwo</c:v>
                </c:pt>
              </c:strCache>
            </c:strRef>
          </c:tx>
          <c:spPr>
            <a:solidFill>
              <a:schemeClr val="accent1"/>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'Podmioty gospodarcze'!$B$1:$L$1</c:f>
              <c:strCache>
                <c:ptCount val="11"/>
                <c:pt idx="0">
                  <c:v>2010</c:v>
                </c:pt>
                <c:pt idx="1">
                  <c:v>2011</c:v>
                </c:pt>
                <c:pt idx="2">
                  <c:v>2012</c:v>
                </c:pt>
                <c:pt idx="3">
                  <c:v>2013</c:v>
                </c:pt>
                <c:pt idx="4">
                  <c:v>2014</c:v>
                </c:pt>
                <c:pt idx="5">
                  <c:v>2015</c:v>
                </c:pt>
                <c:pt idx="6">
                  <c:v>2016</c:v>
                </c:pt>
                <c:pt idx="7">
                  <c:v>2017</c:v>
                </c:pt>
                <c:pt idx="8">
                  <c:v>2018</c:v>
                </c:pt>
                <c:pt idx="9">
                  <c:v>2019</c:v>
                </c:pt>
                <c:pt idx="10">
                  <c:v>2020</c:v>
                </c:pt>
              </c:strCache>
            </c:strRef>
          </c:cat>
          <c:val>
            <c:numRef>
              <c:f>'Podmioty gospodarcze'!$B$3:$L$3</c:f>
              <c:numCache>
                <c:formatCode>#,##0</c:formatCode>
                <c:ptCount val="11"/>
                <c:pt idx="0">
                  <c:v>84</c:v>
                </c:pt>
                <c:pt idx="1">
                  <c:v>70</c:v>
                </c:pt>
                <c:pt idx="2">
                  <c:v>58</c:v>
                </c:pt>
                <c:pt idx="3">
                  <c:v>51</c:v>
                </c:pt>
                <c:pt idx="4">
                  <c:v>20</c:v>
                </c:pt>
                <c:pt idx="5">
                  <c:v>19</c:v>
                </c:pt>
                <c:pt idx="6">
                  <c:v>20</c:v>
                </c:pt>
                <c:pt idx="7">
                  <c:v>28</c:v>
                </c:pt>
                <c:pt idx="8">
                  <c:v>31</c:v>
                </c:pt>
                <c:pt idx="9">
                  <c:v>32</c:v>
                </c:pt>
                <c:pt idx="10">
                  <c:v>30</c:v>
                </c:pt>
              </c:numCache>
            </c:numRef>
          </c:val>
          <c:extLst xmlns:c16r2="http://schemas.microsoft.com/office/drawing/2015/06/chart">
            <c:ext xmlns:c16="http://schemas.microsoft.com/office/drawing/2014/chart" uri="{C3380CC4-5D6E-409C-BE32-E72D297353CC}">
              <c16:uniqueId val="{00000000-5F89-D549-A3E7-1CD8E36AF958}"/>
            </c:ext>
          </c:extLst>
        </c:ser>
        <c:ser>
          <c:idx val="1"/>
          <c:order val="1"/>
          <c:tx>
            <c:strRef>
              <c:f>'Podmioty gospodarcze'!$A$5</c:f>
              <c:strCache>
                <c:ptCount val="1"/>
                <c:pt idx="0">
                  <c:v>przemysł i budownictwo</c:v>
                </c:pt>
              </c:strCache>
            </c:strRef>
          </c:tx>
          <c:spPr>
            <a:solidFill>
              <a:schemeClr val="accent2"/>
            </a:solidFill>
            <a:ln>
              <a:noFill/>
            </a:ln>
            <a:effectLst/>
          </c:spPr>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'Podmioty gospodarcze'!$B$1:$L$1</c:f>
              <c:strCache>
                <c:ptCount val="11"/>
                <c:pt idx="0">
                  <c:v>2010</c:v>
                </c:pt>
                <c:pt idx="1">
                  <c:v>2011</c:v>
                </c:pt>
                <c:pt idx="2">
                  <c:v>2012</c:v>
                </c:pt>
                <c:pt idx="3">
                  <c:v>2013</c:v>
                </c:pt>
                <c:pt idx="4">
                  <c:v>2014</c:v>
                </c:pt>
                <c:pt idx="5">
                  <c:v>2015</c:v>
                </c:pt>
                <c:pt idx="6">
                  <c:v>2016</c:v>
                </c:pt>
                <c:pt idx="7">
                  <c:v>2017</c:v>
                </c:pt>
                <c:pt idx="8">
                  <c:v>2018</c:v>
                </c:pt>
                <c:pt idx="9">
                  <c:v>2019</c:v>
                </c:pt>
                <c:pt idx="10">
                  <c:v>2020</c:v>
                </c:pt>
              </c:strCache>
            </c:strRef>
          </c:cat>
          <c:val>
            <c:numRef>
              <c:f>'Podmioty gospodarcze'!$B$5:$L$5</c:f>
              <c:numCache>
                <c:formatCode>#,##0</c:formatCode>
                <c:ptCount val="11"/>
                <c:pt idx="0">
                  <c:v>1117</c:v>
                </c:pt>
                <c:pt idx="1">
                  <c:v>1080</c:v>
                </c:pt>
                <c:pt idx="2">
                  <c:v>1108</c:v>
                </c:pt>
                <c:pt idx="3">
                  <c:v>1114</c:v>
                </c:pt>
                <c:pt idx="4">
                  <c:v>1120</c:v>
                </c:pt>
                <c:pt idx="5">
                  <c:v>1131</c:v>
                </c:pt>
                <c:pt idx="6">
                  <c:v>1127</c:v>
                </c:pt>
                <c:pt idx="7">
                  <c:v>1131</c:v>
                </c:pt>
                <c:pt idx="8">
                  <c:v>1100</c:v>
                </c:pt>
                <c:pt idx="9">
                  <c:v>1139</c:v>
                </c:pt>
                <c:pt idx="10">
                  <c:v>1189</c:v>
                </c:pt>
              </c:numCache>
            </c:numRef>
          </c:val>
          <c:extLst xmlns:c16r2="http://schemas.microsoft.com/office/drawing/2015/06/chart">
            <c:ext xmlns:c16="http://schemas.microsoft.com/office/drawing/2014/chart" uri="{C3380CC4-5D6E-409C-BE32-E72D297353CC}">
              <c16:uniqueId val="{00000001-5F89-D549-A3E7-1CD8E36AF958}"/>
            </c:ext>
          </c:extLst>
        </c:ser>
        <c:ser>
          <c:idx val="2"/>
          <c:order val="2"/>
          <c:tx>
            <c:strRef>
              <c:f>'Podmioty gospodarcze'!$A$7</c:f>
              <c:strCache>
                <c:ptCount val="1"/>
                <c:pt idx="0">
                  <c:v>pozostała działalność</c:v>
                </c:pt>
              </c:strCache>
            </c:strRef>
          </c:tx>
          <c:spPr>
            <a:solidFill>
              <a:schemeClr val="accent3"/>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'Podmioty gospodarcze'!$B$1:$L$1</c:f>
              <c:strCache>
                <c:ptCount val="11"/>
                <c:pt idx="0">
                  <c:v>2010</c:v>
                </c:pt>
                <c:pt idx="1">
                  <c:v>2011</c:v>
                </c:pt>
                <c:pt idx="2">
                  <c:v>2012</c:v>
                </c:pt>
                <c:pt idx="3">
                  <c:v>2013</c:v>
                </c:pt>
                <c:pt idx="4">
                  <c:v>2014</c:v>
                </c:pt>
                <c:pt idx="5">
                  <c:v>2015</c:v>
                </c:pt>
                <c:pt idx="6">
                  <c:v>2016</c:v>
                </c:pt>
                <c:pt idx="7">
                  <c:v>2017</c:v>
                </c:pt>
                <c:pt idx="8">
                  <c:v>2018</c:v>
                </c:pt>
                <c:pt idx="9">
                  <c:v>2019</c:v>
                </c:pt>
                <c:pt idx="10">
                  <c:v>2020</c:v>
                </c:pt>
              </c:strCache>
            </c:strRef>
          </c:cat>
          <c:val>
            <c:numRef>
              <c:f>'Podmioty gospodarcze'!$B$7:$L$7</c:f>
              <c:numCache>
                <c:formatCode>#,##0</c:formatCode>
                <c:ptCount val="11"/>
                <c:pt idx="0">
                  <c:v>4650</c:v>
                </c:pt>
                <c:pt idx="1">
                  <c:v>4547</c:v>
                </c:pt>
                <c:pt idx="2">
                  <c:v>4608</c:v>
                </c:pt>
                <c:pt idx="3">
                  <c:v>4715</c:v>
                </c:pt>
                <c:pt idx="4">
                  <c:v>4770</c:v>
                </c:pt>
                <c:pt idx="5">
                  <c:v>4810</c:v>
                </c:pt>
                <c:pt idx="6">
                  <c:v>4805</c:v>
                </c:pt>
                <c:pt idx="7">
                  <c:v>4798</c:v>
                </c:pt>
                <c:pt idx="8">
                  <c:v>4698</c:v>
                </c:pt>
                <c:pt idx="9">
                  <c:v>4808</c:v>
                </c:pt>
                <c:pt idx="10">
                  <c:v>4894</c:v>
                </c:pt>
              </c:numCache>
            </c:numRef>
          </c:val>
          <c:extLst xmlns:c16r2="http://schemas.microsoft.com/office/drawing/2015/06/chart">
            <c:ext xmlns:c16="http://schemas.microsoft.com/office/drawing/2014/chart" uri="{C3380CC4-5D6E-409C-BE32-E72D297353CC}">
              <c16:uniqueId val="{00000002-5F89-D549-A3E7-1CD8E36AF958}"/>
            </c:ext>
          </c:extLst>
        </c:ser>
        <c:dLbls>
          <c:showVal val="1"/>
        </c:dLbls>
        <c:gapWidth val="219"/>
        <c:overlap val="-27"/>
        <c:axId val="83477248"/>
        <c:axId val="83478784"/>
      </c:barChart>
      <c:catAx>
        <c:axId val="83477248"/>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83478784"/>
        <c:crosses val="autoZero"/>
        <c:auto val="1"/>
        <c:lblAlgn val="ctr"/>
        <c:lblOffset val="100"/>
      </c:catAx>
      <c:valAx>
        <c:axId val="83478784"/>
        <c:scaling>
          <c:orientation val="minMax"/>
        </c:scaling>
        <c:axPos val="l"/>
        <c:majorGridlines>
          <c:spPr>
            <a:ln w="9525" cap="flat" cmpd="sng" algn="ctr">
              <a:solidFill>
                <a:schemeClr val="tx1">
                  <a:lumMod val="15000"/>
                  <a:lumOff val="85000"/>
                </a:schemeClr>
              </a:solidFill>
              <a:round/>
            </a:ln>
            <a:effectLst/>
          </c:spPr>
        </c:majorGridlines>
        <c:numFmt formatCode="#,##0"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83477248"/>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chartSpace>
</file>

<file path=word/charts/chart29.xml><?xml version="1.0" encoding="utf-8"?>
<c:chartSpace xmlns:c="http://schemas.openxmlformats.org/drawingml/2006/chart" xmlns:a="http://schemas.openxmlformats.org/drawingml/2006/main" xmlns:r="http://schemas.openxmlformats.org/officeDocument/2006/relationships">
  <c:date1904 val="1"/>
  <c:lang val="pl-PL"/>
  <c:chart>
    <c:autoTitleDeleted val="1"/>
    <c:plotArea>
      <c:layout/>
      <c:barChart>
        <c:barDir val="col"/>
        <c:grouping val="clustered"/>
        <c:ser>
          <c:idx val="1"/>
          <c:order val="0"/>
          <c:tx>
            <c:strRef>
              <c:f>DANE!$A$2</c:f>
              <c:strCache>
                <c:ptCount val="1"/>
                <c:pt idx="0">
                  <c:v>Liczba ludności</c:v>
                </c:pt>
              </c:strCache>
            </c:strRef>
          </c:tx>
          <c:spPr>
            <a:solidFill>
              <a:srgbClr val="0070C0"/>
            </a:solidFill>
            <a:ln>
              <a:solidFill>
                <a:srgbClr val="0070C0"/>
              </a:solidFill>
            </a:ln>
            <a:effectLst/>
          </c:spPr>
          <c:trendline>
            <c:spPr>
              <a:ln w="19050" cap="rnd">
                <a:solidFill>
                  <a:srgbClr val="FF0000"/>
                </a:solidFill>
                <a:prstDash val="sysDot"/>
              </a:ln>
              <a:effectLst/>
            </c:spPr>
            <c:trendlineType val="exp"/>
            <c:dispRSqr val="1"/>
            <c:dispEq val="1"/>
            <c:trendlineLbl>
              <c:layout>
                <c:manualLayout>
                  <c:x val="-3.8584302724526696E-2"/>
                  <c:y val="-0.3580524100798265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trendlineLbl>
          </c:trendline>
          <c:cat>
            <c:strRef>
              <c:f>DANE!$B$1:$AB$1</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DANE!$B$2:$AB$2</c:f>
              <c:numCache>
                <c:formatCode>#,##0</c:formatCode>
                <c:ptCount val="27"/>
                <c:pt idx="0">
                  <c:v>54162</c:v>
                </c:pt>
                <c:pt idx="1">
                  <c:v>54560</c:v>
                </c:pt>
                <c:pt idx="2">
                  <c:v>54981</c:v>
                </c:pt>
                <c:pt idx="3">
                  <c:v>55271</c:v>
                </c:pt>
                <c:pt idx="4">
                  <c:v>54008</c:v>
                </c:pt>
                <c:pt idx="5">
                  <c:v>54315</c:v>
                </c:pt>
                <c:pt idx="6">
                  <c:v>54156</c:v>
                </c:pt>
                <c:pt idx="7">
                  <c:v>54207</c:v>
                </c:pt>
                <c:pt idx="8">
                  <c:v>54194</c:v>
                </c:pt>
                <c:pt idx="9">
                  <c:v>54129</c:v>
                </c:pt>
                <c:pt idx="10">
                  <c:v>53831</c:v>
                </c:pt>
                <c:pt idx="11">
                  <c:v>53605</c:v>
                </c:pt>
                <c:pt idx="12">
                  <c:v>54109</c:v>
                </c:pt>
                <c:pt idx="13">
                  <c:v>53982</c:v>
                </c:pt>
                <c:pt idx="14">
                  <c:v>53837</c:v>
                </c:pt>
                <c:pt idx="15">
                  <c:v>53619</c:v>
                </c:pt>
                <c:pt idx="16">
                  <c:v>53443</c:v>
                </c:pt>
                <c:pt idx="17">
                  <c:v>53287</c:v>
                </c:pt>
                <c:pt idx="18">
                  <c:v>52917</c:v>
                </c:pt>
                <c:pt idx="19">
                  <c:v>52611</c:v>
                </c:pt>
                <c:pt idx="20">
                  <c:v>52571</c:v>
                </c:pt>
                <c:pt idx="21">
                  <c:v>52337</c:v>
                </c:pt>
                <c:pt idx="22">
                  <c:v>52215</c:v>
                </c:pt>
                <c:pt idx="23">
                  <c:v>52262</c:v>
                </c:pt>
                <c:pt idx="24">
                  <c:v>52055</c:v>
                </c:pt>
                <c:pt idx="25">
                  <c:v>51656</c:v>
                </c:pt>
                <c:pt idx="26" formatCode="General">
                  <c:v>50476</c:v>
                </c:pt>
              </c:numCache>
            </c:numRef>
          </c:val>
          <c:extLst xmlns:c16r2="http://schemas.microsoft.com/office/drawing/2015/06/chart">
            <c:ext xmlns:c16="http://schemas.microsoft.com/office/drawing/2014/chart" uri="{C3380CC4-5D6E-409C-BE32-E72D297353CC}">
              <c16:uniqueId val="{00000001-DFAF-EA4B-8E1F-CD35A81143EF}"/>
            </c:ext>
          </c:extLst>
        </c:ser>
        <c:gapWidth val="219"/>
        <c:overlap val="-27"/>
        <c:axId val="86850176"/>
        <c:axId val="86856064"/>
      </c:barChart>
      <c:catAx>
        <c:axId val="86850176"/>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86856064"/>
        <c:crosses val="autoZero"/>
        <c:auto val="1"/>
        <c:lblAlgn val="ctr"/>
        <c:lblOffset val="100"/>
      </c:catAx>
      <c:valAx>
        <c:axId val="86856064"/>
        <c:scaling>
          <c:orientation val="minMax"/>
        </c:scaling>
        <c:axPos val="l"/>
        <c:majorGridlines>
          <c:spPr>
            <a:ln w="9525" cap="flat" cmpd="sng" algn="ctr">
              <a:solidFill>
                <a:schemeClr val="tx1">
                  <a:lumMod val="15000"/>
                  <a:lumOff val="85000"/>
                </a:schemeClr>
              </a:solidFill>
              <a:round/>
            </a:ln>
            <a:effectLst/>
          </c:spPr>
        </c:majorGridlines>
        <c:numFmt formatCode="#,##0"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86850176"/>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pl-PL"/>
  <c:chart>
    <c:autoTitleDeleted val="1"/>
    <c:plotArea>
      <c:layout>
        <c:manualLayout>
          <c:layoutTarget val="inner"/>
          <c:xMode val="edge"/>
          <c:yMode val="edge"/>
          <c:x val="0.24919154907616844"/>
          <c:y val="8.1467341834795884E-2"/>
          <c:w val="0.424106268894612"/>
          <c:h val="0.86534814461323661"/>
        </c:manualLayout>
      </c:layout>
      <c:pieChart>
        <c:varyColors val="1"/>
        <c:ser>
          <c:idx val="0"/>
          <c:order val="0"/>
          <c:dPt>
            <c:idx val="0"/>
            <c:spPr>
              <a:solidFill>
                <a:srgbClr val="FFFF99"/>
              </a:solidFill>
              <a:ln w="19050">
                <a:solidFill>
                  <a:schemeClr val="lt1"/>
                </a:solidFill>
              </a:ln>
              <a:effectLst/>
            </c:spPr>
            <c:extLst xmlns:c16r2="http://schemas.microsoft.com/office/drawing/2015/06/chart">
              <c:ext xmlns:c16="http://schemas.microsoft.com/office/drawing/2014/chart" uri="{C3380CC4-5D6E-409C-BE32-E72D297353CC}">
                <c16:uniqueId val="{00000001-0B1A-43C7-9EBC-814F42173ED5}"/>
              </c:ext>
            </c:extLst>
          </c:dPt>
          <c:dPt>
            <c:idx val="1"/>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0B1A-43C7-9EBC-814F42173ED5}"/>
              </c:ext>
            </c:extLst>
          </c:dPt>
          <c:dPt>
            <c:idx val="2"/>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0B1A-43C7-9EBC-814F42173ED5}"/>
              </c:ext>
            </c:extLst>
          </c:dPt>
          <c:dPt>
            <c:idx val="3"/>
            <c:spPr>
              <a:solidFill>
                <a:schemeClr val="accent3">
                  <a:lumMod val="40000"/>
                  <a:lumOff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7-0B1A-43C7-9EBC-814F42173ED5}"/>
              </c:ext>
            </c:extLst>
          </c:dPt>
          <c:dPt>
            <c:idx val="4"/>
            <c:spPr>
              <a:solidFill>
                <a:srgbClr val="CD8339"/>
              </a:solidFill>
              <a:ln w="19050">
                <a:solidFill>
                  <a:schemeClr val="lt1"/>
                </a:solidFill>
              </a:ln>
              <a:effectLst/>
            </c:spPr>
            <c:extLst xmlns:c16r2="http://schemas.microsoft.com/office/drawing/2015/06/chart">
              <c:ext xmlns:c16="http://schemas.microsoft.com/office/drawing/2014/chart" uri="{C3380CC4-5D6E-409C-BE32-E72D297353CC}">
                <c16:uniqueId val="{00000009-0B1A-43C7-9EBC-814F42173ED5}"/>
              </c:ext>
            </c:extLst>
          </c:dPt>
          <c:dPt>
            <c:idx val="5"/>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B-0B1A-43C7-9EBC-814F42173ED5}"/>
              </c:ext>
            </c:extLst>
          </c:dPt>
          <c:dPt>
            <c:idx val="6"/>
            <c:spPr>
              <a:solidFill>
                <a:schemeClr val="accent3">
                  <a:lumMod val="5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D-0B1A-43C7-9EBC-814F42173ED5}"/>
              </c:ext>
            </c:extLst>
          </c:dPt>
          <c:dLbls>
            <c:dLbl>
              <c:idx val="0"/>
              <c:layout>
                <c:manualLayout>
                  <c:x val="6.4851918262692418E-2"/>
                  <c:y val="-0.19516530130703391"/>
                </c:manualLayout>
              </c:layout>
              <c:dLblPos val="bestFit"/>
              <c:showVal val="1"/>
              <c:showCatNam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0B1A-43C7-9EBC-814F42173ED5}"/>
                </c:ext>
              </c:extLst>
            </c:dLbl>
            <c:dLbl>
              <c:idx val="1"/>
              <c:layout>
                <c:manualLayout>
                  <c:x val="-1.3101357379832623E-2"/>
                  <c:y val="1.3019786668080641E-2"/>
                </c:manualLayout>
              </c:layout>
              <c:dLblPos val="bestFit"/>
              <c:showVal val="1"/>
              <c:showCatNam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0B1A-43C7-9EBC-814F42173ED5}"/>
                </c:ext>
              </c:extLst>
            </c:dLbl>
            <c:dLbl>
              <c:idx val="2"/>
              <c:layout>
                <c:manualLayout>
                  <c:x val="-1.8365472910927483E-2"/>
                  <c:y val="-6.6530194472876336E-2"/>
                </c:manualLayout>
              </c:layout>
              <c:dLblPos val="bestFit"/>
              <c:showVal val="1"/>
              <c:showCatNam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0B1A-43C7-9EBC-814F42173ED5}"/>
                </c:ext>
              </c:extLst>
            </c:dLbl>
            <c:dLbl>
              <c:idx val="3"/>
              <c:layout>
                <c:manualLayout>
                  <c:x val="3.2907755342463402E-2"/>
                  <c:y val="1.7674558356973427E-7"/>
                </c:manualLayout>
              </c:layout>
              <c:spPr>
                <a:noFill/>
                <a:ln w="6350" cap="flat" cmpd="sng" algn="ctr">
                  <a:noFill/>
                  <a:prstDash val="solid"/>
                </a:ln>
                <a:effectLst/>
              </c:spPr>
              <c:txPr>
                <a:bodyPr rot="0" spcFirstLastPara="1" vertOverflow="ellipsis" vert="horz" wrap="square" lIns="38100" tIns="19050" rIns="38100" bIns="19050" anchor="ctr" anchorCtr="1">
                  <a:noAutofit/>
                </a:bodyPr>
                <a:lstStyle/>
                <a:p>
                  <a:pPr>
                    <a:defRPr>
                      <a:solidFill>
                        <a:schemeClr val="dk1"/>
                      </a:solidFill>
                      <a:latin typeface="Times New Roman" panose="02020603050405020304" pitchFamily="18" charset="0"/>
                      <a:ea typeface="+mn-ea"/>
                      <a:cs typeface="Times New Roman" panose="02020603050405020304" pitchFamily="18" charset="0"/>
                    </a:defRPr>
                  </a:pPr>
                  <a:endParaRPr lang="pl-PL"/>
                </a:p>
              </c:txPr>
              <c:dLblPos val="bestFit"/>
              <c:showVal val="1"/>
              <c:showCatName val="1"/>
              <c:extLst xmlns:c16r2="http://schemas.microsoft.com/office/drawing/2015/06/chart">
                <c:ext xmlns:c15="http://schemas.microsoft.com/office/drawing/2012/chart" uri="{CE6537A1-D6FC-4f65-9D91-7224C49458BB}">
                  <c15:layout>
                    <c:manualLayout>
                      <c:w val="0.22262397893332636"/>
                      <c:h val="0.15108035737956996"/>
                    </c:manualLayout>
                  </c15:layout>
                </c:ext>
                <c:ext xmlns:c16="http://schemas.microsoft.com/office/drawing/2014/chart" uri="{C3380CC4-5D6E-409C-BE32-E72D297353CC}">
                  <c16:uniqueId val="{00000007-0B1A-43C7-9EBC-814F42173ED5}"/>
                </c:ext>
              </c:extLst>
            </c:dLbl>
            <c:dLbl>
              <c:idx val="4"/>
              <c:layout>
                <c:manualLayout>
                  <c:x val="-4.5022884536127433E-2"/>
                  <c:y val="-7.03483458448219E-2"/>
                </c:manualLayout>
              </c:layout>
              <c:dLblPos val="bestFit"/>
              <c:showVal val="1"/>
              <c:showCatNam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0B1A-43C7-9EBC-814F42173ED5}"/>
                </c:ext>
              </c:extLst>
            </c:dLbl>
            <c:dLbl>
              <c:idx val="5"/>
              <c:layout>
                <c:manualLayout>
                  <c:x val="8.267231447554195E-2"/>
                  <c:y val="4.2365916381664334E-3"/>
                </c:manualLayout>
              </c:layout>
              <c:dLblPos val="bestFit"/>
              <c:showVal val="1"/>
              <c:showCatName val="1"/>
              <c:extLst xmlns:c16r2="http://schemas.microsoft.com/office/drawing/2015/06/chart">
                <c:ext xmlns:c15="http://schemas.microsoft.com/office/drawing/2012/chart" uri="{CE6537A1-D6FC-4f65-9D91-7224C49458BB}">
                  <c15:layout>
                    <c:manualLayout>
                      <c:w val="0.2451925192519252"/>
                      <c:h val="0.11672278338945005"/>
                    </c:manualLayout>
                  </c15:layout>
                </c:ext>
                <c:ext xmlns:c16="http://schemas.microsoft.com/office/drawing/2014/chart" uri="{C3380CC4-5D6E-409C-BE32-E72D297353CC}">
                  <c16:uniqueId val="{0000000B-0B1A-43C7-9EBC-814F42173ED5}"/>
                </c:ext>
              </c:extLst>
            </c:dLbl>
            <c:dLbl>
              <c:idx val="6"/>
              <c:layout>
                <c:manualLayout>
                  <c:x val="8.0328473792261268E-2"/>
                  <c:y val="0.16505881209293291"/>
                </c:manualLayout>
              </c:layout>
              <c:dLblPos val="bestFit"/>
              <c:showVal val="1"/>
              <c:showCatName val="1"/>
              <c:extLst xmlns:c16r2="http://schemas.microsoft.com/office/drawing/2015/06/chart">
                <c:ext xmlns:c15="http://schemas.microsoft.com/office/drawing/2012/chart" uri="{CE6537A1-D6FC-4f65-9D91-7224C49458BB}">
                  <c15:layout>
                    <c:manualLayout>
                      <c:w val="0.23194719471947195"/>
                      <c:h val="0.21997755331088664"/>
                    </c:manualLayout>
                  </c15:layout>
                </c:ext>
                <c:ext xmlns:c16="http://schemas.microsoft.com/office/drawing/2014/chart" uri="{C3380CC4-5D6E-409C-BE32-E72D297353CC}">
                  <c16:uniqueId val="{0000000D-0B1A-43C7-9EBC-814F42173ED5}"/>
                </c:ext>
              </c:extLst>
            </c:dLbl>
            <c:spPr>
              <a:noFill/>
              <a:ln w="6350" cap="flat" cmpd="sng" algn="ctr">
                <a:noFill/>
                <a:prstDash val="solid"/>
              </a:ln>
              <a:effectLst/>
            </c:spPr>
            <c:txPr>
              <a:bodyPr rot="0" spcFirstLastPara="1" vertOverflow="ellipsis" vert="horz" wrap="square" lIns="38100" tIns="19050" rIns="38100" bIns="19050" anchor="ctr" anchorCtr="1">
                <a:spAutoFit/>
              </a:bodyPr>
              <a:lstStyle/>
              <a:p>
                <a:pPr>
                  <a:defRPr>
                    <a:solidFill>
                      <a:schemeClr val="dk1"/>
                    </a:solidFill>
                    <a:latin typeface="Times New Roman" panose="02020603050405020304" pitchFamily="18" charset="0"/>
                    <a:ea typeface="+mn-ea"/>
                    <a:cs typeface="Times New Roman" panose="02020603050405020304" pitchFamily="18" charset="0"/>
                  </a:defRPr>
                </a:pPr>
                <a:endParaRPr lang="pl-PL"/>
              </a:p>
            </c:txPr>
            <c:dLblPos val="outEnd"/>
            <c:showVal val="1"/>
            <c:showCatName val="1"/>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Arkusz12!$E$11:$E$17</c:f>
              <c:strCache>
                <c:ptCount val="7"/>
                <c:pt idx="0">
                  <c:v>grunty orne</c:v>
                </c:pt>
                <c:pt idx="1">
                  <c:v>sady</c:v>
                </c:pt>
                <c:pt idx="2">
                  <c:v>łąki trwałe</c:v>
                </c:pt>
                <c:pt idx="3">
                  <c:v>pastwiska trwałe</c:v>
                </c:pt>
                <c:pt idx="4">
                  <c:v>grunty rolne zabudowane</c:v>
                </c:pt>
                <c:pt idx="5">
                  <c:v>grunty pod rowami</c:v>
                </c:pt>
                <c:pt idx="6">
                  <c:v>grunty zadrzewione i zakrzewione na użytkach rolnych</c:v>
                </c:pt>
              </c:strCache>
            </c:strRef>
          </c:cat>
          <c:val>
            <c:numRef>
              <c:f>Arkusz12!$I$11:$I$17</c:f>
              <c:numCache>
                <c:formatCode>0%</c:formatCode>
                <c:ptCount val="7"/>
                <c:pt idx="0">
                  <c:v>0.52097560975609769</c:v>
                </c:pt>
                <c:pt idx="1">
                  <c:v>1.1707317073170732E-2</c:v>
                </c:pt>
                <c:pt idx="2">
                  <c:v>0.12878048780487841</c:v>
                </c:pt>
                <c:pt idx="3">
                  <c:v>0.23707317073170731</c:v>
                </c:pt>
                <c:pt idx="4">
                  <c:v>6.0487804878049133E-2</c:v>
                </c:pt>
                <c:pt idx="5">
                  <c:v>9.7560975609756566E-3</c:v>
                </c:pt>
                <c:pt idx="6">
                  <c:v>3.1219512195122052E-2</c:v>
                </c:pt>
              </c:numCache>
            </c:numRef>
          </c:val>
          <c:extLst xmlns:c16r2="http://schemas.microsoft.com/office/drawing/2015/06/chart">
            <c:ext xmlns:c16="http://schemas.microsoft.com/office/drawing/2014/chart" uri="{C3380CC4-5D6E-409C-BE32-E72D297353CC}">
              <c16:uniqueId val="{0000000E-0B1A-43C7-9EBC-814F42173ED5}"/>
            </c:ext>
          </c:extLst>
        </c:ser>
        <c:dLbls>
          <c:showVal val="1"/>
        </c:dLbls>
        <c:firstSliceAng val="57"/>
      </c:pieChart>
      <c:spPr>
        <a:noFill/>
        <a:ln>
          <a:noFill/>
        </a:ln>
        <a:effectLst/>
      </c:spPr>
    </c:plotArea>
    <c:plotVisOnly val="1"/>
    <c:dispBlanksAs val="zero"/>
  </c:chart>
  <c:spPr>
    <a:solidFill>
      <a:schemeClr val="bg1"/>
    </a:solidFill>
    <a:ln w="9525" cap="flat" cmpd="sng" algn="ctr">
      <a:noFill/>
      <a:round/>
    </a:ln>
    <a:effectLst/>
  </c:spPr>
  <c:txPr>
    <a:bodyPr/>
    <a:lstStyle/>
    <a:p>
      <a:pPr>
        <a:defRPr/>
      </a:pPr>
      <a:endParaRPr lang="pl-PL"/>
    </a:p>
  </c:txPr>
  <c:externalData r:id="rId1"/>
</c:chartSpace>
</file>

<file path=word/charts/chart30.xml><?xml version="1.0" encoding="utf-8"?>
<c:chartSpace xmlns:c="http://schemas.openxmlformats.org/drawingml/2006/chart" xmlns:a="http://schemas.openxmlformats.org/drawingml/2006/main" xmlns:r="http://schemas.openxmlformats.org/officeDocument/2006/relationships">
  <c:date1904 val="1"/>
  <c:lang val="pl-PL"/>
  <c:chart>
    <c:autoTitleDeleted val="1"/>
    <c:plotArea>
      <c:layout/>
      <c:barChart>
        <c:barDir val="col"/>
        <c:grouping val="clustered"/>
        <c:ser>
          <c:idx val="1"/>
          <c:order val="0"/>
          <c:tx>
            <c:strRef>
              <c:f>DANE!$A$2</c:f>
              <c:strCache>
                <c:ptCount val="1"/>
                <c:pt idx="0">
                  <c:v>Liczba ludności</c:v>
                </c:pt>
              </c:strCache>
            </c:strRef>
          </c:tx>
          <c:spPr>
            <a:solidFill>
              <a:srgbClr val="0070C0"/>
            </a:solidFill>
            <a:ln>
              <a:solidFill>
                <a:srgbClr val="0070C0"/>
              </a:solidFill>
            </a:ln>
            <a:effectLst/>
          </c:spPr>
          <c:trendline>
            <c:spPr>
              <a:ln w="19050" cap="rnd">
                <a:solidFill>
                  <a:srgbClr val="FF0000"/>
                </a:solidFill>
                <a:prstDash val="sysDot"/>
              </a:ln>
              <a:effectLst/>
            </c:spPr>
            <c:trendlineType val="exp"/>
            <c:forward val="30"/>
            <c:dispRSqr val="1"/>
            <c:dispEq val="1"/>
            <c:trendlineLbl>
              <c:layout>
                <c:manualLayout>
                  <c:x val="-3.8584302724526696E-2"/>
                  <c:y val="-0.35805241007982652"/>
                </c:manualLayout>
              </c:layout>
              <c:numFmt formatCode="General" sourceLinked="0"/>
              <c:spPr>
                <a:noFill/>
                <a:ln>
                  <a:noFill/>
                </a:ln>
                <a:effectLst/>
              </c:spPr>
              <c:txPr>
                <a:bodyPr rot="0" spcFirstLastPara="1" vertOverflow="ellipsis" vert="horz" wrap="square" anchor="ctr" anchorCtr="1"/>
                <a:lstStyle/>
                <a:p>
                  <a:pPr>
                    <a:defRPr sz="1050" b="0" i="0" u="none" strike="noStrike" kern="1200" baseline="0">
                      <a:solidFill>
                        <a:srgbClr val="FF0000"/>
                      </a:solidFill>
                      <a:latin typeface="+mn-lt"/>
                      <a:ea typeface="+mn-ea"/>
                      <a:cs typeface="+mn-cs"/>
                    </a:defRPr>
                  </a:pPr>
                  <a:endParaRPr lang="pl-PL"/>
                </a:p>
              </c:txPr>
            </c:trendlineLbl>
          </c:trendline>
          <c:cat>
            <c:strRef>
              <c:f>DANE!$B$1:$AB$1</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DANE!$B$2:$AB$2</c:f>
              <c:numCache>
                <c:formatCode>#,##0</c:formatCode>
                <c:ptCount val="27"/>
                <c:pt idx="0">
                  <c:v>54162</c:v>
                </c:pt>
                <c:pt idx="1">
                  <c:v>54560</c:v>
                </c:pt>
                <c:pt idx="2">
                  <c:v>54981</c:v>
                </c:pt>
                <c:pt idx="3">
                  <c:v>55271</c:v>
                </c:pt>
                <c:pt idx="4">
                  <c:v>54008</c:v>
                </c:pt>
                <c:pt idx="5">
                  <c:v>54315</c:v>
                </c:pt>
                <c:pt idx="6">
                  <c:v>54156</c:v>
                </c:pt>
                <c:pt idx="7">
                  <c:v>54207</c:v>
                </c:pt>
                <c:pt idx="8">
                  <c:v>54194</c:v>
                </c:pt>
                <c:pt idx="9">
                  <c:v>54129</c:v>
                </c:pt>
                <c:pt idx="10">
                  <c:v>53831</c:v>
                </c:pt>
                <c:pt idx="11">
                  <c:v>53605</c:v>
                </c:pt>
                <c:pt idx="12">
                  <c:v>54109</c:v>
                </c:pt>
                <c:pt idx="13">
                  <c:v>53982</c:v>
                </c:pt>
                <c:pt idx="14">
                  <c:v>53837</c:v>
                </c:pt>
                <c:pt idx="15">
                  <c:v>53619</c:v>
                </c:pt>
                <c:pt idx="16">
                  <c:v>53443</c:v>
                </c:pt>
                <c:pt idx="17">
                  <c:v>53287</c:v>
                </c:pt>
                <c:pt idx="18">
                  <c:v>52917</c:v>
                </c:pt>
                <c:pt idx="19">
                  <c:v>52611</c:v>
                </c:pt>
                <c:pt idx="20">
                  <c:v>52571</c:v>
                </c:pt>
                <c:pt idx="21">
                  <c:v>52337</c:v>
                </c:pt>
                <c:pt idx="22">
                  <c:v>52215</c:v>
                </c:pt>
                <c:pt idx="23">
                  <c:v>52262</c:v>
                </c:pt>
                <c:pt idx="24">
                  <c:v>52055</c:v>
                </c:pt>
                <c:pt idx="25">
                  <c:v>51656</c:v>
                </c:pt>
                <c:pt idx="26" formatCode="General">
                  <c:v>50476</c:v>
                </c:pt>
              </c:numCache>
            </c:numRef>
          </c:val>
          <c:extLst xmlns:c16r2="http://schemas.microsoft.com/office/drawing/2015/06/chart">
            <c:ext xmlns:c16="http://schemas.microsoft.com/office/drawing/2014/chart" uri="{C3380CC4-5D6E-409C-BE32-E72D297353CC}">
              <c16:uniqueId val="{00000001-2522-5C40-966C-4EF3CEA11B2A}"/>
            </c:ext>
          </c:extLst>
        </c:ser>
        <c:gapWidth val="219"/>
        <c:overlap val="-27"/>
        <c:axId val="120242560"/>
        <c:axId val="120244096"/>
      </c:barChart>
      <c:catAx>
        <c:axId val="120242560"/>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20244096"/>
        <c:crosses val="autoZero"/>
        <c:auto val="1"/>
        <c:lblAlgn val="ctr"/>
        <c:lblOffset val="100"/>
      </c:catAx>
      <c:valAx>
        <c:axId val="120244096"/>
        <c:scaling>
          <c:orientation val="minMax"/>
        </c:scaling>
        <c:axPos val="l"/>
        <c:majorGridlines>
          <c:spPr>
            <a:ln w="9525" cap="flat" cmpd="sng" algn="ctr">
              <a:solidFill>
                <a:schemeClr val="tx1">
                  <a:lumMod val="15000"/>
                  <a:lumOff val="85000"/>
                </a:schemeClr>
              </a:solidFill>
              <a:round/>
            </a:ln>
            <a:effectLst/>
          </c:spPr>
        </c:majorGridlines>
        <c:numFmt formatCode="#,##0"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20242560"/>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chartSpace>
</file>

<file path=word/charts/chart31.xml><?xml version="1.0" encoding="utf-8"?>
<c:chartSpace xmlns:c="http://schemas.openxmlformats.org/drawingml/2006/chart" xmlns:a="http://schemas.openxmlformats.org/drawingml/2006/main" xmlns:r="http://schemas.openxmlformats.org/officeDocument/2006/relationships">
  <c:date1904 val="1"/>
  <c:lang val="pl-PL"/>
  <c:chart>
    <c:autoTitleDeleted val="1"/>
    <c:plotArea>
      <c:layout/>
      <c:barChart>
        <c:barDir val="col"/>
        <c:grouping val="clustered"/>
        <c:ser>
          <c:idx val="0"/>
          <c:order val="0"/>
          <c:tx>
            <c:strRef>
              <c:f>Arkusz2!$E$1</c:f>
              <c:strCache>
                <c:ptCount val="1"/>
                <c:pt idx="0">
                  <c:v>Osób na mieszkanie</c:v>
                </c:pt>
              </c:strCache>
            </c:strRef>
          </c:tx>
          <c:spPr>
            <a:solidFill>
              <a:schemeClr val="accent1"/>
            </a:solidFill>
            <a:ln>
              <a:noFill/>
            </a:ln>
            <a:effectLst/>
          </c:spPr>
          <c:trendline>
            <c:spPr>
              <a:ln w="38100" cap="rnd">
                <a:solidFill>
                  <a:srgbClr val="FF0000"/>
                </a:solidFill>
                <a:prstDash val="sysDot"/>
              </a:ln>
              <a:effectLst/>
            </c:spPr>
            <c:trendlineType val="linear"/>
            <c:dispRSqr val="1"/>
            <c:dispEq val="1"/>
            <c:trendlineLbl>
              <c:layout>
                <c:manualLayout>
                  <c:x val="-2.3928139625584998E-2"/>
                  <c:y val="-0.22546916010498691"/>
                </c:manualLayout>
              </c:layout>
              <c:numFmt formatCode="General" sourceLinked="0"/>
              <c:spPr>
                <a:noFill/>
                <a:ln>
                  <a:noFill/>
                </a:ln>
                <a:effectLst/>
              </c:spPr>
              <c:txPr>
                <a:bodyPr rot="0" spcFirstLastPara="1" vertOverflow="ellipsis" vert="horz" wrap="square" anchor="ctr" anchorCtr="1"/>
                <a:lstStyle/>
                <a:p>
                  <a:pPr>
                    <a:defRPr sz="1100" b="0" i="0" u="none" strike="noStrike" kern="1200" baseline="0">
                      <a:solidFill>
                        <a:srgbClr val="FF0000"/>
                      </a:solidFill>
                      <a:latin typeface="+mn-lt"/>
                      <a:ea typeface="+mn-ea"/>
                      <a:cs typeface="+mn-cs"/>
                    </a:defRPr>
                  </a:pPr>
                  <a:endParaRPr lang="pl-PL"/>
                </a:p>
              </c:txPr>
            </c:trendlineLbl>
          </c:trendline>
          <c:cat>
            <c:numRef>
              <c:f>Arkusz2!$A$2:$A$26</c:f>
              <c:numCache>
                <c:formatCode>General</c:formatCode>
                <c:ptCount val="25"/>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numCache>
            </c:numRef>
          </c:cat>
          <c:val>
            <c:numRef>
              <c:f>Arkusz2!$E$2:$E$26</c:f>
              <c:numCache>
                <c:formatCode>0.00</c:formatCode>
                <c:ptCount val="25"/>
                <c:pt idx="0">
                  <c:v>3.54</c:v>
                </c:pt>
                <c:pt idx="1">
                  <c:v>3.5075538412086202</c:v>
                </c:pt>
                <c:pt idx="2">
                  <c:v>3.480250664641094</c:v>
                </c:pt>
                <c:pt idx="3">
                  <c:v>3.4361827789866402</c:v>
                </c:pt>
                <c:pt idx="4">
                  <c:v>3.3113427345186692</c:v>
                </c:pt>
                <c:pt idx="5">
                  <c:v>3.2850489899600777</c:v>
                </c:pt>
                <c:pt idx="6">
                  <c:v>3.2469572516337912</c:v>
                </c:pt>
                <c:pt idx="7">
                  <c:v>3.166111792535514</c:v>
                </c:pt>
                <c:pt idx="8">
                  <c:v>3.1214145835733209</c:v>
                </c:pt>
                <c:pt idx="9">
                  <c:v>3.1044390915347555</c:v>
                </c:pt>
                <c:pt idx="10">
                  <c:v>3.0641507285974821</c:v>
                </c:pt>
                <c:pt idx="11">
                  <c:v>3.0350469935454409</c:v>
                </c:pt>
                <c:pt idx="12">
                  <c:v>3.0250461228825403</c:v>
                </c:pt>
                <c:pt idx="13">
                  <c:v>2.9799613579906192</c:v>
                </c:pt>
                <c:pt idx="14">
                  <c:v>2.9511045332456267</c:v>
                </c:pt>
                <c:pt idx="15">
                  <c:v>2.9303202535796262</c:v>
                </c:pt>
                <c:pt idx="16">
                  <c:v>2.9121076721883172</c:v>
                </c:pt>
                <c:pt idx="17">
                  <c:v>2.8850568489442341</c:v>
                </c:pt>
                <c:pt idx="18">
                  <c:v>2.8273669587518699</c:v>
                </c:pt>
                <c:pt idx="19">
                  <c:v>2.8026315789473912</c:v>
                </c:pt>
                <c:pt idx="20">
                  <c:v>2.7664579276956269</c:v>
                </c:pt>
                <c:pt idx="21">
                  <c:v>2.7391531899303918</c:v>
                </c:pt>
                <c:pt idx="22">
                  <c:v>2.7100742201692007</c:v>
                </c:pt>
                <c:pt idx="23">
                  <c:v>2.6890661178286597</c:v>
                </c:pt>
                <c:pt idx="24">
                  <c:v>2.6271828000403969</c:v>
                </c:pt>
              </c:numCache>
            </c:numRef>
          </c:val>
          <c:extLst xmlns:c16r2="http://schemas.microsoft.com/office/drawing/2015/06/chart">
            <c:ext xmlns:c16="http://schemas.microsoft.com/office/drawing/2014/chart" uri="{C3380CC4-5D6E-409C-BE32-E72D297353CC}">
              <c16:uniqueId val="{00000001-083B-8E49-B381-AC53858C8C4E}"/>
            </c:ext>
          </c:extLst>
        </c:ser>
        <c:gapWidth val="219"/>
        <c:overlap val="-27"/>
        <c:axId val="85214720"/>
        <c:axId val="85216256"/>
      </c:barChart>
      <c:catAx>
        <c:axId val="85214720"/>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85216256"/>
        <c:crosses val="autoZero"/>
        <c:auto val="1"/>
        <c:lblAlgn val="ctr"/>
        <c:lblOffset val="100"/>
      </c:catAx>
      <c:valAx>
        <c:axId val="85216256"/>
        <c:scaling>
          <c:orientation val="minMax"/>
        </c:scaling>
        <c:axPos val="l"/>
        <c:majorGridlines>
          <c:spPr>
            <a:ln w="9525" cap="flat" cmpd="sng" algn="ctr">
              <a:solidFill>
                <a:schemeClr val="tx1">
                  <a:lumMod val="15000"/>
                  <a:lumOff val="85000"/>
                </a:schemeClr>
              </a:solidFill>
              <a:round/>
            </a:ln>
            <a:effectLst/>
          </c:spPr>
        </c:majorGridlines>
        <c:numFmt formatCode="0.00"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85214720"/>
        <c:crosses val="autoZero"/>
        <c:crossBetween val="between"/>
      </c:valAx>
      <c:spPr>
        <a:noFill/>
        <a:ln>
          <a:noFill/>
        </a:ln>
        <a:effectLst/>
      </c:spPr>
    </c:plotArea>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chartSpace>
</file>

<file path=word/charts/chart32.xml><?xml version="1.0" encoding="utf-8"?>
<c:chartSpace xmlns:c="http://schemas.openxmlformats.org/drawingml/2006/chart" xmlns:a="http://schemas.openxmlformats.org/drawingml/2006/main" xmlns:r="http://schemas.openxmlformats.org/officeDocument/2006/relationships">
  <c:date1904 val="1"/>
  <c:lang val="pl-PL"/>
  <c:chart>
    <c:autoTitleDeleted val="1"/>
    <c:plotArea>
      <c:layout/>
      <c:barChart>
        <c:barDir val="col"/>
        <c:grouping val="clustered"/>
        <c:ser>
          <c:idx val="0"/>
          <c:order val="0"/>
          <c:tx>
            <c:strRef>
              <c:f>Arkusz2!$F$1</c:f>
              <c:strCache>
                <c:ptCount val="1"/>
                <c:pt idx="0">
                  <c:v>Średnia powierzchnia mieszkania</c:v>
                </c:pt>
              </c:strCache>
            </c:strRef>
          </c:tx>
          <c:spPr>
            <a:solidFill>
              <a:schemeClr val="accent1"/>
            </a:solidFill>
            <a:ln>
              <a:noFill/>
            </a:ln>
            <a:effectLst/>
          </c:spPr>
          <c:trendline>
            <c:spPr>
              <a:ln w="38100" cap="rnd">
                <a:solidFill>
                  <a:srgbClr val="FF0000"/>
                </a:solidFill>
                <a:prstDash val="sysDot"/>
              </a:ln>
              <a:effectLst/>
            </c:spPr>
            <c:trendlineType val="log"/>
            <c:dispRSqr val="1"/>
            <c:dispEq val="1"/>
            <c:trendlineLbl>
              <c:layout>
                <c:manualLayout>
                  <c:x val="-0.7563274567790893"/>
                  <c:y val="-4.8128342245989247E-2"/>
                </c:manualLayout>
              </c:layout>
              <c:numFmt formatCode="General" sourceLinked="0"/>
              <c:spPr>
                <a:noFill/>
                <a:ln>
                  <a:noFill/>
                </a:ln>
                <a:effectLst/>
              </c:spPr>
              <c:txPr>
                <a:bodyPr rot="0" spcFirstLastPara="1" vertOverflow="ellipsis" vert="horz" wrap="square" anchor="ctr" anchorCtr="1"/>
                <a:lstStyle/>
                <a:p>
                  <a:pPr>
                    <a:defRPr sz="1100" b="0" i="0" u="none" strike="noStrike" kern="1200" baseline="0">
                      <a:solidFill>
                        <a:srgbClr val="FF0000"/>
                      </a:solidFill>
                      <a:latin typeface="+mn-lt"/>
                      <a:ea typeface="+mn-ea"/>
                      <a:cs typeface="+mn-cs"/>
                    </a:defRPr>
                  </a:pPr>
                  <a:endParaRPr lang="pl-PL"/>
                </a:p>
              </c:txPr>
            </c:trendlineLbl>
          </c:trendline>
          <c:cat>
            <c:numRef>
              <c:f>Arkusz2!$A$2:$A$26</c:f>
              <c:numCache>
                <c:formatCode>General</c:formatCode>
                <c:ptCount val="25"/>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numCache>
            </c:numRef>
          </c:cat>
          <c:val>
            <c:numRef>
              <c:f>Arkusz2!$F$2:$F$26</c:f>
              <c:numCache>
                <c:formatCode>0.00</c:formatCode>
                <c:ptCount val="25"/>
                <c:pt idx="0">
                  <c:v>57.965294117646764</c:v>
                </c:pt>
                <c:pt idx="1">
                  <c:v>58.566184506589522</c:v>
                </c:pt>
                <c:pt idx="2">
                  <c:v>59.085200658311145</c:v>
                </c:pt>
                <c:pt idx="3">
                  <c:v>59.582965495803286</c:v>
                </c:pt>
                <c:pt idx="4">
                  <c:v>59.885591661557072</c:v>
                </c:pt>
                <c:pt idx="5">
                  <c:v>60.331075359864265</c:v>
                </c:pt>
                <c:pt idx="6">
                  <c:v>60.849451405959321</c:v>
                </c:pt>
                <c:pt idx="7">
                  <c:v>66.607090707318491</c:v>
                </c:pt>
                <c:pt idx="8">
                  <c:v>67.46912798064831</c:v>
                </c:pt>
                <c:pt idx="9">
                  <c:v>67.943737095664119</c:v>
                </c:pt>
                <c:pt idx="10">
                  <c:v>68.327584244080143</c:v>
                </c:pt>
                <c:pt idx="11">
                  <c:v>68.596534933756089</c:v>
                </c:pt>
                <c:pt idx="12">
                  <c:v>69.347459048470967</c:v>
                </c:pt>
                <c:pt idx="13">
                  <c:v>69.670880485785219</c:v>
                </c:pt>
                <c:pt idx="14">
                  <c:v>69.895576385462888</c:v>
                </c:pt>
                <c:pt idx="15">
                  <c:v>69.815444310852826</c:v>
                </c:pt>
                <c:pt idx="16">
                  <c:v>70.103639930252839</c:v>
                </c:pt>
                <c:pt idx="17">
                  <c:v>70.352246886843488</c:v>
                </c:pt>
                <c:pt idx="18">
                  <c:v>70.366264159008367</c:v>
                </c:pt>
                <c:pt idx="19">
                  <c:v>70.575644577028754</c:v>
                </c:pt>
                <c:pt idx="20">
                  <c:v>70.602799557963635</c:v>
                </c:pt>
                <c:pt idx="21">
                  <c:v>70.811953734233526</c:v>
                </c:pt>
                <c:pt idx="22">
                  <c:v>70.933149945503317</c:v>
                </c:pt>
                <c:pt idx="23">
                  <c:v>71.162130177513745</c:v>
                </c:pt>
                <c:pt idx="24">
                  <c:v>71.138538407185948</c:v>
                </c:pt>
              </c:numCache>
            </c:numRef>
          </c:val>
          <c:extLst xmlns:c16r2="http://schemas.microsoft.com/office/drawing/2015/06/chart">
            <c:ext xmlns:c16="http://schemas.microsoft.com/office/drawing/2014/chart" uri="{C3380CC4-5D6E-409C-BE32-E72D297353CC}">
              <c16:uniqueId val="{00000001-D3F7-F14D-8BB2-2680AC4B7A6B}"/>
            </c:ext>
          </c:extLst>
        </c:ser>
        <c:gapWidth val="219"/>
        <c:overlap val="-27"/>
        <c:axId val="86887040"/>
        <c:axId val="120201600"/>
      </c:barChart>
      <c:catAx>
        <c:axId val="86887040"/>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20201600"/>
        <c:crosses val="autoZero"/>
        <c:auto val="1"/>
        <c:lblAlgn val="ctr"/>
        <c:lblOffset val="100"/>
      </c:catAx>
      <c:valAx>
        <c:axId val="120201600"/>
        <c:scaling>
          <c:orientation val="minMax"/>
        </c:scaling>
        <c:axPos val="l"/>
        <c:majorGridlines>
          <c:spPr>
            <a:ln w="9525" cap="flat" cmpd="sng" algn="ctr">
              <a:solidFill>
                <a:schemeClr val="tx1">
                  <a:lumMod val="15000"/>
                  <a:lumOff val="85000"/>
                </a:schemeClr>
              </a:solidFill>
              <a:round/>
            </a:ln>
            <a:effectLst/>
          </c:spPr>
        </c:majorGridlines>
        <c:numFmt formatCode="0.00"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86887040"/>
        <c:crosses val="autoZero"/>
        <c:crossBetween val="between"/>
      </c:valAx>
      <c:spPr>
        <a:noFill/>
        <a:ln>
          <a:noFill/>
        </a:ln>
        <a:effectLst/>
      </c:spPr>
    </c:plotArea>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chartSpace>
</file>

<file path=word/charts/chart33.xml><?xml version="1.0" encoding="utf-8"?>
<c:chartSpace xmlns:c="http://schemas.openxmlformats.org/drawingml/2006/chart" xmlns:a="http://schemas.openxmlformats.org/drawingml/2006/main" xmlns:r="http://schemas.openxmlformats.org/officeDocument/2006/relationships">
  <c:date1904 val="1"/>
  <c:lang val="pl-PL"/>
  <c:chart>
    <c:autoTitleDeleted val="1"/>
    <c:plotArea>
      <c:layout/>
      <c:lineChart>
        <c:grouping val="standard"/>
        <c:ser>
          <c:idx val="0"/>
          <c:order val="0"/>
          <c:tx>
            <c:strRef>
              <c:f>TABLICA!$D$7</c:f>
              <c:strCache>
                <c:ptCount val="1"/>
                <c:pt idx="0">
                  <c:v>długość czynnej sieci rozdzielczej</c:v>
                </c:pt>
              </c:strCache>
            </c:strRef>
          </c:tx>
          <c:spPr>
            <a:ln w="28575" cap="rnd">
              <a:solidFill>
                <a:schemeClr val="accent1"/>
              </a:solidFill>
              <a:round/>
            </a:ln>
            <a:effectLst/>
          </c:spPr>
          <c:marker>
            <c:symbol val="squar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t"/>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TABLICA!$C$8:$C$18</c:f>
              <c:strCache>
                <c:ptCount val="11"/>
                <c:pt idx="0">
                  <c:v>2010</c:v>
                </c:pt>
                <c:pt idx="1">
                  <c:v>2011</c:v>
                </c:pt>
                <c:pt idx="2">
                  <c:v>2012</c:v>
                </c:pt>
                <c:pt idx="3">
                  <c:v>2013</c:v>
                </c:pt>
                <c:pt idx="4">
                  <c:v>2014</c:v>
                </c:pt>
                <c:pt idx="5">
                  <c:v>2015</c:v>
                </c:pt>
                <c:pt idx="6">
                  <c:v>2016</c:v>
                </c:pt>
                <c:pt idx="7">
                  <c:v>2017</c:v>
                </c:pt>
                <c:pt idx="8">
                  <c:v>2018</c:v>
                </c:pt>
                <c:pt idx="9">
                  <c:v>2019</c:v>
                </c:pt>
                <c:pt idx="10">
                  <c:v>2020</c:v>
                </c:pt>
              </c:strCache>
            </c:strRef>
          </c:cat>
          <c:val>
            <c:numRef>
              <c:f>TABLICA!$D$8:$D$18</c:f>
              <c:numCache>
                <c:formatCode>#\ ##0.0</c:formatCode>
                <c:ptCount val="11"/>
                <c:pt idx="0">
                  <c:v>146.4</c:v>
                </c:pt>
                <c:pt idx="1">
                  <c:v>149.69999999999999</c:v>
                </c:pt>
                <c:pt idx="2">
                  <c:v>151.80000000000001</c:v>
                </c:pt>
                <c:pt idx="3">
                  <c:v>154.4</c:v>
                </c:pt>
                <c:pt idx="4">
                  <c:v>157.5</c:v>
                </c:pt>
                <c:pt idx="5">
                  <c:v>160.30000000000001</c:v>
                </c:pt>
                <c:pt idx="6">
                  <c:v>161.1</c:v>
                </c:pt>
                <c:pt idx="7">
                  <c:v>161.80000000000001</c:v>
                </c:pt>
                <c:pt idx="8">
                  <c:v>162.4</c:v>
                </c:pt>
                <c:pt idx="9">
                  <c:v>162.80000000000001</c:v>
                </c:pt>
                <c:pt idx="10">
                  <c:v>163.69999999999999</c:v>
                </c:pt>
              </c:numCache>
            </c:numRef>
          </c:val>
          <c:extLst xmlns:c16r2="http://schemas.microsoft.com/office/drawing/2015/06/chart">
            <c:ext xmlns:c16="http://schemas.microsoft.com/office/drawing/2014/chart" uri="{C3380CC4-5D6E-409C-BE32-E72D297353CC}">
              <c16:uniqueId val="{00000000-9F72-41BC-9822-1FC30DC8A68F}"/>
            </c:ext>
          </c:extLst>
        </c:ser>
        <c:dLbls>
          <c:showVal val="1"/>
        </c:dLbls>
        <c:marker val="1"/>
        <c:axId val="99004800"/>
        <c:axId val="99006720"/>
      </c:lineChart>
      <c:catAx>
        <c:axId val="99004800"/>
        <c:scaling>
          <c:orientation val="minMax"/>
        </c:scaling>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pl-PL"/>
                  <a:t>Lata</a:t>
                </a:r>
              </a:p>
            </c:rich>
          </c:tx>
          <c:spPr>
            <a:noFill/>
            <a:ln>
              <a:noFill/>
            </a:ln>
            <a:effectLst/>
          </c:spPr>
        </c:title>
        <c:numFmt formatCode="General" sourceLinked="1"/>
        <c:majorTickMark val="in"/>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99006720"/>
        <c:crosses val="autoZero"/>
        <c:auto val="1"/>
        <c:lblAlgn val="ctr"/>
        <c:lblOffset val="100"/>
      </c:catAx>
      <c:valAx>
        <c:axId val="99006720"/>
        <c:scaling>
          <c:orientation val="minMax"/>
        </c:scaling>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pl-PL"/>
                  <a:t>km</a:t>
                </a:r>
              </a:p>
            </c:rich>
          </c:tx>
          <c:spPr>
            <a:noFill/>
            <a:ln>
              <a:noFill/>
            </a:ln>
            <a:effectLst/>
          </c:spPr>
        </c:title>
        <c:numFmt formatCode="#\ ##0.0" sourceLinked="1"/>
        <c:majorTickMark val="in"/>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99004800"/>
        <c:crosses val="autoZero"/>
        <c:crossBetween val="between"/>
      </c:valAx>
      <c:spPr>
        <a:noFill/>
        <a:ln>
          <a:noFill/>
        </a:ln>
        <a:effectLst/>
      </c:spPr>
    </c:plotArea>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chartSpace>
</file>

<file path=word/charts/chart34.xml><?xml version="1.0" encoding="utf-8"?>
<c:chartSpace xmlns:c="http://schemas.openxmlformats.org/drawingml/2006/chart" xmlns:a="http://schemas.openxmlformats.org/drawingml/2006/main" xmlns:r="http://schemas.openxmlformats.org/officeDocument/2006/relationships">
  <c:date1904 val="1"/>
  <c:lang val="pl-PL"/>
  <c:chart>
    <c:autoTitleDeleted val="1"/>
    <c:plotArea>
      <c:layout/>
      <c:lineChart>
        <c:grouping val="standard"/>
        <c:ser>
          <c:idx val="0"/>
          <c:order val="0"/>
          <c:tx>
            <c:strRef>
              <c:f>TABLICA!$D$9</c:f>
              <c:strCache>
                <c:ptCount val="1"/>
                <c:pt idx="0">
                  <c:v>woda z wodociągów</c:v>
                </c:pt>
              </c:strCache>
            </c:strRef>
          </c:tx>
          <c:spPr>
            <a:ln w="28575" cap="rnd">
              <a:solidFill>
                <a:schemeClr val="accent1"/>
              </a:solidFill>
              <a:round/>
            </a:ln>
            <a:effectLst/>
          </c:spPr>
          <c:marker>
            <c:symbol val="squar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t"/>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TABLICA!$C$10:$C$20</c:f>
              <c:strCache>
                <c:ptCount val="11"/>
                <c:pt idx="0">
                  <c:v>2010</c:v>
                </c:pt>
                <c:pt idx="1">
                  <c:v>2011</c:v>
                </c:pt>
                <c:pt idx="2">
                  <c:v>2012</c:v>
                </c:pt>
                <c:pt idx="3">
                  <c:v>2013</c:v>
                </c:pt>
                <c:pt idx="4">
                  <c:v>2014</c:v>
                </c:pt>
                <c:pt idx="5">
                  <c:v>2015</c:v>
                </c:pt>
                <c:pt idx="6">
                  <c:v>2016</c:v>
                </c:pt>
                <c:pt idx="7">
                  <c:v>2017</c:v>
                </c:pt>
                <c:pt idx="8">
                  <c:v>2018</c:v>
                </c:pt>
                <c:pt idx="9">
                  <c:v>2019</c:v>
                </c:pt>
                <c:pt idx="10">
                  <c:v>2020</c:v>
                </c:pt>
              </c:strCache>
            </c:strRef>
          </c:cat>
          <c:val>
            <c:numRef>
              <c:f>TABLICA!$D$10:$D$20</c:f>
              <c:numCache>
                <c:formatCode>#\ ##0.0</c:formatCode>
                <c:ptCount val="11"/>
                <c:pt idx="0">
                  <c:v>30.1</c:v>
                </c:pt>
                <c:pt idx="1">
                  <c:v>28.6</c:v>
                </c:pt>
                <c:pt idx="2">
                  <c:v>27.9</c:v>
                </c:pt>
                <c:pt idx="3">
                  <c:v>28</c:v>
                </c:pt>
                <c:pt idx="4">
                  <c:v>28.1</c:v>
                </c:pt>
                <c:pt idx="5">
                  <c:v>29.2</c:v>
                </c:pt>
                <c:pt idx="6">
                  <c:v>28.4</c:v>
                </c:pt>
                <c:pt idx="7">
                  <c:v>28.4</c:v>
                </c:pt>
                <c:pt idx="8">
                  <c:v>29.7</c:v>
                </c:pt>
                <c:pt idx="9">
                  <c:v>29.5</c:v>
                </c:pt>
                <c:pt idx="10">
                  <c:v>30.6</c:v>
                </c:pt>
              </c:numCache>
            </c:numRef>
          </c:val>
          <c:extLst xmlns:c16r2="http://schemas.microsoft.com/office/drawing/2015/06/chart">
            <c:ext xmlns:c16="http://schemas.microsoft.com/office/drawing/2014/chart" uri="{C3380CC4-5D6E-409C-BE32-E72D297353CC}">
              <c16:uniqueId val="{00000000-8258-4B21-80C3-5B8F7C19F050}"/>
            </c:ext>
          </c:extLst>
        </c:ser>
        <c:dLbls>
          <c:showVal val="1"/>
        </c:dLbls>
        <c:marker val="1"/>
        <c:axId val="103360384"/>
        <c:axId val="103374848"/>
      </c:lineChart>
      <c:catAx>
        <c:axId val="103360384"/>
        <c:scaling>
          <c:orientation val="minMax"/>
        </c:scaling>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pl-PL"/>
                  <a:t>lata</a:t>
                </a:r>
              </a:p>
            </c:rich>
          </c:tx>
          <c:spPr>
            <a:noFill/>
            <a:ln>
              <a:noFill/>
            </a:ln>
            <a:effectLst/>
          </c:spPr>
        </c:title>
        <c:numFmt formatCode="General" sourceLinked="1"/>
        <c:majorTickMark val="in"/>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03374848"/>
        <c:crosses val="autoZero"/>
        <c:auto val="1"/>
        <c:lblAlgn val="ctr"/>
        <c:lblOffset val="100"/>
      </c:catAx>
      <c:valAx>
        <c:axId val="103374848"/>
        <c:scaling>
          <c:orientation val="minMax"/>
        </c:scaling>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pl-PL"/>
                  <a:t>m3</a:t>
                </a:r>
              </a:p>
            </c:rich>
          </c:tx>
          <c:spPr>
            <a:noFill/>
            <a:ln>
              <a:noFill/>
            </a:ln>
            <a:effectLst/>
          </c:spPr>
        </c:title>
        <c:numFmt formatCode="#\ ##0.0" sourceLinked="1"/>
        <c:majorTickMark val="in"/>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03360384"/>
        <c:crosses val="autoZero"/>
        <c:crossBetween val="between"/>
      </c:valAx>
      <c:spPr>
        <a:noFill/>
        <a:ln>
          <a:noFill/>
        </a:ln>
        <a:effectLst/>
      </c:spPr>
    </c:plotArea>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chartSpace>
</file>

<file path=word/charts/chart35.xml><?xml version="1.0" encoding="utf-8"?>
<c:chartSpace xmlns:c="http://schemas.openxmlformats.org/drawingml/2006/chart" xmlns:a="http://schemas.openxmlformats.org/drawingml/2006/main" xmlns:r="http://schemas.openxmlformats.org/officeDocument/2006/relationships">
  <c:date1904 val="1"/>
  <c:lang val="pl-PL"/>
  <c:chart>
    <c:autoTitleDeleted val="1"/>
    <c:plotArea>
      <c:layout/>
      <c:lineChart>
        <c:grouping val="standard"/>
        <c:ser>
          <c:idx val="0"/>
          <c:order val="0"/>
          <c:tx>
            <c:strRef>
              <c:f>TABLICA!$C$5</c:f>
              <c:strCache>
                <c:ptCount val="1"/>
                <c:pt idx="0">
                  <c:v>długość czynnej sieci kanalizacyjnej</c:v>
                </c:pt>
              </c:strCache>
            </c:strRef>
          </c:tx>
          <c:spPr>
            <a:ln w="28575" cap="rnd">
              <a:solidFill>
                <a:schemeClr val="accent1"/>
              </a:solidFill>
              <a:round/>
            </a:ln>
            <a:effectLst/>
          </c:spPr>
          <c:marker>
            <c:symbol val="squar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t"/>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TABLICA!$B$6:$B$16</c:f>
              <c:strCache>
                <c:ptCount val="11"/>
                <c:pt idx="0">
                  <c:v>2010</c:v>
                </c:pt>
                <c:pt idx="1">
                  <c:v>2011</c:v>
                </c:pt>
                <c:pt idx="2">
                  <c:v>2012</c:v>
                </c:pt>
                <c:pt idx="3">
                  <c:v>2013</c:v>
                </c:pt>
                <c:pt idx="4">
                  <c:v>2014</c:v>
                </c:pt>
                <c:pt idx="5">
                  <c:v>2015</c:v>
                </c:pt>
                <c:pt idx="6">
                  <c:v>2016</c:v>
                </c:pt>
                <c:pt idx="7">
                  <c:v>2017</c:v>
                </c:pt>
                <c:pt idx="8">
                  <c:v>2018</c:v>
                </c:pt>
                <c:pt idx="9">
                  <c:v>2019</c:v>
                </c:pt>
                <c:pt idx="10">
                  <c:v>2020</c:v>
                </c:pt>
              </c:strCache>
            </c:strRef>
          </c:cat>
          <c:val>
            <c:numRef>
              <c:f>TABLICA!$C$6:$C$16</c:f>
              <c:numCache>
                <c:formatCode>#\ ##0.0</c:formatCode>
                <c:ptCount val="11"/>
                <c:pt idx="0">
                  <c:v>151.69999999999999</c:v>
                </c:pt>
                <c:pt idx="1">
                  <c:v>153.1</c:v>
                </c:pt>
                <c:pt idx="2">
                  <c:v>159.1</c:v>
                </c:pt>
                <c:pt idx="3">
                  <c:v>160</c:v>
                </c:pt>
                <c:pt idx="4">
                  <c:v>161.19999999999999</c:v>
                </c:pt>
                <c:pt idx="5">
                  <c:v>162.1</c:v>
                </c:pt>
                <c:pt idx="6">
                  <c:v>163.1</c:v>
                </c:pt>
                <c:pt idx="7">
                  <c:v>163.9</c:v>
                </c:pt>
                <c:pt idx="8">
                  <c:v>164.1</c:v>
                </c:pt>
                <c:pt idx="9">
                  <c:v>164.8</c:v>
                </c:pt>
                <c:pt idx="10">
                  <c:v>165.2</c:v>
                </c:pt>
              </c:numCache>
            </c:numRef>
          </c:val>
          <c:extLst xmlns:c16r2="http://schemas.microsoft.com/office/drawing/2015/06/chart">
            <c:ext xmlns:c16="http://schemas.microsoft.com/office/drawing/2014/chart" uri="{C3380CC4-5D6E-409C-BE32-E72D297353CC}">
              <c16:uniqueId val="{00000000-9528-4902-9890-032B9C291DE5}"/>
            </c:ext>
          </c:extLst>
        </c:ser>
        <c:marker val="1"/>
        <c:axId val="103402880"/>
        <c:axId val="103409152"/>
      </c:lineChart>
      <c:catAx>
        <c:axId val="103402880"/>
        <c:scaling>
          <c:orientation val="minMax"/>
        </c:scaling>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pl-PL"/>
                  <a:t>lata</a:t>
                </a:r>
              </a:p>
            </c:rich>
          </c:tx>
          <c:spPr>
            <a:noFill/>
            <a:ln>
              <a:noFill/>
            </a:ln>
            <a:effectLst/>
          </c:spPr>
        </c:title>
        <c:numFmt formatCode="General" sourceLinked="1"/>
        <c:majorTickMark val="in"/>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03409152"/>
        <c:crosses val="autoZero"/>
        <c:auto val="1"/>
        <c:lblAlgn val="ctr"/>
        <c:lblOffset val="100"/>
      </c:catAx>
      <c:valAx>
        <c:axId val="103409152"/>
        <c:scaling>
          <c:orientation val="minMax"/>
          <c:min val="140"/>
        </c:scaling>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pl-PL"/>
                  <a:t>km</a:t>
                </a:r>
              </a:p>
            </c:rich>
          </c:tx>
          <c:spPr>
            <a:noFill/>
            <a:ln>
              <a:noFill/>
            </a:ln>
            <a:effectLst/>
          </c:spPr>
        </c:title>
        <c:numFmt formatCode="#,##0" sourceLinked="0"/>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03402880"/>
        <c:crosses val="autoZero"/>
        <c:crossBetween val="between"/>
        <c:majorUnit val="5"/>
      </c:valAx>
      <c:spPr>
        <a:noFill/>
        <a:ln>
          <a:noFill/>
        </a:ln>
        <a:effectLst/>
      </c:spPr>
    </c:plotArea>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chartSpace>
</file>

<file path=word/charts/chart36.xml><?xml version="1.0" encoding="utf-8"?>
<c:chartSpace xmlns:c="http://schemas.openxmlformats.org/drawingml/2006/chart" xmlns:a="http://schemas.openxmlformats.org/drawingml/2006/main" xmlns:r="http://schemas.openxmlformats.org/officeDocument/2006/relationships">
  <c:date1904 val="1"/>
  <c:lang val="pl-PL"/>
  <c:chart>
    <c:autoTitleDeleted val="1"/>
    <c:plotArea>
      <c:layout/>
      <c:lineChart>
        <c:grouping val="standard"/>
        <c:ser>
          <c:idx val="0"/>
          <c:order val="0"/>
          <c:spPr>
            <a:ln w="28575" cap="rnd">
              <a:solidFill>
                <a:schemeClr val="accent1"/>
              </a:solidFill>
              <a:round/>
            </a:ln>
            <a:effectLst/>
          </c:spPr>
          <c:marker>
            <c:symbol val="squar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t"/>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TABLICA!$E$6:$E$16</c:f>
              <c:strCache>
                <c:ptCount val="11"/>
                <c:pt idx="0">
                  <c:v>2010</c:v>
                </c:pt>
                <c:pt idx="1">
                  <c:v>2011</c:v>
                </c:pt>
                <c:pt idx="2">
                  <c:v>2012</c:v>
                </c:pt>
                <c:pt idx="3">
                  <c:v>2013</c:v>
                </c:pt>
                <c:pt idx="4">
                  <c:v>2014</c:v>
                </c:pt>
                <c:pt idx="5">
                  <c:v>2015</c:v>
                </c:pt>
                <c:pt idx="6">
                  <c:v>2016</c:v>
                </c:pt>
                <c:pt idx="7">
                  <c:v>2017</c:v>
                </c:pt>
                <c:pt idx="8">
                  <c:v>2018</c:v>
                </c:pt>
                <c:pt idx="9">
                  <c:v>2019</c:v>
                </c:pt>
                <c:pt idx="10">
                  <c:v>2020</c:v>
                </c:pt>
              </c:strCache>
            </c:strRef>
          </c:cat>
          <c:val>
            <c:numRef>
              <c:f>TABLICA!$F$6:$F$16</c:f>
              <c:numCache>
                <c:formatCode>#,##0</c:formatCode>
                <c:ptCount val="11"/>
                <c:pt idx="0">
                  <c:v>4837</c:v>
                </c:pt>
                <c:pt idx="1">
                  <c:v>4732</c:v>
                </c:pt>
                <c:pt idx="2">
                  <c:v>4884</c:v>
                </c:pt>
                <c:pt idx="3">
                  <c:v>4973</c:v>
                </c:pt>
                <c:pt idx="4">
                  <c:v>5042</c:v>
                </c:pt>
                <c:pt idx="5">
                  <c:v>5105</c:v>
                </c:pt>
                <c:pt idx="6">
                  <c:v>5159</c:v>
                </c:pt>
                <c:pt idx="7">
                  <c:v>5221</c:v>
                </c:pt>
                <c:pt idx="8">
                  <c:v>5296</c:v>
                </c:pt>
                <c:pt idx="9">
                  <c:v>5377</c:v>
                </c:pt>
                <c:pt idx="10">
                  <c:v>5461</c:v>
                </c:pt>
              </c:numCache>
            </c:numRef>
          </c:val>
          <c:extLst xmlns:c16r2="http://schemas.microsoft.com/office/drawing/2015/06/chart">
            <c:ext xmlns:c16="http://schemas.microsoft.com/office/drawing/2014/chart" uri="{C3380CC4-5D6E-409C-BE32-E72D297353CC}">
              <c16:uniqueId val="{00000000-7780-4D57-9AC1-3D66A5F482FC}"/>
            </c:ext>
          </c:extLst>
        </c:ser>
        <c:dLbls>
          <c:showVal val="1"/>
        </c:dLbls>
        <c:marker val="1"/>
        <c:axId val="107619072"/>
        <c:axId val="107620992"/>
      </c:lineChart>
      <c:catAx>
        <c:axId val="107619072"/>
        <c:scaling>
          <c:orientation val="minMax"/>
        </c:scaling>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pl-PL"/>
                  <a:t>lata</a:t>
                </a:r>
              </a:p>
            </c:rich>
          </c:tx>
          <c:spPr>
            <a:noFill/>
            <a:ln>
              <a:noFill/>
            </a:ln>
            <a:effectLst/>
          </c:spPr>
        </c:title>
        <c:numFmt formatCode="General" sourceLinked="1"/>
        <c:majorTickMark val="in"/>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07620992"/>
        <c:crosses val="autoZero"/>
        <c:auto val="1"/>
        <c:lblAlgn val="ctr"/>
        <c:lblOffset val="100"/>
      </c:catAx>
      <c:valAx>
        <c:axId val="107620992"/>
        <c:scaling>
          <c:orientation val="minMax"/>
          <c:min val="4500"/>
        </c:scaling>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pl-PL"/>
                  <a:t>sztuk</a:t>
                </a:r>
              </a:p>
            </c:rich>
          </c:tx>
          <c:spPr>
            <a:noFill/>
            <a:ln>
              <a:noFill/>
            </a:ln>
            <a:effectLst/>
          </c:spPr>
        </c:title>
        <c:numFmt formatCode="#,##0" sourceLinked="1"/>
        <c:majorTickMark val="in"/>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07619072"/>
        <c:crosses val="autoZero"/>
        <c:crossBetween val="between"/>
      </c:valAx>
      <c:spPr>
        <a:noFill/>
        <a:ln>
          <a:noFill/>
        </a:ln>
        <a:effectLst/>
      </c:spPr>
    </c:plotArea>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chartSpace>
</file>

<file path=word/charts/chart37.xml><?xml version="1.0" encoding="utf-8"?>
<c:chartSpace xmlns:c="http://schemas.openxmlformats.org/drawingml/2006/chart" xmlns:a="http://schemas.openxmlformats.org/drawingml/2006/main" xmlns:r="http://schemas.openxmlformats.org/officeDocument/2006/relationships">
  <c:date1904 val="1"/>
  <c:lang val="pl-PL"/>
  <c:chart>
    <c:autoTitleDeleted val="1"/>
    <c:plotArea>
      <c:layout/>
      <c:lineChart>
        <c:grouping val="standard"/>
        <c:ser>
          <c:idx val="0"/>
          <c:order val="0"/>
          <c:spPr>
            <a:ln w="28575" cap="rnd">
              <a:solidFill>
                <a:schemeClr val="accent1"/>
              </a:solidFill>
              <a:round/>
            </a:ln>
            <a:effectLst/>
          </c:spPr>
          <c:marker>
            <c:symbol val="squar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t"/>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TABLICA!$B$9:$B$19</c:f>
              <c:strCache>
                <c:ptCount val="11"/>
                <c:pt idx="0">
                  <c:v>2010</c:v>
                </c:pt>
                <c:pt idx="1">
                  <c:v>2011</c:v>
                </c:pt>
                <c:pt idx="2">
                  <c:v>2012</c:v>
                </c:pt>
                <c:pt idx="3">
                  <c:v>2013</c:v>
                </c:pt>
                <c:pt idx="4">
                  <c:v>2014</c:v>
                </c:pt>
                <c:pt idx="5">
                  <c:v>2015</c:v>
                </c:pt>
                <c:pt idx="6">
                  <c:v>2016</c:v>
                </c:pt>
                <c:pt idx="7">
                  <c:v>2017</c:v>
                </c:pt>
                <c:pt idx="8">
                  <c:v>2018</c:v>
                </c:pt>
                <c:pt idx="9">
                  <c:v>2019</c:v>
                </c:pt>
                <c:pt idx="10">
                  <c:v>2020</c:v>
                </c:pt>
              </c:strCache>
            </c:strRef>
          </c:cat>
          <c:val>
            <c:numRef>
              <c:f>TABLICA!$C$9:$C$19</c:f>
              <c:numCache>
                <c:formatCode>#\ ##0.0</c:formatCode>
                <c:ptCount val="11"/>
                <c:pt idx="0">
                  <c:v>90.5</c:v>
                </c:pt>
                <c:pt idx="1">
                  <c:v>90.6</c:v>
                </c:pt>
                <c:pt idx="2">
                  <c:v>90.9</c:v>
                </c:pt>
                <c:pt idx="3">
                  <c:v>91</c:v>
                </c:pt>
                <c:pt idx="4">
                  <c:v>91.1</c:v>
                </c:pt>
                <c:pt idx="5">
                  <c:v>91.2</c:v>
                </c:pt>
                <c:pt idx="6">
                  <c:v>91.3</c:v>
                </c:pt>
                <c:pt idx="7">
                  <c:v>91.4</c:v>
                </c:pt>
                <c:pt idx="8">
                  <c:v>91.5</c:v>
                </c:pt>
                <c:pt idx="9">
                  <c:v>91.6</c:v>
                </c:pt>
              </c:numCache>
            </c:numRef>
          </c:val>
          <c:extLst xmlns:c16r2="http://schemas.microsoft.com/office/drawing/2015/06/chart">
            <c:ext xmlns:c16="http://schemas.microsoft.com/office/drawing/2014/chart" uri="{C3380CC4-5D6E-409C-BE32-E72D297353CC}">
              <c16:uniqueId val="{00000000-9A1E-4C3B-AECE-1E24E46A82F5}"/>
            </c:ext>
          </c:extLst>
        </c:ser>
        <c:dLbls>
          <c:showVal val="1"/>
        </c:dLbls>
        <c:marker val="1"/>
        <c:axId val="107653376"/>
        <c:axId val="107667840"/>
      </c:lineChart>
      <c:catAx>
        <c:axId val="107653376"/>
        <c:scaling>
          <c:orientation val="minMax"/>
        </c:scaling>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pl-PL"/>
                  <a:t>lata</a:t>
                </a:r>
              </a:p>
            </c:rich>
          </c:tx>
          <c:spPr>
            <a:noFill/>
            <a:ln>
              <a:noFill/>
            </a:ln>
            <a:effectLst/>
          </c:spPr>
        </c:title>
        <c:numFmt formatCode="General" sourceLinked="1"/>
        <c:majorTickMark val="in"/>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07667840"/>
        <c:crosses val="autoZero"/>
        <c:auto val="1"/>
        <c:lblAlgn val="ctr"/>
        <c:lblOffset val="100"/>
      </c:catAx>
      <c:valAx>
        <c:axId val="107667840"/>
        <c:scaling>
          <c:orientation val="minMax"/>
        </c:scaling>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pl-PL"/>
                  <a:t>%</a:t>
                </a:r>
              </a:p>
            </c:rich>
          </c:tx>
          <c:spPr>
            <a:noFill/>
            <a:ln>
              <a:noFill/>
            </a:ln>
            <a:effectLst/>
          </c:spPr>
        </c:title>
        <c:numFmt formatCode="#\ ##0.0" sourceLinked="1"/>
        <c:majorTickMark val="in"/>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07653376"/>
        <c:crosses val="autoZero"/>
        <c:crossBetween val="between"/>
      </c:valAx>
      <c:spPr>
        <a:noFill/>
        <a:ln>
          <a:noFill/>
        </a:ln>
        <a:effectLst/>
      </c:spPr>
    </c:plotArea>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chartSpace>
</file>

<file path=word/charts/chart38.xml><?xml version="1.0" encoding="utf-8"?>
<c:chartSpace xmlns:c="http://schemas.openxmlformats.org/drawingml/2006/chart" xmlns:a="http://schemas.openxmlformats.org/drawingml/2006/main" xmlns:r="http://schemas.openxmlformats.org/officeDocument/2006/relationships">
  <c:date1904 val="1"/>
  <c:lang val="pl-PL"/>
  <c:chart>
    <c:autoTitleDeleted val="1"/>
    <c:plotArea>
      <c:layout>
        <c:manualLayout>
          <c:layoutTarget val="inner"/>
          <c:xMode val="edge"/>
          <c:yMode val="edge"/>
          <c:x val="9.9976498035784747E-2"/>
          <c:y val="5.6497175141242938E-2"/>
          <c:w val="0.89784485272674264"/>
          <c:h val="0.78868188086658664"/>
        </c:manualLayout>
      </c:layout>
      <c:lineChart>
        <c:grouping val="standard"/>
        <c:ser>
          <c:idx val="0"/>
          <c:order val="0"/>
          <c:spPr>
            <a:ln w="28575" cap="rnd">
              <a:solidFill>
                <a:schemeClr val="accent1"/>
              </a:solidFill>
              <a:round/>
            </a:ln>
            <a:effectLst/>
          </c:spPr>
          <c:marker>
            <c:symbol val="square"/>
            <c:size val="5"/>
            <c:spPr>
              <a:solidFill>
                <a:schemeClr val="accent1"/>
              </a:solidFill>
              <a:ln w="9525">
                <a:solidFill>
                  <a:schemeClr val="accent1"/>
                </a:solidFill>
              </a:ln>
              <a:effectLst/>
            </c:spPr>
          </c:marker>
          <c:dLbls>
            <c:dLbl>
              <c:idx val="1"/>
              <c:layout>
                <c:manualLayout>
                  <c:x val="-5.8648440083783455E-2"/>
                  <c:y val="-4.8556430446194433E-2"/>
                </c:manualLayout>
              </c:layout>
              <c:dLblPos val="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96ED-48F2-A78A-2B49F4AEC8C5}"/>
                </c:ext>
              </c:extLst>
            </c:dLbl>
            <c:dLbl>
              <c:idx val="3"/>
              <c:layout>
                <c:manualLayout>
                  <c:x val="-7.4082240105832337E-2"/>
                  <c:y val="-7.7144194883015313E-2"/>
                </c:manualLayout>
              </c:layout>
              <c:dLblPos val="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96ED-48F2-A78A-2B49F4AEC8C5}"/>
                </c:ext>
              </c:extLst>
            </c:dLbl>
            <c:dLbl>
              <c:idx val="4"/>
              <c:layout>
                <c:manualLayout>
                  <c:x val="-7.1877411531253529E-2"/>
                  <c:y val="-0.10573195931983639"/>
                </c:manualLayout>
              </c:layout>
              <c:dLblPos val="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96ED-48F2-A78A-2B49F4AEC8C5}"/>
                </c:ext>
              </c:extLst>
            </c:dLbl>
            <c:dLbl>
              <c:idx val="6"/>
              <c:layout>
                <c:manualLayout>
                  <c:x val="-6.5262925807519107E-2"/>
                  <c:y val="-0.10573195931983632"/>
                </c:manualLayout>
              </c:layout>
              <c:dLblPos val="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96ED-48F2-A78A-2B49F4AEC8C5}"/>
                </c:ext>
              </c:extLst>
            </c:dLbl>
            <c:dLbl>
              <c:idx val="7"/>
              <c:layout>
                <c:manualLayout>
                  <c:x val="-5.2033954360048998E-2"/>
                  <c:y val="-5.4273983333558484E-2"/>
                </c:manualLayout>
              </c:layout>
              <c:dLblPos val="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96ED-48F2-A78A-2B49F4AEC8C5}"/>
                </c:ext>
              </c:extLst>
            </c:dLbl>
            <c:dLbl>
              <c:idx val="8"/>
              <c:layout>
                <c:manualLayout>
                  <c:x val="-5.8648440083783455E-2"/>
                  <c:y val="-8.8579300657743748E-2"/>
                </c:manualLayout>
              </c:layout>
              <c:dLblPos val="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96ED-48F2-A78A-2B49F4AEC8C5}"/>
                </c:ext>
              </c:extLst>
            </c:dLbl>
            <c:dLbl>
              <c:idx val="9"/>
              <c:layout>
                <c:manualLayout>
                  <c:x val="-5.6443611509205183E-2"/>
                  <c:y val="-4.8556430446194433E-2"/>
                </c:manualLayout>
              </c:layout>
              <c:dLblPos val="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96ED-48F2-A78A-2B49F4AEC8C5}"/>
                </c:ext>
              </c:extLst>
            </c:dLbl>
            <c:dLbl>
              <c:idx val="10"/>
              <c:layout>
                <c:manualLayout>
                  <c:x val="-1.6168556099701791E-16"/>
                  <c:y val="-7.7144194883015313E-2"/>
                </c:manualLayout>
              </c:layout>
              <c:dLblPos val="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96ED-48F2-A78A-2B49F4AEC8C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t"/>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TABLICA!$B$9:$B$19</c:f>
              <c:strCache>
                <c:ptCount val="11"/>
                <c:pt idx="0">
                  <c:v>2010</c:v>
                </c:pt>
                <c:pt idx="1">
                  <c:v>2011</c:v>
                </c:pt>
                <c:pt idx="2">
                  <c:v>2012</c:v>
                </c:pt>
                <c:pt idx="3">
                  <c:v>2013</c:v>
                </c:pt>
                <c:pt idx="4">
                  <c:v>2014</c:v>
                </c:pt>
                <c:pt idx="5">
                  <c:v>2015</c:v>
                </c:pt>
                <c:pt idx="6">
                  <c:v>2016</c:v>
                </c:pt>
                <c:pt idx="7">
                  <c:v>2017</c:v>
                </c:pt>
                <c:pt idx="8">
                  <c:v>2018</c:v>
                </c:pt>
                <c:pt idx="9">
                  <c:v>2019</c:v>
                </c:pt>
                <c:pt idx="10">
                  <c:v>2020</c:v>
                </c:pt>
              </c:strCache>
            </c:strRef>
          </c:cat>
          <c:val>
            <c:numRef>
              <c:f>TABLICA!$C$9:$C$19</c:f>
              <c:numCache>
                <c:formatCode>#,##0.00</c:formatCode>
                <c:ptCount val="11"/>
                <c:pt idx="0">
                  <c:v>15487.3</c:v>
                </c:pt>
                <c:pt idx="1">
                  <c:v>14813.97</c:v>
                </c:pt>
                <c:pt idx="2">
                  <c:v>15297.14000000001</c:v>
                </c:pt>
                <c:pt idx="3">
                  <c:v>10521.17</c:v>
                </c:pt>
                <c:pt idx="4">
                  <c:v>10631.98</c:v>
                </c:pt>
                <c:pt idx="5">
                  <c:v>11043.130000000006</c:v>
                </c:pt>
                <c:pt idx="6">
                  <c:v>11793.11</c:v>
                </c:pt>
                <c:pt idx="7">
                  <c:v>12247.12</c:v>
                </c:pt>
                <c:pt idx="8">
                  <c:v>12723.710000000006</c:v>
                </c:pt>
                <c:pt idx="9">
                  <c:v>12422.25</c:v>
                </c:pt>
                <c:pt idx="10">
                  <c:v>12695.08</c:v>
                </c:pt>
              </c:numCache>
            </c:numRef>
          </c:val>
          <c:extLst xmlns:c16r2="http://schemas.microsoft.com/office/drawing/2015/06/chart">
            <c:ext xmlns:c16="http://schemas.microsoft.com/office/drawing/2014/chart" uri="{C3380CC4-5D6E-409C-BE32-E72D297353CC}">
              <c16:uniqueId val="{00000000-96ED-48F2-A78A-2B49F4AEC8C5}"/>
            </c:ext>
          </c:extLst>
        </c:ser>
        <c:dLbls>
          <c:showVal val="1"/>
        </c:dLbls>
        <c:marker val="1"/>
        <c:axId val="137752576"/>
        <c:axId val="137754496"/>
      </c:lineChart>
      <c:catAx>
        <c:axId val="137752576"/>
        <c:scaling>
          <c:orientation val="minMax"/>
        </c:scaling>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pl-PL"/>
                  <a:t>lata</a:t>
                </a:r>
              </a:p>
            </c:rich>
          </c:tx>
          <c:spPr>
            <a:noFill/>
            <a:ln>
              <a:noFill/>
            </a:ln>
            <a:effectLst/>
          </c:spPr>
        </c:title>
        <c:numFmt formatCode="General" sourceLinked="1"/>
        <c:majorTickMark val="in"/>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37754496"/>
        <c:crosses val="autoZero"/>
        <c:auto val="1"/>
        <c:lblAlgn val="ctr"/>
        <c:lblOffset val="100"/>
      </c:catAx>
      <c:valAx>
        <c:axId val="137754496"/>
        <c:scaling>
          <c:orientation val="minMax"/>
        </c:scaling>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pl-PL"/>
                  <a:t>tony</a:t>
                </a:r>
              </a:p>
            </c:rich>
          </c:tx>
          <c:layout>
            <c:manualLayout>
              <c:xMode val="edge"/>
              <c:yMode val="edge"/>
              <c:x val="2.1786492374727671E-3"/>
              <c:y val="0.3423493037946565"/>
            </c:manualLayout>
          </c:layout>
          <c:spPr>
            <a:noFill/>
            <a:ln>
              <a:noFill/>
            </a:ln>
            <a:effectLst/>
          </c:spPr>
        </c:title>
        <c:numFmt formatCode="#,##0" sourceLinked="0"/>
        <c:majorTickMark val="in"/>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37752576"/>
        <c:crosses val="autoZero"/>
        <c:crossBetween val="between"/>
      </c:valAx>
      <c:spPr>
        <a:noFill/>
        <a:ln>
          <a:noFill/>
        </a:ln>
        <a:effectLst/>
      </c:spPr>
    </c:plotArea>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chartSpace>
</file>

<file path=word/charts/chart39.xml><?xml version="1.0" encoding="utf-8"?>
<c:chartSpace xmlns:c="http://schemas.openxmlformats.org/drawingml/2006/chart" xmlns:a="http://schemas.openxmlformats.org/drawingml/2006/main" xmlns:r="http://schemas.openxmlformats.org/officeDocument/2006/relationships">
  <c:date1904 val="1"/>
  <c:lang val="pl-PL"/>
  <c:chart>
    <c:autoTitleDeleted val="1"/>
    <c:plotArea>
      <c:layout/>
      <c:lineChart>
        <c:grouping val="standard"/>
        <c:ser>
          <c:idx val="0"/>
          <c:order val="0"/>
          <c:spPr>
            <a:ln w="28575" cap="rnd">
              <a:solidFill>
                <a:schemeClr val="accent1"/>
              </a:solidFill>
              <a:round/>
            </a:ln>
            <a:effectLst/>
          </c:spPr>
          <c:marker>
            <c:symbol val="squar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t"/>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TABLICA!$B$8:$B$17</c:f>
              <c:strCache>
                <c:ptCount val="10"/>
                <c:pt idx="0">
                  <c:v>2010</c:v>
                </c:pt>
                <c:pt idx="1">
                  <c:v>2011</c:v>
                </c:pt>
                <c:pt idx="2">
                  <c:v>2012</c:v>
                </c:pt>
                <c:pt idx="3">
                  <c:v>2013</c:v>
                </c:pt>
                <c:pt idx="4">
                  <c:v>2014</c:v>
                </c:pt>
                <c:pt idx="5">
                  <c:v>2015</c:v>
                </c:pt>
                <c:pt idx="6">
                  <c:v>2016</c:v>
                </c:pt>
                <c:pt idx="7">
                  <c:v>2017</c:v>
                </c:pt>
                <c:pt idx="8">
                  <c:v>2018</c:v>
                </c:pt>
                <c:pt idx="9">
                  <c:v>2019</c:v>
                </c:pt>
              </c:strCache>
            </c:strRef>
          </c:cat>
          <c:val>
            <c:numRef>
              <c:f>TABLICA!$C$8:$C$17</c:f>
              <c:numCache>
                <c:formatCode>#,##0</c:formatCode>
                <c:ptCount val="10"/>
                <c:pt idx="0">
                  <c:v>115224</c:v>
                </c:pt>
                <c:pt idx="1">
                  <c:v>116070</c:v>
                </c:pt>
                <c:pt idx="2">
                  <c:v>120617</c:v>
                </c:pt>
                <c:pt idx="3">
                  <c:v>124064</c:v>
                </c:pt>
                <c:pt idx="4">
                  <c:v>125984</c:v>
                </c:pt>
                <c:pt idx="5">
                  <c:v>128305</c:v>
                </c:pt>
                <c:pt idx="6">
                  <c:v>131349</c:v>
                </c:pt>
                <c:pt idx="7">
                  <c:v>126235</c:v>
                </c:pt>
                <c:pt idx="8">
                  <c:v>128012</c:v>
                </c:pt>
                <c:pt idx="9">
                  <c:v>130852</c:v>
                </c:pt>
              </c:numCache>
            </c:numRef>
          </c:val>
          <c:extLst xmlns:c16r2="http://schemas.microsoft.com/office/drawing/2015/06/chart">
            <c:ext xmlns:c16="http://schemas.microsoft.com/office/drawing/2014/chart" uri="{C3380CC4-5D6E-409C-BE32-E72D297353CC}">
              <c16:uniqueId val="{00000000-FD90-45E4-A077-E204D22365AC}"/>
            </c:ext>
          </c:extLst>
        </c:ser>
        <c:dLbls>
          <c:showVal val="1"/>
        </c:dLbls>
        <c:marker val="1"/>
        <c:axId val="137778688"/>
        <c:axId val="137780608"/>
      </c:lineChart>
      <c:catAx>
        <c:axId val="137778688"/>
        <c:scaling>
          <c:orientation val="minMax"/>
        </c:scaling>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pl-PL"/>
                  <a:t>lata</a:t>
                </a:r>
              </a:p>
            </c:rich>
          </c:tx>
          <c:spPr>
            <a:noFill/>
            <a:ln>
              <a:noFill/>
            </a:ln>
            <a:effectLst/>
          </c:spPr>
        </c:title>
        <c:numFmt formatCode="General" sourceLinked="1"/>
        <c:majorTickMark val="in"/>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37780608"/>
        <c:crosses val="autoZero"/>
        <c:auto val="1"/>
        <c:lblAlgn val="ctr"/>
        <c:lblOffset val="100"/>
      </c:catAx>
      <c:valAx>
        <c:axId val="137780608"/>
        <c:scaling>
          <c:orientation val="minMax"/>
        </c:scaling>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pl-PL"/>
                  <a:t>metry</a:t>
                </a:r>
              </a:p>
            </c:rich>
          </c:tx>
          <c:spPr>
            <a:noFill/>
            <a:ln>
              <a:noFill/>
            </a:ln>
            <a:effectLst/>
          </c:spPr>
        </c:title>
        <c:numFmt formatCode="#,##0" sourceLinked="1"/>
        <c:majorTickMark val="in"/>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37778688"/>
        <c:crosses val="autoZero"/>
        <c:crossBetween val="between"/>
      </c:valAx>
      <c:spPr>
        <a:noFill/>
        <a:ln>
          <a:noFill/>
        </a:ln>
        <a:effectLst/>
      </c:spPr>
    </c:plotArea>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pl-PL"/>
  <c:chart>
    <c:autoTitleDeleted val="1"/>
    <c:plotArea>
      <c:layout>
        <c:manualLayout>
          <c:layoutTarget val="inner"/>
          <c:xMode val="edge"/>
          <c:yMode val="edge"/>
          <c:x val="0.27380645934756187"/>
          <c:y val="0.12490916625852402"/>
          <c:w val="0.46388888888889496"/>
          <c:h val="0.77314814814815502"/>
        </c:manualLayout>
      </c:layout>
      <c:pieChart>
        <c:varyColors val="1"/>
        <c:ser>
          <c:idx val="0"/>
          <c:order val="0"/>
          <c:dPt>
            <c:idx val="0"/>
            <c:spPr>
              <a:solidFill>
                <a:srgbClr val="D36939"/>
              </a:solidFill>
              <a:ln w="19050">
                <a:solidFill>
                  <a:schemeClr val="lt1"/>
                </a:solidFill>
              </a:ln>
              <a:effectLst/>
            </c:spPr>
            <c:extLst xmlns:c16r2="http://schemas.microsoft.com/office/drawing/2015/06/chart">
              <c:ext xmlns:c16="http://schemas.microsoft.com/office/drawing/2014/chart" uri="{C3380CC4-5D6E-409C-BE32-E72D297353CC}">
                <c16:uniqueId val="{00000001-3ECE-4B85-A207-0339CC0FC9AD}"/>
              </c:ext>
            </c:extLst>
          </c:dPt>
          <c:dPt>
            <c:idx val="1"/>
            <c:spPr>
              <a:solidFill>
                <a:srgbClr val="A42CA7"/>
              </a:solidFill>
              <a:ln w="19050">
                <a:solidFill>
                  <a:schemeClr val="lt1"/>
                </a:solidFill>
              </a:ln>
              <a:effectLst/>
            </c:spPr>
            <c:extLst xmlns:c16r2="http://schemas.microsoft.com/office/drawing/2015/06/chart">
              <c:ext xmlns:c16="http://schemas.microsoft.com/office/drawing/2014/chart" uri="{C3380CC4-5D6E-409C-BE32-E72D297353CC}">
                <c16:uniqueId val="{00000003-3ECE-4B85-A207-0339CC0FC9AD}"/>
              </c:ext>
            </c:extLst>
          </c:dPt>
          <c:dPt>
            <c:idx val="2"/>
            <c:spPr>
              <a:solidFill>
                <a:schemeClr val="bg2">
                  <a:lumMod val="5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5-3ECE-4B85-A207-0339CC0FC9AD}"/>
              </c:ext>
            </c:extLst>
          </c:dPt>
          <c:dPt>
            <c:idx val="3"/>
            <c:spPr>
              <a:solidFill>
                <a:srgbClr val="CD8339"/>
              </a:solidFill>
              <a:ln w="19050">
                <a:solidFill>
                  <a:schemeClr val="lt1"/>
                </a:solidFill>
              </a:ln>
              <a:effectLst/>
            </c:spPr>
            <c:extLst xmlns:c16r2="http://schemas.microsoft.com/office/drawing/2015/06/chart">
              <c:ext xmlns:c16="http://schemas.microsoft.com/office/drawing/2014/chart" uri="{C3380CC4-5D6E-409C-BE32-E72D297353CC}">
                <c16:uniqueId val="{00000007-3ECE-4B85-A207-0339CC0FC9AD}"/>
              </c:ext>
            </c:extLst>
          </c:dPt>
          <c:dPt>
            <c:idx val="4"/>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9-3ECE-4B85-A207-0339CC0FC9AD}"/>
              </c:ext>
            </c:extLst>
          </c:dPt>
          <c:dPt>
            <c:idx val="5"/>
            <c:spPr>
              <a:solidFill>
                <a:schemeClr val="bg1">
                  <a:lumMod val="75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B-3ECE-4B85-A207-0339CC0FC9AD}"/>
              </c:ext>
            </c:extLst>
          </c:dPt>
          <c:dPt>
            <c:idx val="6"/>
            <c:spPr>
              <a:solidFill>
                <a:schemeClr val="bg1">
                  <a:lumMod val="65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D-3ECE-4B85-A207-0339CC0FC9AD}"/>
              </c:ext>
            </c:extLst>
          </c:dPt>
          <c:dPt>
            <c:idx val="7"/>
            <c:spPr>
              <a:solidFill>
                <a:schemeClr val="accent2">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F-3ECE-4B85-A207-0339CC0FC9AD}"/>
              </c:ext>
            </c:extLst>
          </c:dPt>
          <c:dLbls>
            <c:dLbl>
              <c:idx val="0"/>
              <c:layout>
                <c:manualLayout>
                  <c:x val="4.7784186030579712E-2"/>
                  <c:y val="6.4854161172437169E-2"/>
                </c:manualLayout>
              </c:layout>
              <c:dLblPos val="bestFit"/>
              <c:showVal val="1"/>
              <c:showCatName val="1"/>
              <c:extLst xmlns:c16r2="http://schemas.microsoft.com/office/drawing/2015/06/chart">
                <c:ext xmlns:c15="http://schemas.microsoft.com/office/drawing/2012/chart" uri="{CE6537A1-D6FC-4f65-9D91-7224C49458BB}">
                  <c15:layout>
                    <c:manualLayout>
                      <c:w val="0.18268624252311036"/>
                      <c:h val="0.14354066985645936"/>
                    </c:manualLayout>
                  </c15:layout>
                </c:ext>
                <c:ext xmlns:c16="http://schemas.microsoft.com/office/drawing/2014/chart" uri="{C3380CC4-5D6E-409C-BE32-E72D297353CC}">
                  <c16:uniqueId val="{00000001-3ECE-4B85-A207-0339CC0FC9AD}"/>
                </c:ext>
              </c:extLst>
            </c:dLbl>
            <c:dLbl>
              <c:idx val="1"/>
              <c:layout>
                <c:manualLayout>
                  <c:x val="5.4309385878151803E-2"/>
                  <c:y val="-5.8460309686169755E-2"/>
                </c:manualLayout>
              </c:layout>
              <c:dLblPos val="bestFit"/>
              <c:showVal val="1"/>
              <c:showCatNam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3ECE-4B85-A207-0339CC0FC9AD}"/>
                </c:ext>
              </c:extLst>
            </c:dLbl>
            <c:dLbl>
              <c:idx val="2"/>
              <c:layout>
                <c:manualLayout>
                  <c:x val="3.7193099639054095E-2"/>
                  <c:y val="1.8593226085973705E-2"/>
                </c:manualLayout>
              </c:layout>
              <c:dLblPos val="bestFit"/>
              <c:showVal val="1"/>
              <c:showCatNam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3ECE-4B85-A207-0339CC0FC9AD}"/>
                </c:ext>
              </c:extLst>
            </c:dLbl>
            <c:dLbl>
              <c:idx val="3"/>
              <c:layout>
                <c:manualLayout>
                  <c:x val="-1.9380697314956521E-2"/>
                  <c:y val="3.8277511961722788E-3"/>
                </c:manualLayout>
              </c:layout>
              <c:dLblPos val="bestFit"/>
              <c:showVal val="1"/>
              <c:showCatName val="1"/>
              <c:extLst xmlns:c16r2="http://schemas.microsoft.com/office/drawing/2015/06/chart">
                <c:ext xmlns:c15="http://schemas.microsoft.com/office/drawing/2012/chart" uri="{CE6537A1-D6FC-4f65-9D91-7224C49458BB}">
                  <c15:layout>
                    <c:manualLayout>
                      <c:w val="0.22399129961935832"/>
                      <c:h val="0.1875598086124402"/>
                    </c:manualLayout>
                  </c15:layout>
                </c:ext>
                <c:ext xmlns:c16="http://schemas.microsoft.com/office/drawing/2014/chart" uri="{C3380CC4-5D6E-409C-BE32-E72D297353CC}">
                  <c16:uniqueId val="{00000007-3ECE-4B85-A207-0339CC0FC9AD}"/>
                </c:ext>
              </c:extLst>
            </c:dLbl>
            <c:dLbl>
              <c:idx val="4"/>
              <c:layout>
                <c:manualLayout>
                  <c:x val="-4.424269398342312E-2"/>
                  <c:y val="-9.9517797878570943E-2"/>
                </c:manualLayout>
              </c:layout>
              <c:dLblPos val="bestFit"/>
              <c:showVal val="1"/>
              <c:showCatName val="1"/>
              <c:extLst xmlns:c16r2="http://schemas.microsoft.com/office/drawing/2015/06/chart">
                <c:ext xmlns:c15="http://schemas.microsoft.com/office/drawing/2012/chart" uri="{CE6537A1-D6FC-4f65-9D91-7224C49458BB}">
                  <c15:layout>
                    <c:manualLayout>
                      <c:w val="0.20232735182164219"/>
                      <c:h val="0.14354066985645936"/>
                    </c:manualLayout>
                  </c15:layout>
                </c:ext>
                <c:ext xmlns:c16="http://schemas.microsoft.com/office/drawing/2014/chart" uri="{C3380CC4-5D6E-409C-BE32-E72D297353CC}">
                  <c16:uniqueId val="{00000009-3ECE-4B85-A207-0339CC0FC9AD}"/>
                </c:ext>
              </c:extLst>
            </c:dLbl>
            <c:dLbl>
              <c:idx val="5"/>
              <c:layout>
                <c:manualLayout>
                  <c:x val="-2.0751949236361776E-2"/>
                  <c:y val="-3.3710432128998262E-2"/>
                </c:manualLayout>
              </c:layout>
              <c:dLblPos val="bestFit"/>
              <c:showVal val="1"/>
              <c:showCatNam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3ECE-4B85-A207-0339CC0FC9AD}"/>
                </c:ext>
              </c:extLst>
            </c:dLbl>
            <c:dLbl>
              <c:idx val="6"/>
              <c:layout>
                <c:manualLayout>
                  <c:x val="-5.7376698222673966E-2"/>
                  <c:y val="-7.6555023923445733E-3"/>
                </c:manualLayout>
              </c:layout>
              <c:spPr>
                <a:noFill/>
                <a:ln w="6350" cap="flat" cmpd="sng" algn="ctr">
                  <a:noFill/>
                  <a:prstDash val="solid"/>
                </a:ln>
                <a:effectLst/>
              </c:spPr>
              <c:txPr>
                <a:bodyPr rot="0" spcFirstLastPara="1" vertOverflow="ellipsis" vert="horz" wrap="square" lIns="38100" tIns="19050" rIns="38100" bIns="19050" anchor="ctr" anchorCtr="1">
                  <a:noAutofit/>
                </a:bodyPr>
                <a:lstStyle/>
                <a:p>
                  <a:pPr>
                    <a:defRPr>
                      <a:solidFill>
                        <a:schemeClr val="dk1"/>
                      </a:solidFill>
                      <a:latin typeface="Times New Roman" panose="02020603050405020304" pitchFamily="18" charset="0"/>
                      <a:ea typeface="+mn-ea"/>
                      <a:cs typeface="Times New Roman" panose="02020603050405020304" pitchFamily="18" charset="0"/>
                    </a:defRPr>
                  </a:pPr>
                  <a:endParaRPr lang="pl-PL"/>
                </a:p>
              </c:txPr>
              <c:dLblPos val="bestFit"/>
              <c:showVal val="1"/>
              <c:showCatName val="1"/>
              <c:extLst xmlns:c16r2="http://schemas.microsoft.com/office/drawing/2015/06/chart">
                <c:ext xmlns:c15="http://schemas.microsoft.com/office/drawing/2012/chart" uri="{CE6537A1-D6FC-4f65-9D91-7224C49458BB}">
                  <c15:layout>
                    <c:manualLayout>
                      <c:w val="0.3621315932572049"/>
                      <c:h val="8.9952153110047853E-2"/>
                    </c:manualLayout>
                  </c15:layout>
                </c:ext>
                <c:ext xmlns:c16="http://schemas.microsoft.com/office/drawing/2014/chart" uri="{C3380CC4-5D6E-409C-BE32-E72D297353CC}">
                  <c16:uniqueId val="{0000000D-3ECE-4B85-A207-0339CC0FC9AD}"/>
                </c:ext>
              </c:extLst>
            </c:dLbl>
            <c:dLbl>
              <c:idx val="7"/>
              <c:layout>
                <c:manualLayout>
                  <c:x val="0.18942800991638031"/>
                  <c:y val="-2.0139095053309811E-2"/>
                </c:manualLayout>
              </c:layout>
              <c:spPr>
                <a:noFill/>
                <a:ln w="6350" cap="flat" cmpd="sng" algn="ctr">
                  <a:noFill/>
                  <a:prstDash val="solid"/>
                </a:ln>
                <a:effectLst/>
              </c:spPr>
              <c:txPr>
                <a:bodyPr rot="0" spcFirstLastPara="1" vertOverflow="ellipsis" vert="horz" wrap="square" lIns="38100" tIns="19050" rIns="38100" bIns="19050" anchor="ctr" anchorCtr="1">
                  <a:noAutofit/>
                </a:bodyPr>
                <a:lstStyle/>
                <a:p>
                  <a:pPr>
                    <a:defRPr>
                      <a:solidFill>
                        <a:schemeClr val="dk1"/>
                      </a:solidFill>
                      <a:latin typeface="Times New Roman" panose="02020603050405020304" pitchFamily="18" charset="0"/>
                      <a:ea typeface="+mn-ea"/>
                      <a:cs typeface="Times New Roman" panose="02020603050405020304" pitchFamily="18" charset="0"/>
                    </a:defRPr>
                  </a:pPr>
                  <a:endParaRPr lang="pl-PL"/>
                </a:p>
              </c:txPr>
              <c:dLblPos val="bestFit"/>
              <c:showVal val="1"/>
              <c:showCatName val="1"/>
              <c:extLst xmlns:c16r2="http://schemas.microsoft.com/office/drawing/2015/06/chart">
                <c:ext xmlns:c15="http://schemas.microsoft.com/office/drawing/2012/chart" uri="{CE6537A1-D6FC-4f65-9D91-7224C49458BB}">
                  <c15:layout>
                    <c:manualLayout>
                      <c:w val="0.3287873844480696"/>
                      <c:h val="0.10143540669856459"/>
                    </c:manualLayout>
                  </c15:layout>
                </c:ext>
                <c:ext xmlns:c16="http://schemas.microsoft.com/office/drawing/2014/chart" uri="{C3380CC4-5D6E-409C-BE32-E72D297353CC}">
                  <c16:uniqueId val="{0000000F-3ECE-4B85-A207-0339CC0FC9AD}"/>
                </c:ext>
              </c:extLst>
            </c:dLbl>
            <c:dLbl>
              <c:idx val="8"/>
              <c:layout>
                <c:manualLayout>
                  <c:x val="9.9058940069341267E-2"/>
                  <c:y val="-1.0309278350515465E-2"/>
                </c:manualLayout>
              </c:layout>
              <c:dLblPos val="bestFit"/>
              <c:showVal val="1"/>
              <c:showCatNam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0-3ECE-4B85-A207-0339CC0FC9AD}"/>
                </c:ext>
              </c:extLst>
            </c:dLbl>
            <c:spPr>
              <a:noFill/>
              <a:ln w="6350" cap="flat" cmpd="sng" algn="ctr">
                <a:noFill/>
                <a:prstDash val="solid"/>
              </a:ln>
              <a:effectLst/>
            </c:spPr>
            <c:txPr>
              <a:bodyPr rot="0" spcFirstLastPara="1" vertOverflow="ellipsis" vert="horz" wrap="square" lIns="38100" tIns="19050" rIns="38100" bIns="19050" anchor="ctr" anchorCtr="1">
                <a:spAutoFit/>
              </a:bodyPr>
              <a:lstStyle/>
              <a:p>
                <a:pPr>
                  <a:defRPr>
                    <a:solidFill>
                      <a:schemeClr val="dk1"/>
                    </a:solidFill>
                    <a:latin typeface="Times New Roman" panose="02020603050405020304" pitchFamily="18" charset="0"/>
                    <a:ea typeface="+mn-ea"/>
                    <a:cs typeface="Times New Roman" panose="02020603050405020304" pitchFamily="18" charset="0"/>
                  </a:defRPr>
                </a:pPr>
                <a:endParaRPr lang="pl-PL"/>
              </a:p>
            </c:txPr>
            <c:dLblPos val="outEnd"/>
            <c:showVal val="1"/>
            <c:showCatName val="1"/>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Arkusz12!$E$22:$E$29</c:f>
              <c:strCache>
                <c:ptCount val="8"/>
                <c:pt idx="0">
                  <c:v>tereny mieszkaniowe</c:v>
                </c:pt>
                <c:pt idx="1">
                  <c:v>tereny przemysłowe</c:v>
                </c:pt>
                <c:pt idx="2">
                  <c:v>inne tereny zabudowane</c:v>
                </c:pt>
                <c:pt idx="3">
                  <c:v>tereny zurbanizowane niezabudowane</c:v>
                </c:pt>
                <c:pt idx="4">
                  <c:v>tereny rekreacyjno-wypoczynkowe</c:v>
                </c:pt>
                <c:pt idx="5">
                  <c:v>tereny komunikacyjne - drogi</c:v>
                </c:pt>
                <c:pt idx="6">
                  <c:v>tereny komunikacyjne - kolejowe</c:v>
                </c:pt>
                <c:pt idx="7">
                  <c:v>tereny komunikacyjne – inne</c:v>
                </c:pt>
              </c:strCache>
            </c:strRef>
          </c:cat>
          <c:val>
            <c:numRef>
              <c:f>Arkusz12!$G$22:$G$29</c:f>
              <c:numCache>
                <c:formatCode>0.0%</c:formatCode>
                <c:ptCount val="8"/>
                <c:pt idx="0">
                  <c:v>0.27378640776699031</c:v>
                </c:pt>
                <c:pt idx="1">
                  <c:v>0.21359223300971014</c:v>
                </c:pt>
                <c:pt idx="2">
                  <c:v>0.12880258899676375</c:v>
                </c:pt>
                <c:pt idx="3">
                  <c:v>7.7022653721682863E-2</c:v>
                </c:pt>
                <c:pt idx="4">
                  <c:v>2.7831715210356531E-2</c:v>
                </c:pt>
                <c:pt idx="5">
                  <c:v>0.23171521035598724</c:v>
                </c:pt>
                <c:pt idx="6">
                  <c:v>4.2718446601942024E-2</c:v>
                </c:pt>
                <c:pt idx="7">
                  <c:v>4.5307443365695792E-3</c:v>
                </c:pt>
              </c:numCache>
            </c:numRef>
          </c:val>
          <c:extLst xmlns:c16r2="http://schemas.microsoft.com/office/drawing/2015/06/chart">
            <c:ext xmlns:c16="http://schemas.microsoft.com/office/drawing/2014/chart" uri="{C3380CC4-5D6E-409C-BE32-E72D297353CC}">
              <c16:uniqueId val="{00000011-3ECE-4B85-A207-0339CC0FC9AD}"/>
            </c:ext>
          </c:extLst>
        </c:ser>
        <c:dLbls>
          <c:showVal val="1"/>
        </c:dLbls>
        <c:firstSliceAng val="0"/>
      </c:pieChart>
      <c:spPr>
        <a:noFill/>
        <a:ln>
          <a:noFill/>
        </a:ln>
        <a:effectLst/>
      </c:spPr>
    </c:plotArea>
    <c:plotVisOnly val="1"/>
    <c:dispBlanksAs val="zero"/>
  </c:chart>
  <c:spPr>
    <a:solidFill>
      <a:schemeClr val="bg1"/>
    </a:solidFill>
    <a:ln w="9525" cap="flat" cmpd="sng" algn="ctr">
      <a:noFill/>
      <a:round/>
    </a:ln>
    <a:effectLst/>
  </c:spPr>
  <c:txPr>
    <a:bodyPr/>
    <a:lstStyle/>
    <a:p>
      <a:pPr>
        <a:defRPr/>
      </a:pPr>
      <a:endParaRPr lang="pl-PL"/>
    </a:p>
  </c:txPr>
  <c:externalData r:id="rId1"/>
</c:chartSpace>
</file>

<file path=word/charts/chart40.xml><?xml version="1.0" encoding="utf-8"?>
<c:chartSpace xmlns:c="http://schemas.openxmlformats.org/drawingml/2006/chart" xmlns:a="http://schemas.openxmlformats.org/drawingml/2006/main" xmlns:r="http://schemas.openxmlformats.org/officeDocument/2006/relationships">
  <c:date1904 val="1"/>
  <c:lang val="pl-PL"/>
  <c:chart>
    <c:autoTitleDeleted val="1"/>
    <c:plotArea>
      <c:layout/>
      <c:lineChart>
        <c:grouping val="standard"/>
        <c:ser>
          <c:idx val="0"/>
          <c:order val="0"/>
          <c:spPr>
            <a:ln w="28575" cap="rnd">
              <a:solidFill>
                <a:schemeClr val="accent1"/>
              </a:solidFill>
              <a:round/>
            </a:ln>
            <a:effectLst/>
          </c:spPr>
          <c:marker>
            <c:symbol val="squar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t"/>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TABLICA!$F$8:$F$17</c:f>
              <c:strCache>
                <c:ptCount val="10"/>
                <c:pt idx="0">
                  <c:v>2010</c:v>
                </c:pt>
                <c:pt idx="1">
                  <c:v>2011</c:v>
                </c:pt>
                <c:pt idx="2">
                  <c:v>2012</c:v>
                </c:pt>
                <c:pt idx="3">
                  <c:v>2013</c:v>
                </c:pt>
                <c:pt idx="4">
                  <c:v>2014</c:v>
                </c:pt>
                <c:pt idx="5">
                  <c:v>2015</c:v>
                </c:pt>
                <c:pt idx="6">
                  <c:v>2016</c:v>
                </c:pt>
                <c:pt idx="7">
                  <c:v>2017</c:v>
                </c:pt>
                <c:pt idx="8">
                  <c:v>2018</c:v>
                </c:pt>
                <c:pt idx="9">
                  <c:v>2019</c:v>
                </c:pt>
              </c:strCache>
            </c:strRef>
          </c:cat>
          <c:val>
            <c:numRef>
              <c:f>TABLICA!$G$8:$G$17</c:f>
              <c:numCache>
                <c:formatCode>#,##0</c:formatCode>
                <c:ptCount val="10"/>
                <c:pt idx="0">
                  <c:v>14833</c:v>
                </c:pt>
                <c:pt idx="1">
                  <c:v>14903</c:v>
                </c:pt>
                <c:pt idx="2">
                  <c:v>14941</c:v>
                </c:pt>
                <c:pt idx="3">
                  <c:v>15136</c:v>
                </c:pt>
                <c:pt idx="4">
                  <c:v>15235</c:v>
                </c:pt>
                <c:pt idx="5">
                  <c:v>15283</c:v>
                </c:pt>
                <c:pt idx="6">
                  <c:v>15027</c:v>
                </c:pt>
                <c:pt idx="7">
                  <c:v>15062</c:v>
                </c:pt>
                <c:pt idx="8">
                  <c:v>15306</c:v>
                </c:pt>
                <c:pt idx="9">
                  <c:v>15819</c:v>
                </c:pt>
              </c:numCache>
            </c:numRef>
          </c:val>
          <c:extLst xmlns:c16r2="http://schemas.microsoft.com/office/drawing/2015/06/chart">
            <c:ext xmlns:c16="http://schemas.microsoft.com/office/drawing/2014/chart" uri="{C3380CC4-5D6E-409C-BE32-E72D297353CC}">
              <c16:uniqueId val="{00000000-F7EF-4C16-B455-AD4BA6D0A11B}"/>
            </c:ext>
          </c:extLst>
        </c:ser>
        <c:dLbls>
          <c:showVal val="1"/>
        </c:dLbls>
        <c:marker val="1"/>
        <c:axId val="137808896"/>
        <c:axId val="138032256"/>
      </c:lineChart>
      <c:catAx>
        <c:axId val="137808896"/>
        <c:scaling>
          <c:orientation val="minMax"/>
        </c:scaling>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pl-PL"/>
                  <a:t>lata</a:t>
                </a:r>
              </a:p>
            </c:rich>
          </c:tx>
          <c:spPr>
            <a:noFill/>
            <a:ln>
              <a:noFill/>
            </a:ln>
            <a:effectLst/>
          </c:spPr>
        </c:title>
        <c:numFmt formatCode="General" sourceLinked="1"/>
        <c:majorTickMark val="in"/>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38032256"/>
        <c:crosses val="autoZero"/>
        <c:auto val="1"/>
        <c:lblAlgn val="ctr"/>
        <c:lblOffset val="100"/>
      </c:catAx>
      <c:valAx>
        <c:axId val="138032256"/>
        <c:scaling>
          <c:orientation val="minMax"/>
        </c:scaling>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pl-PL"/>
                  <a:t>liczba</a:t>
                </a:r>
                <a:r>
                  <a:rPr lang="pl-PL" baseline="0"/>
                  <a:t> gospodarstw</a:t>
                </a:r>
                <a:endParaRPr lang="pl-PL"/>
              </a:p>
            </c:rich>
          </c:tx>
          <c:spPr>
            <a:noFill/>
            <a:ln>
              <a:noFill/>
            </a:ln>
            <a:effectLst/>
          </c:spPr>
        </c:title>
        <c:numFmt formatCode="#,##0" sourceLinked="1"/>
        <c:majorTickMark val="in"/>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37808896"/>
        <c:crosses val="autoZero"/>
        <c:crossBetween val="between"/>
      </c:valAx>
      <c:spPr>
        <a:noFill/>
        <a:ln>
          <a:noFill/>
        </a:ln>
        <a:effectLst/>
      </c:spPr>
    </c:plotArea>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pl-PL"/>
  <c:chart>
    <c:autoTitleDeleted val="1"/>
    <c:plotArea>
      <c:layout/>
      <c:lineChart>
        <c:grouping val="standard"/>
        <c:ser>
          <c:idx val="0"/>
          <c:order val="0"/>
          <c:spPr>
            <a:ln w="28575" cap="rnd">
              <a:solidFill>
                <a:schemeClr val="accent1"/>
              </a:solidFill>
              <a:round/>
            </a:ln>
            <a:effectLst/>
          </c:spPr>
          <c:marker>
            <c:symbol val="squar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t"/>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TABLICA!$B$12:$L$12</c:f>
              <c:strCache>
                <c:ptCount val="11"/>
                <c:pt idx="0">
                  <c:v>2010</c:v>
                </c:pt>
                <c:pt idx="1">
                  <c:v>2011</c:v>
                </c:pt>
                <c:pt idx="2">
                  <c:v>2012</c:v>
                </c:pt>
                <c:pt idx="3">
                  <c:v>2013</c:v>
                </c:pt>
                <c:pt idx="4">
                  <c:v>2014</c:v>
                </c:pt>
                <c:pt idx="5">
                  <c:v>2015</c:v>
                </c:pt>
                <c:pt idx="6">
                  <c:v>2016</c:v>
                </c:pt>
                <c:pt idx="7">
                  <c:v>2017</c:v>
                </c:pt>
                <c:pt idx="8">
                  <c:v>2018</c:v>
                </c:pt>
                <c:pt idx="9">
                  <c:v>2019</c:v>
                </c:pt>
                <c:pt idx="10">
                  <c:v>2020</c:v>
                </c:pt>
              </c:strCache>
            </c:strRef>
          </c:cat>
          <c:val>
            <c:numRef>
              <c:f>TABLICA!$B$13:$L$13</c:f>
              <c:numCache>
                <c:formatCode>#,##0</c:formatCode>
                <c:ptCount val="11"/>
                <c:pt idx="0">
                  <c:v>53619</c:v>
                </c:pt>
                <c:pt idx="1">
                  <c:v>53443</c:v>
                </c:pt>
                <c:pt idx="2">
                  <c:v>53287</c:v>
                </c:pt>
                <c:pt idx="3">
                  <c:v>52917</c:v>
                </c:pt>
                <c:pt idx="4">
                  <c:v>52611</c:v>
                </c:pt>
                <c:pt idx="5">
                  <c:v>52571</c:v>
                </c:pt>
                <c:pt idx="6">
                  <c:v>52337</c:v>
                </c:pt>
                <c:pt idx="7">
                  <c:v>52215</c:v>
                </c:pt>
                <c:pt idx="8">
                  <c:v>52262</c:v>
                </c:pt>
                <c:pt idx="9">
                  <c:v>52055</c:v>
                </c:pt>
                <c:pt idx="10">
                  <c:v>51656</c:v>
                </c:pt>
              </c:numCache>
            </c:numRef>
          </c:val>
          <c:extLst xmlns:c16r2="http://schemas.microsoft.com/office/drawing/2015/06/chart">
            <c:ext xmlns:c16="http://schemas.microsoft.com/office/drawing/2014/chart" uri="{C3380CC4-5D6E-409C-BE32-E72D297353CC}">
              <c16:uniqueId val="{00000000-D114-4A69-81BF-7FD9375C61F7}"/>
            </c:ext>
          </c:extLst>
        </c:ser>
        <c:dLbls>
          <c:showVal val="1"/>
        </c:dLbls>
        <c:marker val="1"/>
        <c:axId val="144799232"/>
        <c:axId val="144800768"/>
      </c:lineChart>
      <c:catAx>
        <c:axId val="144799232"/>
        <c:scaling>
          <c:orientation val="minMax"/>
        </c:scaling>
        <c:axPos val="b"/>
        <c:numFmt formatCode="General" sourceLinked="1"/>
        <c:majorTickMark val="in"/>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44800768"/>
        <c:crosses val="autoZero"/>
        <c:auto val="1"/>
        <c:lblAlgn val="ctr"/>
        <c:lblOffset val="100"/>
      </c:catAx>
      <c:valAx>
        <c:axId val="144800768"/>
        <c:scaling>
          <c:orientation val="minMax"/>
        </c:scaling>
        <c:axPos val="l"/>
        <c:majorGridlines>
          <c:spPr>
            <a:ln w="9525" cap="flat" cmpd="sng" algn="ctr">
              <a:solidFill>
                <a:schemeClr val="tx1">
                  <a:lumMod val="15000"/>
                  <a:lumOff val="85000"/>
                </a:schemeClr>
              </a:solidFill>
              <a:round/>
            </a:ln>
            <a:effectLst/>
          </c:spPr>
        </c:majorGridlines>
        <c:numFmt formatCode="#,##0" sourceLinked="1"/>
        <c:majorTickMark val="in"/>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44799232"/>
        <c:crosses val="autoZero"/>
        <c:crossBetween val="between"/>
      </c:valAx>
      <c:spPr>
        <a:noFill/>
        <a:ln>
          <a:noFill/>
        </a:ln>
        <a:effectLst/>
      </c:spPr>
    </c:plotArea>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pl-PL"/>
  <c:chart>
    <c:autoTitleDeleted val="1"/>
    <c:plotArea>
      <c:layout/>
      <c:barChart>
        <c:barDir val="bar"/>
        <c:grouping val="clustered"/>
        <c:ser>
          <c:idx val="0"/>
          <c:order val="0"/>
          <c:tx>
            <c:strRef>
              <c:f>TABLICA!$E$8</c:f>
              <c:strCache>
                <c:ptCount val="1"/>
                <c:pt idx="0">
                  <c:v>Mężczyźni</c:v>
                </c:pt>
              </c:strCache>
            </c:strRef>
          </c:tx>
          <c:spPr>
            <a:solidFill>
              <a:schemeClr val="accent1"/>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TABLICA!$D$9:$D$26</c:f>
              <c:strCache>
                <c:ptCount val="18"/>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70-74</c:v>
                </c:pt>
                <c:pt idx="15">
                  <c:v>75-79</c:v>
                </c:pt>
                <c:pt idx="16">
                  <c:v>80-84</c:v>
                </c:pt>
                <c:pt idx="17">
                  <c:v>85 i więcej</c:v>
                </c:pt>
              </c:strCache>
            </c:strRef>
          </c:cat>
          <c:val>
            <c:numRef>
              <c:f>TABLICA!$E$9:$E$26</c:f>
              <c:numCache>
                <c:formatCode>#,##0</c:formatCode>
                <c:ptCount val="18"/>
                <c:pt idx="0">
                  <c:v>1305</c:v>
                </c:pt>
                <c:pt idx="1">
                  <c:v>1338</c:v>
                </c:pt>
                <c:pt idx="2">
                  <c:v>1338</c:v>
                </c:pt>
                <c:pt idx="3">
                  <c:v>1373</c:v>
                </c:pt>
                <c:pt idx="4">
                  <c:v>1324</c:v>
                </c:pt>
                <c:pt idx="5">
                  <c:v>1565</c:v>
                </c:pt>
                <c:pt idx="6">
                  <c:v>1826</c:v>
                </c:pt>
                <c:pt idx="7">
                  <c:v>2290</c:v>
                </c:pt>
                <c:pt idx="8">
                  <c:v>2035</c:v>
                </c:pt>
                <c:pt idx="9">
                  <c:v>1569</c:v>
                </c:pt>
                <c:pt idx="10">
                  <c:v>1428</c:v>
                </c:pt>
                <c:pt idx="11">
                  <c:v>1465</c:v>
                </c:pt>
                <c:pt idx="12">
                  <c:v>1809</c:v>
                </c:pt>
                <c:pt idx="13">
                  <c:v>1717</c:v>
                </c:pt>
                <c:pt idx="14">
                  <c:v>1103</c:v>
                </c:pt>
                <c:pt idx="15">
                  <c:v>492</c:v>
                </c:pt>
                <c:pt idx="16">
                  <c:v>370</c:v>
                </c:pt>
                <c:pt idx="17">
                  <c:v>257</c:v>
                </c:pt>
              </c:numCache>
            </c:numRef>
          </c:val>
          <c:extLst xmlns:c16r2="http://schemas.microsoft.com/office/drawing/2015/06/chart">
            <c:ext xmlns:c16="http://schemas.microsoft.com/office/drawing/2014/chart" uri="{C3380CC4-5D6E-409C-BE32-E72D297353CC}">
              <c16:uniqueId val="{00000000-93FC-4141-A3C0-368A58C52E2F}"/>
            </c:ext>
          </c:extLst>
        </c:ser>
        <c:ser>
          <c:idx val="1"/>
          <c:order val="1"/>
          <c:tx>
            <c:strRef>
              <c:f>TABLICA!$F$8</c:f>
              <c:strCache>
                <c:ptCount val="1"/>
                <c:pt idx="0">
                  <c:v>Kobiety</c:v>
                </c:pt>
              </c:strCache>
            </c:strRef>
          </c:tx>
          <c:spPr>
            <a:solidFill>
              <a:srgbClr val="FF0000"/>
            </a:solidFill>
            <a:ln>
              <a:solidFill>
                <a:srgbClr val="FF0000"/>
              </a:solidFill>
            </a:ln>
            <a:effectLst/>
          </c:spPr>
          <c:dLbls>
            <c:dLbl>
              <c:idx val="0"/>
              <c:tx>
                <c:rich>
                  <a:bodyPr/>
                  <a:lstStyle/>
                  <a:p>
                    <a:r>
                      <a:rPr lang="en-US"/>
                      <a:t>1 308</a:t>
                    </a:r>
                  </a:p>
                </c:rich>
              </c:tx>
              <c:showVal val="1"/>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1-93FC-4141-A3C0-368A58C52E2F}"/>
                </c:ext>
              </c:extLst>
            </c:dLbl>
            <c:dLbl>
              <c:idx val="1"/>
              <c:tx>
                <c:rich>
                  <a:bodyPr/>
                  <a:lstStyle/>
                  <a:p>
                    <a:r>
                      <a:rPr lang="en-US"/>
                      <a:t>1 275</a:t>
                    </a:r>
                  </a:p>
                </c:rich>
              </c:tx>
              <c:showVal val="1"/>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2-93FC-4141-A3C0-368A58C52E2F}"/>
                </c:ext>
              </c:extLst>
            </c:dLbl>
            <c:dLbl>
              <c:idx val="2"/>
              <c:tx>
                <c:rich>
                  <a:bodyPr/>
                  <a:lstStyle/>
                  <a:p>
                    <a:r>
                      <a:rPr lang="en-US"/>
                      <a:t>1 301</a:t>
                    </a:r>
                  </a:p>
                </c:rich>
              </c:tx>
              <c:showVal val="1"/>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3-93FC-4141-A3C0-368A58C52E2F}"/>
                </c:ext>
              </c:extLst>
            </c:dLbl>
            <c:dLbl>
              <c:idx val="3"/>
              <c:tx>
                <c:rich>
                  <a:bodyPr/>
                  <a:lstStyle/>
                  <a:p>
                    <a:r>
                      <a:rPr lang="en-US"/>
                      <a:t>1 418</a:t>
                    </a:r>
                  </a:p>
                </c:rich>
              </c:tx>
              <c:showVal val="1"/>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4-93FC-4141-A3C0-368A58C52E2F}"/>
                </c:ext>
              </c:extLst>
            </c:dLbl>
            <c:dLbl>
              <c:idx val="4"/>
              <c:tx>
                <c:rich>
                  <a:bodyPr/>
                  <a:lstStyle/>
                  <a:p>
                    <a:r>
                      <a:rPr lang="en-US"/>
                      <a:t>1 277</a:t>
                    </a:r>
                  </a:p>
                </c:rich>
              </c:tx>
              <c:showVal val="1"/>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5-93FC-4141-A3C0-368A58C52E2F}"/>
                </c:ext>
              </c:extLst>
            </c:dLbl>
            <c:dLbl>
              <c:idx val="5"/>
              <c:tx>
                <c:rich>
                  <a:bodyPr/>
                  <a:lstStyle/>
                  <a:p>
                    <a:r>
                      <a:rPr lang="en-US"/>
                      <a:t>1 456</a:t>
                    </a:r>
                  </a:p>
                </c:rich>
              </c:tx>
              <c:showVal val="1"/>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6-93FC-4141-A3C0-368A58C52E2F}"/>
                </c:ext>
              </c:extLst>
            </c:dLbl>
            <c:dLbl>
              <c:idx val="6"/>
              <c:tx>
                <c:rich>
                  <a:bodyPr/>
                  <a:lstStyle/>
                  <a:p>
                    <a:r>
                      <a:rPr lang="en-US"/>
                      <a:t>1 787</a:t>
                    </a:r>
                  </a:p>
                </c:rich>
              </c:tx>
              <c:showVal val="1"/>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7-93FC-4141-A3C0-368A58C52E2F}"/>
                </c:ext>
              </c:extLst>
            </c:dLbl>
            <c:dLbl>
              <c:idx val="7"/>
              <c:tx>
                <c:rich>
                  <a:bodyPr/>
                  <a:lstStyle/>
                  <a:p>
                    <a:r>
                      <a:rPr lang="en-US"/>
                      <a:t>2 087</a:t>
                    </a:r>
                  </a:p>
                </c:rich>
              </c:tx>
              <c:showVal val="1"/>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8-93FC-4141-A3C0-368A58C52E2F}"/>
                </c:ext>
              </c:extLst>
            </c:dLbl>
            <c:dLbl>
              <c:idx val="8"/>
              <c:tx>
                <c:rich>
                  <a:bodyPr/>
                  <a:lstStyle/>
                  <a:p>
                    <a:r>
                      <a:rPr lang="en-US"/>
                      <a:t>1 947</a:t>
                    </a:r>
                  </a:p>
                </c:rich>
              </c:tx>
              <c:showVal val="1"/>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9-93FC-4141-A3C0-368A58C52E2F}"/>
                </c:ext>
              </c:extLst>
            </c:dLbl>
            <c:dLbl>
              <c:idx val="9"/>
              <c:tx>
                <c:rich>
                  <a:bodyPr/>
                  <a:lstStyle/>
                  <a:p>
                    <a:r>
                      <a:rPr lang="en-US"/>
                      <a:t>1 624</a:t>
                    </a:r>
                  </a:p>
                </c:rich>
              </c:tx>
              <c:showVal val="1"/>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A-93FC-4141-A3C0-368A58C52E2F}"/>
                </c:ext>
              </c:extLst>
            </c:dLbl>
            <c:dLbl>
              <c:idx val="10"/>
              <c:tx>
                <c:rich>
                  <a:bodyPr/>
                  <a:lstStyle/>
                  <a:p>
                    <a:r>
                      <a:rPr lang="en-US"/>
                      <a:t>1 629</a:t>
                    </a:r>
                  </a:p>
                </c:rich>
              </c:tx>
              <c:showVal val="1"/>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B-93FC-4141-A3C0-368A58C52E2F}"/>
                </c:ext>
              </c:extLst>
            </c:dLbl>
            <c:dLbl>
              <c:idx val="11"/>
              <c:tx>
                <c:rich>
                  <a:bodyPr/>
                  <a:lstStyle/>
                  <a:p>
                    <a:r>
                      <a:rPr lang="en-US"/>
                      <a:t>1 820</a:t>
                    </a:r>
                  </a:p>
                </c:rich>
              </c:tx>
              <c:showVal val="1"/>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C-93FC-4141-A3C0-368A58C52E2F}"/>
                </c:ext>
              </c:extLst>
            </c:dLbl>
            <c:dLbl>
              <c:idx val="12"/>
              <c:tx>
                <c:rich>
                  <a:bodyPr/>
                  <a:lstStyle/>
                  <a:p>
                    <a:r>
                      <a:rPr lang="en-US"/>
                      <a:t>2 436</a:t>
                    </a:r>
                  </a:p>
                </c:rich>
              </c:tx>
              <c:showVal val="1"/>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D-93FC-4141-A3C0-368A58C52E2F}"/>
                </c:ext>
              </c:extLst>
            </c:dLbl>
            <c:dLbl>
              <c:idx val="13"/>
              <c:tx>
                <c:rich>
                  <a:bodyPr/>
                  <a:lstStyle/>
                  <a:p>
                    <a:r>
                      <a:rPr lang="en-US"/>
                      <a:t>2 259</a:t>
                    </a:r>
                  </a:p>
                </c:rich>
              </c:tx>
              <c:showVal val="1"/>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E-93FC-4141-A3C0-368A58C52E2F}"/>
                </c:ext>
              </c:extLst>
            </c:dLbl>
            <c:dLbl>
              <c:idx val="14"/>
              <c:tx>
                <c:rich>
                  <a:bodyPr/>
                  <a:lstStyle/>
                  <a:p>
                    <a:r>
                      <a:rPr lang="en-US"/>
                      <a:t>1442</a:t>
                    </a:r>
                  </a:p>
                </c:rich>
              </c:tx>
              <c:showVal val="1"/>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F-93FC-4141-A3C0-368A58C52E2F}"/>
                </c:ext>
              </c:extLst>
            </c:dLbl>
            <c:dLbl>
              <c:idx val="15"/>
              <c:tx>
                <c:rich>
                  <a:bodyPr/>
                  <a:lstStyle/>
                  <a:p>
                    <a:r>
                      <a:rPr lang="en-US"/>
                      <a:t>771</a:t>
                    </a:r>
                  </a:p>
                </c:rich>
              </c:tx>
              <c:showVal val="1"/>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10-93FC-4141-A3C0-368A58C52E2F}"/>
                </c:ext>
              </c:extLst>
            </c:dLbl>
            <c:dLbl>
              <c:idx val="16"/>
              <c:tx>
                <c:rich>
                  <a:bodyPr/>
                  <a:lstStyle/>
                  <a:p>
                    <a:r>
                      <a:rPr lang="en-US"/>
                      <a:t>631</a:t>
                    </a:r>
                  </a:p>
                </c:rich>
              </c:tx>
              <c:showVal val="1"/>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11-93FC-4141-A3C0-368A58C52E2F}"/>
                </c:ext>
              </c:extLst>
            </c:dLbl>
            <c:dLbl>
              <c:idx val="17"/>
              <c:tx>
                <c:rich>
                  <a:bodyPr/>
                  <a:lstStyle/>
                  <a:p>
                    <a:r>
                      <a:rPr lang="en-US"/>
                      <a:t>584</a:t>
                    </a:r>
                  </a:p>
                </c:rich>
              </c:tx>
              <c:showVal val="1"/>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12-93FC-4141-A3C0-368A58C52E2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TABLICA!$D$9:$D$26</c:f>
              <c:strCache>
                <c:ptCount val="18"/>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70-74</c:v>
                </c:pt>
                <c:pt idx="15">
                  <c:v>75-79</c:v>
                </c:pt>
                <c:pt idx="16">
                  <c:v>80-84</c:v>
                </c:pt>
                <c:pt idx="17">
                  <c:v>85 i więcej</c:v>
                </c:pt>
              </c:strCache>
            </c:strRef>
          </c:cat>
          <c:val>
            <c:numRef>
              <c:f>TABLICA!$F$9:$F$26</c:f>
              <c:numCache>
                <c:formatCode>#,##0</c:formatCode>
                <c:ptCount val="18"/>
                <c:pt idx="0">
                  <c:v>-1308</c:v>
                </c:pt>
                <c:pt idx="1">
                  <c:v>-1275</c:v>
                </c:pt>
                <c:pt idx="2">
                  <c:v>-1301</c:v>
                </c:pt>
                <c:pt idx="3">
                  <c:v>-1418</c:v>
                </c:pt>
                <c:pt idx="4">
                  <c:v>-1277</c:v>
                </c:pt>
                <c:pt idx="5">
                  <c:v>-1456</c:v>
                </c:pt>
                <c:pt idx="6">
                  <c:v>-1787</c:v>
                </c:pt>
                <c:pt idx="7">
                  <c:v>-2087</c:v>
                </c:pt>
                <c:pt idx="8">
                  <c:v>-1947</c:v>
                </c:pt>
                <c:pt idx="9">
                  <c:v>-1624</c:v>
                </c:pt>
                <c:pt idx="10">
                  <c:v>-1629</c:v>
                </c:pt>
                <c:pt idx="11">
                  <c:v>-1820</c:v>
                </c:pt>
                <c:pt idx="12">
                  <c:v>-2436</c:v>
                </c:pt>
                <c:pt idx="13">
                  <c:v>-2259</c:v>
                </c:pt>
                <c:pt idx="14">
                  <c:v>-1442</c:v>
                </c:pt>
                <c:pt idx="15">
                  <c:v>-771</c:v>
                </c:pt>
                <c:pt idx="16">
                  <c:v>-631</c:v>
                </c:pt>
                <c:pt idx="17">
                  <c:v>-584</c:v>
                </c:pt>
              </c:numCache>
            </c:numRef>
          </c:val>
          <c:extLst xmlns:c16r2="http://schemas.microsoft.com/office/drawing/2015/06/chart">
            <c:ext xmlns:c16="http://schemas.microsoft.com/office/drawing/2014/chart" uri="{C3380CC4-5D6E-409C-BE32-E72D297353CC}">
              <c16:uniqueId val="{00000013-93FC-4141-A3C0-368A58C52E2F}"/>
            </c:ext>
          </c:extLst>
        </c:ser>
        <c:gapWidth val="182"/>
        <c:overlap val="100"/>
        <c:axId val="172715392"/>
        <c:axId val="172738048"/>
      </c:barChart>
      <c:catAx>
        <c:axId val="172715392"/>
        <c:scaling>
          <c:orientation val="minMax"/>
        </c:scaling>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pl-PL"/>
                  <a:t>wiek</a:t>
                </a:r>
              </a:p>
            </c:rich>
          </c:tx>
          <c:spPr>
            <a:noFill/>
            <a:ln>
              <a:noFill/>
            </a:ln>
            <a:effectLst/>
          </c:spPr>
        </c:title>
        <c:numFmt formatCode="General" sourceLinked="1"/>
        <c:maj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72738048"/>
        <c:crosses val="autoZero"/>
        <c:auto val="1"/>
        <c:lblAlgn val="ctr"/>
        <c:lblOffset val="100"/>
      </c:catAx>
      <c:valAx>
        <c:axId val="172738048"/>
        <c:scaling>
          <c:orientation val="minMax"/>
        </c:scaling>
        <c:delete val="1"/>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pl-PL"/>
                  <a:t>liczba</a:t>
                </a:r>
                <a:r>
                  <a:rPr lang="pl-PL" baseline="0"/>
                  <a:t> osób</a:t>
                </a:r>
                <a:endParaRPr lang="pl-PL"/>
              </a:p>
            </c:rich>
          </c:tx>
          <c:spPr>
            <a:noFill/>
            <a:ln>
              <a:noFill/>
            </a:ln>
            <a:effectLst/>
          </c:spPr>
        </c:title>
        <c:numFmt formatCode="#,##0" sourceLinked="1"/>
        <c:majorTickMark val="none"/>
        <c:tickLblPos val="none"/>
        <c:crossAx val="172715392"/>
        <c:crossesAt val="1"/>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pl-PL"/>
  <c:chart>
    <c:autoTitleDeleted val="1"/>
    <c:plotArea>
      <c:layout/>
      <c:barChart>
        <c:barDir val="col"/>
        <c:grouping val="clustered"/>
        <c:ser>
          <c:idx val="0"/>
          <c:order val="0"/>
          <c:spPr>
            <a:solidFill>
              <a:schemeClr val="accent1"/>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TABLICA!$C$16:$C$26</c:f>
              <c:numCache>
                <c:formatCode>General</c:formatCode>
                <c:ptCount val="11"/>
                <c:pt idx="0">
                  <c:v>2010</c:v>
                </c:pt>
                <c:pt idx="1">
                  <c:v>2011</c:v>
                </c:pt>
                <c:pt idx="2">
                  <c:v>2012</c:v>
                </c:pt>
                <c:pt idx="3">
                  <c:v>2013</c:v>
                </c:pt>
                <c:pt idx="4">
                  <c:v>2014</c:v>
                </c:pt>
                <c:pt idx="5">
                  <c:v>2015</c:v>
                </c:pt>
                <c:pt idx="6">
                  <c:v>2016</c:v>
                </c:pt>
                <c:pt idx="7">
                  <c:v>2017</c:v>
                </c:pt>
                <c:pt idx="8">
                  <c:v>2018</c:v>
                </c:pt>
                <c:pt idx="9">
                  <c:v>2019</c:v>
                </c:pt>
                <c:pt idx="10">
                  <c:v>2020</c:v>
                </c:pt>
              </c:numCache>
            </c:numRef>
          </c:cat>
          <c:val>
            <c:numRef>
              <c:f>TABLICA!$D$16:$D$26</c:f>
              <c:numCache>
                <c:formatCode>General</c:formatCode>
                <c:ptCount val="11"/>
                <c:pt idx="0">
                  <c:v>3.65</c:v>
                </c:pt>
                <c:pt idx="1">
                  <c:v>3.32</c:v>
                </c:pt>
                <c:pt idx="2">
                  <c:v>3.3499999999999988</c:v>
                </c:pt>
                <c:pt idx="3">
                  <c:v>3.54</c:v>
                </c:pt>
                <c:pt idx="4">
                  <c:v>1.31</c:v>
                </c:pt>
                <c:pt idx="5">
                  <c:v>3.08</c:v>
                </c:pt>
                <c:pt idx="6">
                  <c:v>1.6</c:v>
                </c:pt>
                <c:pt idx="7">
                  <c:v>2.96</c:v>
                </c:pt>
                <c:pt idx="8">
                  <c:v>2.4899999999999998</c:v>
                </c:pt>
                <c:pt idx="9">
                  <c:v>1.02</c:v>
                </c:pt>
                <c:pt idx="10">
                  <c:v>-1.27</c:v>
                </c:pt>
              </c:numCache>
            </c:numRef>
          </c:val>
          <c:extLst xmlns:c16r2="http://schemas.microsoft.com/office/drawing/2015/06/chart">
            <c:ext xmlns:c16="http://schemas.microsoft.com/office/drawing/2014/chart" uri="{C3380CC4-5D6E-409C-BE32-E72D297353CC}">
              <c16:uniqueId val="{00000000-43C1-45EC-8756-4316936FE1DD}"/>
            </c:ext>
          </c:extLst>
        </c:ser>
        <c:dLbls>
          <c:showVal val="1"/>
        </c:dLbls>
        <c:gapWidth val="219"/>
        <c:overlap val="-27"/>
        <c:axId val="173065728"/>
        <c:axId val="173067264"/>
      </c:barChart>
      <c:catAx>
        <c:axId val="173065728"/>
        <c:scaling>
          <c:orientation val="minMax"/>
        </c:scaling>
        <c:axPos val="b"/>
        <c:numFmt formatCode="General" sourceLinked="1"/>
        <c:majorTickMark val="in"/>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73067264"/>
        <c:crosses val="autoZero"/>
        <c:auto val="1"/>
        <c:lblAlgn val="ctr"/>
        <c:lblOffset val="100"/>
      </c:catAx>
      <c:valAx>
        <c:axId val="173067264"/>
        <c:scaling>
          <c:orientation val="minMax"/>
          <c:min val="-1.5"/>
        </c:scaling>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pl-PL"/>
                  <a:t>Przyrost</a:t>
                </a:r>
                <a:r>
                  <a:rPr lang="pl-PL" baseline="0"/>
                  <a:t> naturalny na 1000 osób</a:t>
                </a:r>
                <a:endParaRPr lang="pl-PL"/>
              </a:p>
            </c:rich>
          </c:tx>
          <c:spPr>
            <a:noFill/>
            <a:ln>
              <a:noFill/>
            </a:ln>
            <a:effectLst/>
          </c:spPr>
        </c:title>
        <c:numFmt formatCode="General" sourceLinked="1"/>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73065728"/>
        <c:crosses val="autoZero"/>
        <c:crossBetween val="between"/>
      </c:valAx>
      <c:spPr>
        <a:noFill/>
        <a:ln>
          <a:noFill/>
        </a:ln>
        <a:effectLst/>
      </c:spPr>
    </c:plotArea>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pl-PL"/>
  <c:chart>
    <c:autoTitleDeleted val="1"/>
    <c:plotArea>
      <c:layout/>
      <c:lineChart>
        <c:grouping val="standard"/>
        <c:ser>
          <c:idx val="0"/>
          <c:order val="0"/>
          <c:tx>
            <c:strRef>
              <c:f>TABLICA!$D$10</c:f>
              <c:strCache>
                <c:ptCount val="1"/>
                <c:pt idx="0">
                  <c:v>saldo migracji zagranicznych na 1000 osób</c:v>
                </c:pt>
              </c:strCache>
            </c:strRef>
          </c:tx>
          <c:spPr>
            <a:ln w="28575" cap="rnd">
              <a:solidFill>
                <a:schemeClr val="accent1"/>
              </a:solidFill>
              <a:round/>
            </a:ln>
            <a:effectLst/>
          </c:spPr>
          <c:marker>
            <c:symbol val="squar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t"/>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TABLICA!$C$11:$C$21</c:f>
              <c:strCache>
                <c:ptCount val="11"/>
                <c:pt idx="0">
                  <c:v>2010</c:v>
                </c:pt>
                <c:pt idx="1">
                  <c:v>2011</c:v>
                </c:pt>
                <c:pt idx="2">
                  <c:v>2012</c:v>
                </c:pt>
                <c:pt idx="3">
                  <c:v>2013</c:v>
                </c:pt>
                <c:pt idx="4">
                  <c:v>2014</c:v>
                </c:pt>
                <c:pt idx="5">
                  <c:v>2015</c:v>
                </c:pt>
                <c:pt idx="6">
                  <c:v>2016</c:v>
                </c:pt>
                <c:pt idx="7">
                  <c:v>2017</c:v>
                </c:pt>
                <c:pt idx="8">
                  <c:v>2018</c:v>
                </c:pt>
                <c:pt idx="9">
                  <c:v>2019</c:v>
                </c:pt>
                <c:pt idx="10">
                  <c:v>2020</c:v>
                </c:pt>
              </c:strCache>
            </c:strRef>
          </c:cat>
          <c:val>
            <c:numRef>
              <c:f>TABLICA!$D$11:$D$21</c:f>
              <c:numCache>
                <c:formatCode>#,##0.00</c:formatCode>
                <c:ptCount val="11"/>
                <c:pt idx="0">
                  <c:v>-6.0000000000000032E-2</c:v>
                </c:pt>
                <c:pt idx="1">
                  <c:v>-0.21000000000000021</c:v>
                </c:pt>
                <c:pt idx="2">
                  <c:v>-0.30000000000000032</c:v>
                </c:pt>
                <c:pt idx="3">
                  <c:v>-4.0000000000000022E-2</c:v>
                </c:pt>
                <c:pt idx="4">
                  <c:v>0.72000000000000064</c:v>
                </c:pt>
                <c:pt idx="6">
                  <c:v>0.19</c:v>
                </c:pt>
                <c:pt idx="7">
                  <c:v>0.17</c:v>
                </c:pt>
                <c:pt idx="8">
                  <c:v>0.25</c:v>
                </c:pt>
                <c:pt idx="9">
                  <c:v>0.21000000000000021</c:v>
                </c:pt>
                <c:pt idx="10">
                  <c:v>4.0000000000000022E-2</c:v>
                </c:pt>
              </c:numCache>
            </c:numRef>
          </c:val>
          <c:extLst xmlns:c16r2="http://schemas.microsoft.com/office/drawing/2015/06/chart">
            <c:ext xmlns:c16="http://schemas.microsoft.com/office/drawing/2014/chart" uri="{C3380CC4-5D6E-409C-BE32-E72D297353CC}">
              <c16:uniqueId val="{00000000-6C85-4530-83FE-A544A82CB329}"/>
            </c:ext>
          </c:extLst>
        </c:ser>
        <c:ser>
          <c:idx val="1"/>
          <c:order val="1"/>
          <c:tx>
            <c:strRef>
              <c:f>TABLICA!$E$10</c:f>
              <c:strCache>
                <c:ptCount val="1"/>
                <c:pt idx="0">
                  <c:v>saldo migracji ogółem na 1000 ludności</c:v>
                </c:pt>
              </c:strCache>
            </c:strRef>
          </c:tx>
          <c:spPr>
            <a:ln w="28575" cap="rnd">
              <a:solidFill>
                <a:schemeClr val="accent2"/>
              </a:solidFill>
              <a:round/>
            </a:ln>
            <a:effectLst/>
          </c:spPr>
          <c:marker>
            <c:symbol val="square"/>
            <c:size val="5"/>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t"/>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TABLICA!$C$11:$C$21</c:f>
              <c:strCache>
                <c:ptCount val="11"/>
                <c:pt idx="0">
                  <c:v>2010</c:v>
                </c:pt>
                <c:pt idx="1">
                  <c:v>2011</c:v>
                </c:pt>
                <c:pt idx="2">
                  <c:v>2012</c:v>
                </c:pt>
                <c:pt idx="3">
                  <c:v>2013</c:v>
                </c:pt>
                <c:pt idx="4">
                  <c:v>2014</c:v>
                </c:pt>
                <c:pt idx="5">
                  <c:v>2015</c:v>
                </c:pt>
                <c:pt idx="6">
                  <c:v>2016</c:v>
                </c:pt>
                <c:pt idx="7">
                  <c:v>2017</c:v>
                </c:pt>
                <c:pt idx="8">
                  <c:v>2018</c:v>
                </c:pt>
                <c:pt idx="9">
                  <c:v>2019</c:v>
                </c:pt>
                <c:pt idx="10">
                  <c:v>2020</c:v>
                </c:pt>
              </c:strCache>
            </c:strRef>
          </c:cat>
          <c:val>
            <c:numRef>
              <c:f>TABLICA!$E$11:$E$21</c:f>
              <c:numCache>
                <c:formatCode>#,##0.00</c:formatCode>
                <c:ptCount val="11"/>
                <c:pt idx="0">
                  <c:v>-6.02</c:v>
                </c:pt>
                <c:pt idx="1">
                  <c:v>-6.6099999999999985</c:v>
                </c:pt>
                <c:pt idx="2">
                  <c:v>-6.73</c:v>
                </c:pt>
                <c:pt idx="3">
                  <c:v>-9.26</c:v>
                </c:pt>
                <c:pt idx="4">
                  <c:v>-7.63</c:v>
                </c:pt>
                <c:pt idx="6">
                  <c:v>-6.51</c:v>
                </c:pt>
                <c:pt idx="7">
                  <c:v>-4.51</c:v>
                </c:pt>
                <c:pt idx="8">
                  <c:v>-4.5599999999999996</c:v>
                </c:pt>
                <c:pt idx="9">
                  <c:v>-6.74</c:v>
                </c:pt>
                <c:pt idx="10">
                  <c:v>-6.44</c:v>
                </c:pt>
              </c:numCache>
            </c:numRef>
          </c:val>
          <c:extLst xmlns:c16r2="http://schemas.microsoft.com/office/drawing/2015/06/chart">
            <c:ext xmlns:c16="http://schemas.microsoft.com/office/drawing/2014/chart" uri="{C3380CC4-5D6E-409C-BE32-E72D297353CC}">
              <c16:uniqueId val="{00000001-6C85-4530-83FE-A544A82CB329}"/>
            </c:ext>
          </c:extLst>
        </c:ser>
        <c:dLbls>
          <c:showVal val="1"/>
        </c:dLbls>
        <c:marker val="1"/>
        <c:axId val="174051328"/>
        <c:axId val="174053248"/>
      </c:lineChart>
      <c:catAx>
        <c:axId val="174051328"/>
        <c:scaling>
          <c:orientation val="minMax"/>
        </c:scaling>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pl-PL"/>
                  <a:t>lata</a:t>
                </a:r>
              </a:p>
            </c:rich>
          </c:tx>
          <c:spPr>
            <a:noFill/>
            <a:ln>
              <a:noFill/>
            </a:ln>
            <a:effectLst/>
          </c:spPr>
        </c:title>
        <c:numFmt formatCode="General" sourceLinked="1"/>
        <c:majorTickMark val="none"/>
        <c:tickLblPos val="low"/>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74053248"/>
        <c:crosses val="autoZero"/>
        <c:auto val="1"/>
        <c:lblAlgn val="ctr"/>
        <c:lblOffset val="100"/>
      </c:catAx>
      <c:valAx>
        <c:axId val="174053248"/>
        <c:scaling>
          <c:orientation val="minMax"/>
        </c:scaling>
        <c:axPos val="l"/>
        <c:majorGridlines>
          <c:spPr>
            <a:ln w="9525" cap="flat" cmpd="sng" algn="ctr">
              <a:solidFill>
                <a:schemeClr val="tx1">
                  <a:lumMod val="15000"/>
                  <a:lumOff val="85000"/>
                </a:schemeClr>
              </a:solidFill>
              <a:round/>
            </a:ln>
            <a:effectLst/>
          </c:spPr>
        </c:majorGridlines>
        <c:numFmt formatCode="#,##0.00" sourceLinked="1"/>
        <c:majorTickMark val="in"/>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74051328"/>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pl-PL"/>
  <c:chart>
    <c:autoTitleDeleted val="1"/>
    <c:plotArea>
      <c:layout/>
      <c:barChart>
        <c:barDir val="col"/>
        <c:grouping val="clustered"/>
        <c:ser>
          <c:idx val="0"/>
          <c:order val="0"/>
          <c:tx>
            <c:strRef>
              <c:f>TABLICA!$D$7</c:f>
              <c:strCache>
                <c:ptCount val="1"/>
                <c:pt idx="0">
                  <c:v>zameldowania z miast</c:v>
                </c:pt>
              </c:strCache>
            </c:strRef>
          </c:tx>
          <c:spPr>
            <a:solidFill>
              <a:schemeClr val="accent1"/>
            </a:solidFill>
            <a:ln>
              <a:noFill/>
            </a:ln>
            <a:effectLst/>
          </c:spPr>
          <c:cat>
            <c:strRef>
              <c:f>TABLICA!$C$8:$C$18</c:f>
              <c:strCache>
                <c:ptCount val="11"/>
                <c:pt idx="0">
                  <c:v>2010</c:v>
                </c:pt>
                <c:pt idx="1">
                  <c:v>2011</c:v>
                </c:pt>
                <c:pt idx="2">
                  <c:v>2012</c:v>
                </c:pt>
                <c:pt idx="3">
                  <c:v>2013</c:v>
                </c:pt>
                <c:pt idx="4">
                  <c:v>2014</c:v>
                </c:pt>
                <c:pt idx="5">
                  <c:v>2015</c:v>
                </c:pt>
                <c:pt idx="6">
                  <c:v>2016</c:v>
                </c:pt>
                <c:pt idx="7">
                  <c:v>2017</c:v>
                </c:pt>
                <c:pt idx="8">
                  <c:v>2018</c:v>
                </c:pt>
                <c:pt idx="9">
                  <c:v>2019</c:v>
                </c:pt>
                <c:pt idx="10">
                  <c:v>2020</c:v>
                </c:pt>
              </c:strCache>
            </c:strRef>
          </c:cat>
          <c:val>
            <c:numRef>
              <c:f>TABLICA!$D$8:$D$18</c:f>
              <c:numCache>
                <c:formatCode>#,##0</c:formatCode>
                <c:ptCount val="11"/>
                <c:pt idx="0">
                  <c:v>157</c:v>
                </c:pt>
                <c:pt idx="1">
                  <c:v>121</c:v>
                </c:pt>
                <c:pt idx="2">
                  <c:v>94</c:v>
                </c:pt>
                <c:pt idx="3">
                  <c:v>127</c:v>
                </c:pt>
                <c:pt idx="4">
                  <c:v>118</c:v>
                </c:pt>
                <c:pt idx="5">
                  <c:v>94</c:v>
                </c:pt>
                <c:pt idx="6">
                  <c:v>92</c:v>
                </c:pt>
                <c:pt idx="7">
                  <c:v>109</c:v>
                </c:pt>
                <c:pt idx="8">
                  <c:v>117</c:v>
                </c:pt>
                <c:pt idx="9">
                  <c:v>120</c:v>
                </c:pt>
                <c:pt idx="10">
                  <c:v>96</c:v>
                </c:pt>
              </c:numCache>
            </c:numRef>
          </c:val>
          <c:extLst xmlns:c16r2="http://schemas.microsoft.com/office/drawing/2015/06/chart">
            <c:ext xmlns:c16="http://schemas.microsoft.com/office/drawing/2014/chart" uri="{C3380CC4-5D6E-409C-BE32-E72D297353CC}">
              <c16:uniqueId val="{00000000-6A54-4B91-BBE6-E5F776885592}"/>
            </c:ext>
          </c:extLst>
        </c:ser>
        <c:ser>
          <c:idx val="1"/>
          <c:order val="1"/>
          <c:tx>
            <c:strRef>
              <c:f>TABLICA!$E$7</c:f>
              <c:strCache>
                <c:ptCount val="1"/>
                <c:pt idx="0">
                  <c:v>zameldowania ze wsi</c:v>
                </c:pt>
              </c:strCache>
            </c:strRef>
          </c:tx>
          <c:spPr>
            <a:solidFill>
              <a:schemeClr val="accent2"/>
            </a:solidFill>
            <a:ln>
              <a:noFill/>
            </a:ln>
            <a:effectLst/>
          </c:spPr>
          <c:cat>
            <c:strRef>
              <c:f>TABLICA!$C$8:$C$18</c:f>
              <c:strCache>
                <c:ptCount val="11"/>
                <c:pt idx="0">
                  <c:v>2010</c:v>
                </c:pt>
                <c:pt idx="1">
                  <c:v>2011</c:v>
                </c:pt>
                <c:pt idx="2">
                  <c:v>2012</c:v>
                </c:pt>
                <c:pt idx="3">
                  <c:v>2013</c:v>
                </c:pt>
                <c:pt idx="4">
                  <c:v>2014</c:v>
                </c:pt>
                <c:pt idx="5">
                  <c:v>2015</c:v>
                </c:pt>
                <c:pt idx="6">
                  <c:v>2016</c:v>
                </c:pt>
                <c:pt idx="7">
                  <c:v>2017</c:v>
                </c:pt>
                <c:pt idx="8">
                  <c:v>2018</c:v>
                </c:pt>
                <c:pt idx="9">
                  <c:v>2019</c:v>
                </c:pt>
                <c:pt idx="10">
                  <c:v>2020</c:v>
                </c:pt>
              </c:strCache>
            </c:strRef>
          </c:cat>
          <c:val>
            <c:numRef>
              <c:f>TABLICA!$E$8:$E$18</c:f>
              <c:numCache>
                <c:formatCode>#,##0</c:formatCode>
                <c:ptCount val="11"/>
                <c:pt idx="0">
                  <c:v>344</c:v>
                </c:pt>
                <c:pt idx="1">
                  <c:v>329</c:v>
                </c:pt>
                <c:pt idx="2">
                  <c:v>279</c:v>
                </c:pt>
                <c:pt idx="3">
                  <c:v>292</c:v>
                </c:pt>
                <c:pt idx="4">
                  <c:v>322</c:v>
                </c:pt>
                <c:pt idx="5">
                  <c:v>313</c:v>
                </c:pt>
                <c:pt idx="6">
                  <c:v>307</c:v>
                </c:pt>
                <c:pt idx="7">
                  <c:v>324</c:v>
                </c:pt>
                <c:pt idx="8">
                  <c:v>433</c:v>
                </c:pt>
                <c:pt idx="9">
                  <c:v>428</c:v>
                </c:pt>
                <c:pt idx="10">
                  <c:v>285</c:v>
                </c:pt>
              </c:numCache>
            </c:numRef>
          </c:val>
          <c:extLst xmlns:c16r2="http://schemas.microsoft.com/office/drawing/2015/06/chart">
            <c:ext xmlns:c16="http://schemas.microsoft.com/office/drawing/2014/chart" uri="{C3380CC4-5D6E-409C-BE32-E72D297353CC}">
              <c16:uniqueId val="{00000001-6A54-4B91-BBE6-E5F776885592}"/>
            </c:ext>
          </c:extLst>
        </c:ser>
        <c:ser>
          <c:idx val="2"/>
          <c:order val="2"/>
          <c:tx>
            <c:strRef>
              <c:f>TABLICA!$F$7</c:f>
              <c:strCache>
                <c:ptCount val="1"/>
                <c:pt idx="0">
                  <c:v>wymeldowania do miast</c:v>
                </c:pt>
              </c:strCache>
            </c:strRef>
          </c:tx>
          <c:spPr>
            <a:solidFill>
              <a:schemeClr val="accent3"/>
            </a:solidFill>
            <a:ln>
              <a:noFill/>
            </a:ln>
            <a:effectLst/>
          </c:spPr>
          <c:cat>
            <c:strRef>
              <c:f>TABLICA!$C$8:$C$18</c:f>
              <c:strCache>
                <c:ptCount val="11"/>
                <c:pt idx="0">
                  <c:v>2010</c:v>
                </c:pt>
                <c:pt idx="1">
                  <c:v>2011</c:v>
                </c:pt>
                <c:pt idx="2">
                  <c:v>2012</c:v>
                </c:pt>
                <c:pt idx="3">
                  <c:v>2013</c:v>
                </c:pt>
                <c:pt idx="4">
                  <c:v>2014</c:v>
                </c:pt>
                <c:pt idx="5">
                  <c:v>2015</c:v>
                </c:pt>
                <c:pt idx="6">
                  <c:v>2016</c:v>
                </c:pt>
                <c:pt idx="7">
                  <c:v>2017</c:v>
                </c:pt>
                <c:pt idx="8">
                  <c:v>2018</c:v>
                </c:pt>
                <c:pt idx="9">
                  <c:v>2019</c:v>
                </c:pt>
                <c:pt idx="10">
                  <c:v>2020</c:v>
                </c:pt>
              </c:strCache>
            </c:strRef>
          </c:cat>
          <c:val>
            <c:numRef>
              <c:f>TABLICA!$F$8:$F$18</c:f>
              <c:numCache>
                <c:formatCode>#,##0</c:formatCode>
                <c:ptCount val="11"/>
                <c:pt idx="0">
                  <c:v>312</c:v>
                </c:pt>
                <c:pt idx="1">
                  <c:v>289</c:v>
                </c:pt>
                <c:pt idx="2">
                  <c:v>248</c:v>
                </c:pt>
                <c:pt idx="3">
                  <c:v>375</c:v>
                </c:pt>
                <c:pt idx="4">
                  <c:v>318</c:v>
                </c:pt>
                <c:pt idx="5">
                  <c:v>279</c:v>
                </c:pt>
                <c:pt idx="6">
                  <c:v>248</c:v>
                </c:pt>
                <c:pt idx="7">
                  <c:v>286</c:v>
                </c:pt>
                <c:pt idx="8">
                  <c:v>342</c:v>
                </c:pt>
                <c:pt idx="9">
                  <c:v>320</c:v>
                </c:pt>
                <c:pt idx="10">
                  <c:v>277</c:v>
                </c:pt>
              </c:numCache>
            </c:numRef>
          </c:val>
          <c:extLst xmlns:c16r2="http://schemas.microsoft.com/office/drawing/2015/06/chart">
            <c:ext xmlns:c16="http://schemas.microsoft.com/office/drawing/2014/chart" uri="{C3380CC4-5D6E-409C-BE32-E72D297353CC}">
              <c16:uniqueId val="{00000002-6A54-4B91-BBE6-E5F776885592}"/>
            </c:ext>
          </c:extLst>
        </c:ser>
        <c:ser>
          <c:idx val="3"/>
          <c:order val="3"/>
          <c:tx>
            <c:strRef>
              <c:f>TABLICA!$G$7</c:f>
              <c:strCache>
                <c:ptCount val="1"/>
                <c:pt idx="0">
                  <c:v>wymeldowania na wieś</c:v>
                </c:pt>
              </c:strCache>
            </c:strRef>
          </c:tx>
          <c:spPr>
            <a:solidFill>
              <a:schemeClr val="accent4"/>
            </a:solidFill>
            <a:ln>
              <a:noFill/>
            </a:ln>
            <a:effectLst/>
          </c:spPr>
          <c:cat>
            <c:strRef>
              <c:f>TABLICA!$C$8:$C$18</c:f>
              <c:strCache>
                <c:ptCount val="11"/>
                <c:pt idx="0">
                  <c:v>2010</c:v>
                </c:pt>
                <c:pt idx="1">
                  <c:v>2011</c:v>
                </c:pt>
                <c:pt idx="2">
                  <c:v>2012</c:v>
                </c:pt>
                <c:pt idx="3">
                  <c:v>2013</c:v>
                </c:pt>
                <c:pt idx="4">
                  <c:v>2014</c:v>
                </c:pt>
                <c:pt idx="5">
                  <c:v>2015</c:v>
                </c:pt>
                <c:pt idx="6">
                  <c:v>2016</c:v>
                </c:pt>
                <c:pt idx="7">
                  <c:v>2017</c:v>
                </c:pt>
                <c:pt idx="8">
                  <c:v>2018</c:v>
                </c:pt>
                <c:pt idx="9">
                  <c:v>2019</c:v>
                </c:pt>
                <c:pt idx="10">
                  <c:v>2020</c:v>
                </c:pt>
              </c:strCache>
            </c:strRef>
          </c:cat>
          <c:val>
            <c:numRef>
              <c:f>TABLICA!$G$8:$G$18</c:f>
              <c:numCache>
                <c:formatCode>#,##0</c:formatCode>
                <c:ptCount val="11"/>
                <c:pt idx="0">
                  <c:v>509</c:v>
                </c:pt>
                <c:pt idx="1">
                  <c:v>504</c:v>
                </c:pt>
                <c:pt idx="2">
                  <c:v>468</c:v>
                </c:pt>
                <c:pt idx="3">
                  <c:v>534</c:v>
                </c:pt>
                <c:pt idx="4">
                  <c:v>563</c:v>
                </c:pt>
                <c:pt idx="5">
                  <c:v>471</c:v>
                </c:pt>
                <c:pt idx="6">
                  <c:v>502</c:v>
                </c:pt>
                <c:pt idx="7">
                  <c:v>392</c:v>
                </c:pt>
                <c:pt idx="8">
                  <c:v>460</c:v>
                </c:pt>
                <c:pt idx="9">
                  <c:v>590</c:v>
                </c:pt>
                <c:pt idx="10">
                  <c:v>440</c:v>
                </c:pt>
              </c:numCache>
            </c:numRef>
          </c:val>
          <c:extLst xmlns:c16r2="http://schemas.microsoft.com/office/drawing/2015/06/chart">
            <c:ext xmlns:c16="http://schemas.microsoft.com/office/drawing/2014/chart" uri="{C3380CC4-5D6E-409C-BE32-E72D297353CC}">
              <c16:uniqueId val="{00000003-6A54-4B91-BBE6-E5F776885592}"/>
            </c:ext>
          </c:extLst>
        </c:ser>
        <c:gapWidth val="219"/>
        <c:overlap val="-27"/>
        <c:axId val="175914368"/>
        <c:axId val="176112768"/>
      </c:barChart>
      <c:catAx>
        <c:axId val="175914368"/>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76112768"/>
        <c:crosses val="autoZero"/>
        <c:auto val="1"/>
        <c:lblAlgn val="ctr"/>
        <c:lblOffset val="100"/>
      </c:catAx>
      <c:valAx>
        <c:axId val="176112768"/>
        <c:scaling>
          <c:orientation val="minMax"/>
        </c:scaling>
        <c:axPos val="l"/>
        <c:majorGridlines>
          <c:spPr>
            <a:ln w="9525" cap="flat" cmpd="sng" algn="ctr">
              <a:solidFill>
                <a:schemeClr val="tx1">
                  <a:lumMod val="15000"/>
                  <a:lumOff val="85000"/>
                </a:schemeClr>
              </a:solidFill>
              <a:round/>
            </a:ln>
            <a:effectLst/>
          </c:spPr>
        </c:majorGridlines>
        <c:numFmt formatCode="#,##0"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75914368"/>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pl-PL"/>
          </a:p>
        </c:txPr>
      </c:dTable>
      <c:spPr>
        <a:noFill/>
        <a:ln>
          <a:noFill/>
        </a:ln>
        <a:effectLst/>
      </c:spPr>
    </c:plotArea>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chartSpace>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39FEA88-EC9B-4628-8C61-107AC1B815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648</TotalTime>
  <Pages>1</Pages>
  <Words>52550</Words>
  <Characters>315301</Characters>
  <Application>Microsoft Office Word</Application>
  <DocSecurity>0</DocSecurity>
  <Lines>2627</Lines>
  <Paragraphs>734</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367117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Patrycja</dc:creator>
  <cp:lastModifiedBy>bdk01</cp:lastModifiedBy>
  <cp:revision>10</cp:revision>
  <cp:lastPrinted>2021-11-30T11:09:00Z</cp:lastPrinted>
  <dcterms:created xsi:type="dcterms:W3CDTF">2021-10-28T12:48:00Z</dcterms:created>
  <dcterms:modified xsi:type="dcterms:W3CDTF">2021-11-30T14:01:00Z</dcterms:modified>
</cp:coreProperties>
</file>